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789A8" w14:textId="77777777" w:rsidR="00606BE0" w:rsidRPr="00D30B9D" w:rsidRDefault="00606BE0" w:rsidP="00606BE0">
      <w:pPr>
        <w:rPr>
          <w:noProof/>
        </w:rPr>
      </w:pPr>
      <w:bookmarkStart w:id="0" w:name="page1"/>
      <w:bookmarkEnd w:id="0"/>
    </w:p>
    <w:p w14:paraId="6DF8E38C" w14:textId="77777777" w:rsidR="00606BE0" w:rsidRPr="00D30B9D" w:rsidRDefault="00606BE0" w:rsidP="00606BE0">
      <w:pPr>
        <w:jc w:val="center"/>
        <w:rPr>
          <w:noProof/>
        </w:rPr>
      </w:pPr>
    </w:p>
    <w:p w14:paraId="003E52D2" w14:textId="77777777" w:rsidR="00606BE0" w:rsidRPr="00D30B9D" w:rsidRDefault="00482232" w:rsidP="00606BE0">
      <w:pPr>
        <w:rPr>
          <w:noProof/>
        </w:rPr>
      </w:pPr>
      <w:r>
        <w:rPr>
          <w:noProof/>
        </w:rPr>
        <w:drawing>
          <wp:anchor distT="0" distB="0" distL="114300" distR="114300" simplePos="0" relativeHeight="251657216" behindDoc="1" locked="0" layoutInCell="1" allowOverlap="1" wp14:anchorId="06117E3F" wp14:editId="6FD9C68C">
            <wp:simplePos x="0" y="0"/>
            <wp:positionH relativeFrom="column">
              <wp:posOffset>2127885</wp:posOffset>
            </wp:positionH>
            <wp:positionV relativeFrom="paragraph">
              <wp:posOffset>64770</wp:posOffset>
            </wp:positionV>
            <wp:extent cx="1473835" cy="1664970"/>
            <wp:effectExtent l="19050" t="0" r="0" b="0"/>
            <wp:wrapTight wrapText="bothSides">
              <wp:wrapPolygon edited="0">
                <wp:start x="-279" y="0"/>
                <wp:lineTo x="-279" y="21254"/>
                <wp:lineTo x="21498" y="21254"/>
                <wp:lineTo x="21498" y="0"/>
                <wp:lineTo x="-279" y="0"/>
              </wp:wrapPolygon>
            </wp:wrapTight>
            <wp:docPr id="9" name="obrázek 9" descr="479_tri-dv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79_tri-dvory"/>
                    <pic:cNvPicPr>
                      <a:picLocks noChangeAspect="1" noChangeArrowheads="1"/>
                    </pic:cNvPicPr>
                  </pic:nvPicPr>
                  <pic:blipFill>
                    <a:blip r:embed="rId8" cstate="print"/>
                    <a:srcRect/>
                    <a:stretch>
                      <a:fillRect/>
                    </a:stretch>
                  </pic:blipFill>
                  <pic:spPr bwMode="auto">
                    <a:xfrm>
                      <a:off x="0" y="0"/>
                      <a:ext cx="1473835" cy="1664970"/>
                    </a:xfrm>
                    <a:prstGeom prst="rect">
                      <a:avLst/>
                    </a:prstGeom>
                    <a:noFill/>
                  </pic:spPr>
                </pic:pic>
              </a:graphicData>
            </a:graphic>
          </wp:anchor>
        </w:drawing>
      </w:r>
    </w:p>
    <w:p w14:paraId="71FBF78F" w14:textId="77777777" w:rsidR="00606BE0" w:rsidRPr="00D30B9D" w:rsidRDefault="00606BE0" w:rsidP="00606BE0">
      <w:pPr>
        <w:rPr>
          <w:noProof/>
        </w:rPr>
      </w:pPr>
    </w:p>
    <w:p w14:paraId="6A552EC5" w14:textId="77777777" w:rsidR="00606BE0" w:rsidRPr="00D30B9D" w:rsidRDefault="00606BE0" w:rsidP="00606BE0">
      <w:pPr>
        <w:rPr>
          <w:noProof/>
        </w:rPr>
      </w:pPr>
    </w:p>
    <w:p w14:paraId="60F03386" w14:textId="77777777" w:rsidR="00606BE0" w:rsidRPr="00D30B9D" w:rsidRDefault="00606BE0" w:rsidP="00606BE0">
      <w:pPr>
        <w:rPr>
          <w:noProof/>
        </w:rPr>
      </w:pPr>
    </w:p>
    <w:p w14:paraId="79F59476" w14:textId="77777777" w:rsidR="00606BE0" w:rsidRPr="00D30B9D" w:rsidRDefault="00606BE0" w:rsidP="00606BE0">
      <w:pPr>
        <w:rPr>
          <w:noProof/>
        </w:rPr>
      </w:pPr>
    </w:p>
    <w:p w14:paraId="5D4D6B93" w14:textId="77777777" w:rsidR="00606BE0" w:rsidRPr="00D30B9D" w:rsidRDefault="00606BE0" w:rsidP="00606BE0">
      <w:pPr>
        <w:rPr>
          <w:noProof/>
        </w:rPr>
      </w:pPr>
    </w:p>
    <w:p w14:paraId="7E24D837" w14:textId="77777777" w:rsidR="00606BE0" w:rsidRPr="00D30B9D" w:rsidRDefault="00606BE0" w:rsidP="00606BE0">
      <w:pPr>
        <w:rPr>
          <w:noProof/>
        </w:rPr>
      </w:pPr>
    </w:p>
    <w:p w14:paraId="6687B2CF" w14:textId="77777777" w:rsidR="00606BE0" w:rsidRPr="00D30B9D" w:rsidRDefault="00606BE0" w:rsidP="00606BE0">
      <w:pPr>
        <w:rPr>
          <w:noProof/>
        </w:rPr>
      </w:pPr>
    </w:p>
    <w:p w14:paraId="7EE3A0B6" w14:textId="77777777" w:rsidR="00606BE0" w:rsidRPr="00D30B9D" w:rsidRDefault="00606BE0" w:rsidP="00606BE0">
      <w:pPr>
        <w:rPr>
          <w:noProof/>
        </w:rPr>
      </w:pPr>
    </w:p>
    <w:p w14:paraId="7D996D6F" w14:textId="77777777" w:rsidR="00606BE0" w:rsidRPr="00D30B9D" w:rsidRDefault="00606BE0" w:rsidP="00606BE0">
      <w:pPr>
        <w:rPr>
          <w:noProof/>
        </w:rPr>
      </w:pPr>
    </w:p>
    <w:p w14:paraId="02083D54" w14:textId="77777777" w:rsidR="00606BE0" w:rsidRPr="00D30B9D" w:rsidRDefault="00606BE0" w:rsidP="00606BE0">
      <w:pPr>
        <w:rPr>
          <w:noProof/>
        </w:rPr>
      </w:pPr>
    </w:p>
    <w:p w14:paraId="112578B0" w14:textId="77777777" w:rsidR="00606BE0" w:rsidRPr="00D30B9D" w:rsidRDefault="00606BE0" w:rsidP="00606BE0">
      <w:pPr>
        <w:rPr>
          <w:noProof/>
        </w:rPr>
      </w:pPr>
    </w:p>
    <w:p w14:paraId="6593C21E" w14:textId="77777777" w:rsidR="00606BE0" w:rsidRPr="00D30B9D" w:rsidRDefault="00606BE0" w:rsidP="00606BE0">
      <w:pPr>
        <w:rPr>
          <w:noProof/>
        </w:rPr>
      </w:pPr>
    </w:p>
    <w:p w14:paraId="708AE2FF" w14:textId="77777777" w:rsidR="00606BE0" w:rsidRPr="00D30B9D" w:rsidRDefault="00606BE0" w:rsidP="00606BE0">
      <w:pPr>
        <w:rPr>
          <w:noProof/>
        </w:rPr>
      </w:pPr>
    </w:p>
    <w:p w14:paraId="1B333245" w14:textId="77777777" w:rsidR="00606BE0" w:rsidRPr="00D30B9D" w:rsidRDefault="00606BE0" w:rsidP="00606BE0">
      <w:pPr>
        <w:spacing w:before="120"/>
        <w:jc w:val="center"/>
        <w:rPr>
          <w:b/>
          <w:spacing w:val="8"/>
          <w:sz w:val="72"/>
          <w:szCs w:val="72"/>
        </w:rPr>
      </w:pPr>
      <w:r w:rsidRPr="00D30B9D">
        <w:rPr>
          <w:b/>
          <w:spacing w:val="8"/>
          <w:sz w:val="72"/>
          <w:szCs w:val="72"/>
        </w:rPr>
        <w:t xml:space="preserve">Změna č. 1 územního plánu </w:t>
      </w:r>
    </w:p>
    <w:p w14:paraId="161C4E9F" w14:textId="77777777" w:rsidR="00606BE0" w:rsidRPr="00D30B9D" w:rsidRDefault="00606BE0" w:rsidP="00606BE0">
      <w:pPr>
        <w:spacing w:before="240"/>
        <w:jc w:val="center"/>
        <w:rPr>
          <w:b/>
          <w:spacing w:val="8"/>
          <w:sz w:val="72"/>
          <w:szCs w:val="72"/>
        </w:rPr>
      </w:pPr>
      <w:r w:rsidRPr="00D30B9D">
        <w:rPr>
          <w:b/>
          <w:caps/>
          <w:spacing w:val="8"/>
          <w:sz w:val="72"/>
          <w:szCs w:val="72"/>
        </w:rPr>
        <w:t>TŘI DVORY</w:t>
      </w:r>
    </w:p>
    <w:p w14:paraId="5700DD29" w14:textId="77777777" w:rsidR="00606BE0" w:rsidRPr="00D30B9D" w:rsidRDefault="00606BE0" w:rsidP="00606BE0">
      <w:pPr>
        <w:jc w:val="center"/>
        <w:rPr>
          <w:b/>
          <w:spacing w:val="8"/>
        </w:rPr>
      </w:pPr>
    </w:p>
    <w:p w14:paraId="57315EF6" w14:textId="77777777" w:rsidR="00606BE0" w:rsidRDefault="00606BE0" w:rsidP="00606BE0">
      <w:pPr>
        <w:spacing w:after="120"/>
        <w:jc w:val="center"/>
        <w:rPr>
          <w:b/>
          <w:sz w:val="32"/>
          <w:szCs w:val="32"/>
        </w:rPr>
      </w:pPr>
      <w:r w:rsidRPr="00376234">
        <w:rPr>
          <w:b/>
          <w:sz w:val="32"/>
          <w:szCs w:val="32"/>
        </w:rPr>
        <w:t>s prvky regulačního plánu (dle § 43 odst. 3 SZ)</w:t>
      </w:r>
      <w:r w:rsidRPr="00D30B9D">
        <w:rPr>
          <w:b/>
          <w:sz w:val="32"/>
          <w:szCs w:val="32"/>
        </w:rPr>
        <w:t xml:space="preserve"> </w:t>
      </w:r>
    </w:p>
    <w:p w14:paraId="23627C57" w14:textId="77777777" w:rsidR="009D0BF2" w:rsidRDefault="009D0BF2" w:rsidP="00606BE0">
      <w:pPr>
        <w:spacing w:after="120"/>
        <w:jc w:val="center"/>
        <w:rPr>
          <w:b/>
          <w:sz w:val="32"/>
          <w:szCs w:val="32"/>
        </w:rPr>
      </w:pPr>
    </w:p>
    <w:p w14:paraId="1C14E0E1" w14:textId="4CA4DD78" w:rsidR="00606BE0" w:rsidRPr="007E5CCE" w:rsidRDefault="00606BE0" w:rsidP="00606BE0">
      <w:pPr>
        <w:spacing w:after="120"/>
        <w:jc w:val="center"/>
        <w:rPr>
          <w:b/>
          <w:color w:val="FF0000"/>
          <w:sz w:val="32"/>
          <w:szCs w:val="32"/>
        </w:rPr>
      </w:pPr>
    </w:p>
    <w:p w14:paraId="6803E596" w14:textId="77777777" w:rsidR="00606BE0" w:rsidRPr="00D30B9D" w:rsidRDefault="00606BE0" w:rsidP="00606BE0">
      <w:pPr>
        <w:spacing w:after="120"/>
        <w:jc w:val="center"/>
        <w:rPr>
          <w:rFonts w:ascii="Arial" w:hAnsi="Arial"/>
          <w:b/>
          <w:bCs/>
          <w:sz w:val="32"/>
        </w:rPr>
      </w:pPr>
    </w:p>
    <w:p w14:paraId="788BA120" w14:textId="77777777" w:rsidR="00606BE0" w:rsidRPr="00D30B9D" w:rsidRDefault="00606BE0" w:rsidP="00606BE0">
      <w:pPr>
        <w:spacing w:after="120"/>
        <w:jc w:val="center"/>
        <w:rPr>
          <w:rFonts w:ascii="Arial" w:hAnsi="Arial"/>
          <w:b/>
          <w:bCs/>
          <w:sz w:val="32"/>
        </w:rPr>
      </w:pPr>
      <w:r w:rsidRPr="00D30B9D">
        <w:rPr>
          <w:rFonts w:ascii="Arial" w:hAnsi="Arial"/>
          <w:b/>
          <w:bCs/>
          <w:sz w:val="32"/>
        </w:rPr>
        <w:t>T e x t o v á   č á s t</w:t>
      </w:r>
    </w:p>
    <w:p w14:paraId="1FB14F93" w14:textId="77777777" w:rsidR="00606BE0" w:rsidRPr="00D30B9D" w:rsidRDefault="00606BE0" w:rsidP="00606BE0">
      <w:pPr>
        <w:spacing w:after="120"/>
        <w:jc w:val="center"/>
        <w:rPr>
          <w:b/>
          <w:caps/>
          <w:sz w:val="32"/>
          <w:szCs w:val="32"/>
        </w:rPr>
      </w:pPr>
    </w:p>
    <w:p w14:paraId="7046731F" w14:textId="77777777" w:rsidR="00606BE0" w:rsidRPr="00D30B9D" w:rsidRDefault="00606BE0" w:rsidP="00606BE0">
      <w:pPr>
        <w:spacing w:after="600"/>
        <w:jc w:val="center"/>
        <w:rPr>
          <w:b/>
          <w:sz w:val="8"/>
          <w:szCs w:val="8"/>
        </w:rPr>
      </w:pPr>
    </w:p>
    <w:p w14:paraId="59BB595B" w14:textId="77777777" w:rsidR="00606BE0" w:rsidRPr="00D30B9D" w:rsidRDefault="00606BE0" w:rsidP="00606BE0">
      <w:pPr>
        <w:rPr>
          <w:rFonts w:ascii="Times New Roman" w:hAnsi="Times New Roman"/>
        </w:rPr>
      </w:pPr>
    </w:p>
    <w:p w14:paraId="658C1E07" w14:textId="77777777" w:rsidR="00606BE0" w:rsidRPr="00D30B9D" w:rsidRDefault="00606BE0" w:rsidP="00606BE0">
      <w:pPr>
        <w:rPr>
          <w:rFonts w:ascii="Times New Roman" w:hAnsi="Times New Roman"/>
        </w:rPr>
      </w:pPr>
    </w:p>
    <w:p w14:paraId="1075458E" w14:textId="77777777" w:rsidR="00606BE0" w:rsidRPr="00D30B9D" w:rsidRDefault="00606BE0" w:rsidP="00606BE0">
      <w:pPr>
        <w:rPr>
          <w:rFonts w:ascii="Times New Roman" w:hAnsi="Times New Roman"/>
        </w:rPr>
      </w:pPr>
    </w:p>
    <w:p w14:paraId="7DFA1413" w14:textId="77777777" w:rsidR="00606BE0" w:rsidRPr="00D30B9D" w:rsidRDefault="00606BE0" w:rsidP="00606BE0">
      <w:pPr>
        <w:rPr>
          <w:rFonts w:ascii="Times New Roman" w:hAnsi="Times New Roman"/>
        </w:rPr>
      </w:pPr>
    </w:p>
    <w:p w14:paraId="7DE125A5" w14:textId="77777777" w:rsidR="00606BE0" w:rsidRPr="00D30B9D" w:rsidRDefault="00606BE0" w:rsidP="00606BE0">
      <w:pPr>
        <w:rPr>
          <w:rFonts w:ascii="Times New Roman" w:hAnsi="Times New Roman"/>
        </w:rPr>
      </w:pPr>
    </w:p>
    <w:p w14:paraId="416E17D0" w14:textId="77777777" w:rsidR="00606BE0" w:rsidRPr="00D30B9D" w:rsidRDefault="00606BE0" w:rsidP="00606BE0">
      <w:pPr>
        <w:rPr>
          <w:rFonts w:ascii="Times New Roman" w:hAnsi="Times New Roman"/>
        </w:rPr>
      </w:pPr>
    </w:p>
    <w:p w14:paraId="37945D8E" w14:textId="6BD12194" w:rsidR="00606BE0" w:rsidRPr="002C12DE" w:rsidRDefault="002C12DE" w:rsidP="00606BE0">
      <w:pPr>
        <w:spacing w:after="120"/>
        <w:jc w:val="center"/>
        <w:rPr>
          <w:sz w:val="24"/>
        </w:rPr>
      </w:pPr>
      <w:r w:rsidRPr="002C12DE">
        <w:rPr>
          <w:sz w:val="24"/>
        </w:rPr>
        <w:t xml:space="preserve">prosinec </w:t>
      </w:r>
      <w:r w:rsidR="00E5266B" w:rsidRPr="002C12DE">
        <w:rPr>
          <w:sz w:val="24"/>
        </w:rPr>
        <w:t>2023</w:t>
      </w:r>
    </w:p>
    <w:p w14:paraId="51D5E601" w14:textId="77777777" w:rsidR="00606BE0" w:rsidRPr="00D30B9D" w:rsidRDefault="00606BE0" w:rsidP="00606BE0">
      <w:pPr>
        <w:spacing w:after="120"/>
        <w:jc w:val="center"/>
        <w:rPr>
          <w:sz w:val="24"/>
        </w:rPr>
      </w:pPr>
    </w:p>
    <w:p w14:paraId="15E590E7" w14:textId="77777777" w:rsidR="00606BE0" w:rsidRPr="00D30B9D" w:rsidRDefault="00606BE0" w:rsidP="00606BE0">
      <w:pPr>
        <w:spacing w:after="200" w:line="276" w:lineRule="auto"/>
        <w:jc w:val="center"/>
        <w:rPr>
          <w:b/>
          <w:bCs/>
          <w:szCs w:val="22"/>
        </w:rPr>
      </w:pPr>
    </w:p>
    <w:p w14:paraId="22F4ADE9" w14:textId="77777777" w:rsidR="00606BE0" w:rsidRPr="00D30B9D" w:rsidRDefault="00606BE0" w:rsidP="00606BE0">
      <w:pPr>
        <w:rPr>
          <w:rFonts w:ascii="Times New Roman" w:hAnsi="Times New Roman"/>
        </w:rPr>
        <w:sectPr w:rsidR="00606BE0" w:rsidRPr="00D30B9D" w:rsidSect="00606BE0">
          <w:footerReference w:type="default" r:id="rId9"/>
          <w:pgSz w:w="12240" w:h="15840"/>
          <w:pgMar w:top="1440" w:right="1750" w:bottom="171" w:left="1440" w:header="0" w:footer="756" w:gutter="0"/>
          <w:cols w:space="0" w:equalWidth="0">
            <w:col w:w="9050"/>
          </w:cols>
          <w:docGrid w:linePitch="360"/>
        </w:sectPr>
      </w:pPr>
    </w:p>
    <w:p w14:paraId="4E85FED7" w14:textId="77777777" w:rsidR="0087612D" w:rsidRDefault="0087612D">
      <w:pPr>
        <w:spacing w:after="200" w:line="276" w:lineRule="auto"/>
        <w:rPr>
          <w:b/>
          <w:szCs w:val="22"/>
        </w:rPr>
      </w:pPr>
      <w:r>
        <w:rPr>
          <w:b/>
          <w:szCs w:val="22"/>
        </w:rPr>
        <w:lastRenderedPageBreak/>
        <w:br w:type="page"/>
      </w:r>
    </w:p>
    <w:p w14:paraId="1FC07BC5" w14:textId="0C9BC29F" w:rsidR="00606BE0" w:rsidRPr="00D30B9D" w:rsidRDefault="00606BE0" w:rsidP="00606BE0">
      <w:pPr>
        <w:widowControl w:val="0"/>
        <w:overflowPunct w:val="0"/>
        <w:autoSpaceDE w:val="0"/>
        <w:autoSpaceDN w:val="0"/>
        <w:adjustRightInd w:val="0"/>
        <w:jc w:val="center"/>
        <w:textAlignment w:val="baseline"/>
        <w:rPr>
          <w:b/>
          <w:szCs w:val="22"/>
        </w:rPr>
      </w:pPr>
      <w:r w:rsidRPr="00D30B9D">
        <w:rPr>
          <w:b/>
          <w:szCs w:val="22"/>
        </w:rPr>
        <w:lastRenderedPageBreak/>
        <w:t xml:space="preserve">OPATŘENÍ OBECNÉ POVAHY OBCE TŘI DVORY č. </w:t>
      </w:r>
      <w:proofErr w:type="gramStart"/>
      <w:r w:rsidRPr="00D30B9D">
        <w:rPr>
          <w:b/>
          <w:szCs w:val="22"/>
        </w:rPr>
        <w:t>…….</w:t>
      </w:r>
      <w:proofErr w:type="gramEnd"/>
      <w:r w:rsidRPr="00D30B9D">
        <w:rPr>
          <w:b/>
          <w:szCs w:val="22"/>
        </w:rPr>
        <w:t>.</w:t>
      </w:r>
    </w:p>
    <w:p w14:paraId="3658E9EB" w14:textId="77777777" w:rsidR="00606BE0" w:rsidRPr="00D30B9D" w:rsidRDefault="00606BE0" w:rsidP="00606BE0">
      <w:pPr>
        <w:widowControl w:val="0"/>
        <w:pBdr>
          <w:bottom w:val="single" w:sz="4" w:space="1" w:color="auto"/>
        </w:pBdr>
        <w:overflowPunct w:val="0"/>
        <w:autoSpaceDE w:val="0"/>
        <w:autoSpaceDN w:val="0"/>
        <w:adjustRightInd w:val="0"/>
        <w:jc w:val="center"/>
        <w:textAlignment w:val="baseline"/>
        <w:rPr>
          <w:b/>
          <w:szCs w:val="22"/>
        </w:rPr>
      </w:pPr>
      <w:r w:rsidRPr="00D30B9D">
        <w:rPr>
          <w:szCs w:val="22"/>
        </w:rPr>
        <w:t>(dle § 171 zákona č. 500/2004 Sb., správní řád, v platném znění)</w:t>
      </w:r>
    </w:p>
    <w:p w14:paraId="0C129C70" w14:textId="77777777" w:rsidR="00606BE0" w:rsidRPr="00D30B9D" w:rsidRDefault="00606BE0" w:rsidP="00606BE0">
      <w:pPr>
        <w:widowControl w:val="0"/>
        <w:overflowPunct w:val="0"/>
        <w:autoSpaceDE w:val="0"/>
        <w:autoSpaceDN w:val="0"/>
        <w:adjustRightInd w:val="0"/>
        <w:jc w:val="both"/>
        <w:textAlignment w:val="baseline"/>
        <w:rPr>
          <w:szCs w:val="22"/>
        </w:rPr>
      </w:pPr>
    </w:p>
    <w:p w14:paraId="410833C7" w14:textId="77777777" w:rsidR="00606BE0" w:rsidRPr="00D30B9D" w:rsidRDefault="00606BE0" w:rsidP="00606BE0">
      <w:pPr>
        <w:widowControl w:val="0"/>
        <w:overflowPunct w:val="0"/>
        <w:autoSpaceDE w:val="0"/>
        <w:autoSpaceDN w:val="0"/>
        <w:adjustRightInd w:val="0"/>
        <w:jc w:val="both"/>
        <w:textAlignment w:val="baseline"/>
        <w:rPr>
          <w:b/>
          <w:szCs w:val="22"/>
        </w:rPr>
      </w:pPr>
    </w:p>
    <w:p w14:paraId="72B730E2" w14:textId="77777777" w:rsidR="00606BE0" w:rsidRPr="00D30B9D" w:rsidRDefault="00606BE0" w:rsidP="00606BE0">
      <w:pPr>
        <w:widowControl w:val="0"/>
        <w:overflowPunct w:val="0"/>
        <w:autoSpaceDE w:val="0"/>
        <w:autoSpaceDN w:val="0"/>
        <w:adjustRightInd w:val="0"/>
        <w:jc w:val="both"/>
        <w:textAlignment w:val="baseline"/>
        <w:rPr>
          <w:szCs w:val="22"/>
        </w:rPr>
      </w:pPr>
    </w:p>
    <w:p w14:paraId="78DB34E6" w14:textId="77777777" w:rsidR="00606BE0" w:rsidRPr="00D30B9D" w:rsidRDefault="00606BE0" w:rsidP="00606BE0">
      <w:pPr>
        <w:widowControl w:val="0"/>
        <w:overflowPunct w:val="0"/>
        <w:autoSpaceDE w:val="0"/>
        <w:autoSpaceDN w:val="0"/>
        <w:adjustRightInd w:val="0"/>
        <w:jc w:val="both"/>
        <w:textAlignment w:val="baseline"/>
      </w:pPr>
      <w:r w:rsidRPr="00D30B9D">
        <w:rPr>
          <w:szCs w:val="22"/>
        </w:rPr>
        <w:t xml:space="preserve">Zastupitelstvo obce tři Dvory </w:t>
      </w:r>
      <w:r w:rsidRPr="00D30B9D">
        <w:t>podle ustanovení § 6 odst. 5 písm. c) zákona č. 183/2006 Sb., o územním plánování a stavebním řádu (stavební zákon), ve znění pozdějších předpisů za použití ustanovení § 43 odst. 4 a § 55b odst. 10 stavebního zákona, ve znění pozdějších předpisů,  § 171 zákona č. 500/2004 Sb., správní řád, § 13 a přílohy č. 7 vyhlášky č. 500/2006 Sb., o územně analytických podkladech, územně plánovací dokumentaci a způsobu evidence územně plánovací činnosti, ve znění pozdějších předpisů</w:t>
      </w:r>
    </w:p>
    <w:p w14:paraId="0C8963DA" w14:textId="77777777" w:rsidR="00606BE0" w:rsidRPr="00D30B9D" w:rsidRDefault="00606BE0" w:rsidP="00606BE0">
      <w:pPr>
        <w:widowControl w:val="0"/>
        <w:overflowPunct w:val="0"/>
        <w:autoSpaceDE w:val="0"/>
        <w:autoSpaceDN w:val="0"/>
        <w:adjustRightInd w:val="0"/>
        <w:jc w:val="both"/>
        <w:textAlignment w:val="baseline"/>
      </w:pPr>
    </w:p>
    <w:p w14:paraId="0DC86542" w14:textId="77777777" w:rsidR="00606BE0" w:rsidRPr="00D30B9D" w:rsidRDefault="00606BE0" w:rsidP="00606BE0">
      <w:pPr>
        <w:widowControl w:val="0"/>
        <w:overflowPunct w:val="0"/>
        <w:autoSpaceDE w:val="0"/>
        <w:autoSpaceDN w:val="0"/>
        <w:adjustRightInd w:val="0"/>
        <w:jc w:val="center"/>
        <w:textAlignment w:val="baseline"/>
        <w:rPr>
          <w:szCs w:val="22"/>
        </w:rPr>
      </w:pPr>
      <w:r w:rsidRPr="00D30B9D">
        <w:rPr>
          <w:szCs w:val="22"/>
        </w:rPr>
        <w:t>vydává</w:t>
      </w:r>
    </w:p>
    <w:p w14:paraId="5BE15E41" w14:textId="77777777" w:rsidR="00606BE0" w:rsidRPr="00D30B9D" w:rsidRDefault="00606BE0" w:rsidP="00606BE0">
      <w:pPr>
        <w:widowControl w:val="0"/>
        <w:overflowPunct w:val="0"/>
        <w:autoSpaceDE w:val="0"/>
        <w:autoSpaceDN w:val="0"/>
        <w:adjustRightInd w:val="0"/>
        <w:textAlignment w:val="baseline"/>
        <w:rPr>
          <w:b/>
          <w:szCs w:val="22"/>
        </w:rPr>
      </w:pPr>
    </w:p>
    <w:p w14:paraId="6FE9D62D" w14:textId="77777777" w:rsidR="00606BE0" w:rsidRPr="00D30B9D" w:rsidRDefault="00606BE0" w:rsidP="00606BE0">
      <w:pPr>
        <w:keepNext/>
        <w:widowControl w:val="0"/>
        <w:overflowPunct w:val="0"/>
        <w:autoSpaceDE w:val="0"/>
        <w:autoSpaceDN w:val="0"/>
        <w:adjustRightInd w:val="0"/>
        <w:jc w:val="center"/>
        <w:textAlignment w:val="baseline"/>
        <w:outlineLvl w:val="2"/>
        <w:rPr>
          <w:b/>
          <w:u w:val="single"/>
        </w:rPr>
      </w:pPr>
    </w:p>
    <w:p w14:paraId="78CA7222" w14:textId="77777777" w:rsidR="00606BE0" w:rsidRPr="00D30B9D" w:rsidRDefault="00606BE0" w:rsidP="00606BE0">
      <w:pPr>
        <w:jc w:val="center"/>
        <w:rPr>
          <w:b/>
          <w:sz w:val="36"/>
          <w:szCs w:val="36"/>
        </w:rPr>
      </w:pPr>
      <w:bookmarkStart w:id="1" w:name="_Toc508650168"/>
      <w:bookmarkStart w:id="2" w:name="_Toc105522959"/>
      <w:r w:rsidRPr="00D30B9D">
        <w:rPr>
          <w:b/>
          <w:sz w:val="36"/>
          <w:szCs w:val="36"/>
        </w:rPr>
        <w:t xml:space="preserve">Změnu č. 1 územního plánu </w:t>
      </w:r>
      <w:bookmarkEnd w:id="1"/>
      <w:bookmarkEnd w:id="2"/>
      <w:r w:rsidRPr="00D30B9D">
        <w:rPr>
          <w:b/>
          <w:sz w:val="36"/>
          <w:szCs w:val="36"/>
        </w:rPr>
        <w:t>Tři Dvory</w:t>
      </w:r>
    </w:p>
    <w:p w14:paraId="098970E0" w14:textId="77777777" w:rsidR="00606BE0" w:rsidRPr="00D30B9D" w:rsidRDefault="00606BE0" w:rsidP="00606BE0">
      <w:pPr>
        <w:widowControl w:val="0"/>
        <w:overflowPunct w:val="0"/>
        <w:autoSpaceDE w:val="0"/>
        <w:autoSpaceDN w:val="0"/>
        <w:adjustRightInd w:val="0"/>
        <w:jc w:val="center"/>
        <w:textAlignment w:val="baseline"/>
        <w:rPr>
          <w:szCs w:val="22"/>
        </w:rPr>
      </w:pPr>
      <w:r w:rsidRPr="00D30B9D">
        <w:rPr>
          <w:szCs w:val="22"/>
        </w:rPr>
        <w:t>(dále jen „Změna č. 1“)</w:t>
      </w:r>
    </w:p>
    <w:p w14:paraId="78BBF1DA" w14:textId="77777777" w:rsidR="00606BE0" w:rsidRPr="00D30B9D" w:rsidRDefault="00606BE0" w:rsidP="00606BE0">
      <w:pPr>
        <w:widowControl w:val="0"/>
        <w:overflowPunct w:val="0"/>
        <w:autoSpaceDE w:val="0"/>
        <w:autoSpaceDN w:val="0"/>
        <w:adjustRightInd w:val="0"/>
        <w:textAlignment w:val="baseline"/>
        <w:rPr>
          <w:szCs w:val="22"/>
        </w:rPr>
      </w:pPr>
    </w:p>
    <w:p w14:paraId="5D3A260A" w14:textId="77777777" w:rsidR="00606BE0" w:rsidRPr="00D30B9D" w:rsidRDefault="00606BE0" w:rsidP="00606BE0">
      <w:pPr>
        <w:widowControl w:val="0"/>
        <w:overflowPunct w:val="0"/>
        <w:autoSpaceDE w:val="0"/>
        <w:autoSpaceDN w:val="0"/>
        <w:adjustRightInd w:val="0"/>
        <w:textAlignment w:val="baseline"/>
        <w:rPr>
          <w:szCs w:val="22"/>
        </w:rPr>
      </w:pPr>
    </w:p>
    <w:p w14:paraId="1AD23290" w14:textId="77777777" w:rsidR="00606BE0" w:rsidRPr="00D30B9D" w:rsidRDefault="00606BE0" w:rsidP="00606BE0">
      <w:pPr>
        <w:tabs>
          <w:tab w:val="center" w:pos="4536"/>
          <w:tab w:val="right" w:pos="9072"/>
        </w:tabs>
        <w:spacing w:before="40" w:after="40"/>
        <w:ind w:left="28" w:hanging="28"/>
        <w:jc w:val="both"/>
        <w:rPr>
          <w:szCs w:val="22"/>
          <w:lang w:eastAsia="en-US"/>
        </w:rPr>
      </w:pPr>
      <w:r w:rsidRPr="00D30B9D">
        <w:rPr>
          <w:szCs w:val="22"/>
          <w:lang w:eastAsia="en-US"/>
        </w:rPr>
        <w:t xml:space="preserve">Územní plán Tři Dvory byl vydán Zastupitelstvem obce Tři Dvory </w:t>
      </w:r>
      <w:r w:rsidRPr="000201F8">
        <w:rPr>
          <w:rFonts w:ascii="Arial" w:hAnsi="Arial"/>
        </w:rPr>
        <w:t>(</w:t>
      </w:r>
      <w:proofErr w:type="spellStart"/>
      <w:r w:rsidRPr="000201F8">
        <w:rPr>
          <w:rFonts w:ascii="Arial" w:hAnsi="Arial"/>
        </w:rPr>
        <w:t>usn</w:t>
      </w:r>
      <w:proofErr w:type="spellEnd"/>
      <w:r w:rsidRPr="000201F8">
        <w:rPr>
          <w:rFonts w:ascii="Arial" w:hAnsi="Arial"/>
        </w:rPr>
        <w:t>. č. 99/8/2017)</w:t>
      </w:r>
      <w:r>
        <w:rPr>
          <w:rFonts w:ascii="Arial" w:hAnsi="Arial"/>
        </w:rPr>
        <w:t xml:space="preserve"> </w:t>
      </w:r>
      <w:r w:rsidRPr="00D30B9D">
        <w:rPr>
          <w:szCs w:val="22"/>
          <w:lang w:eastAsia="en-US"/>
        </w:rPr>
        <w:t xml:space="preserve">formou opatření obecné povahy, účinnosti nabyl dne 31. 8. 2017. </w:t>
      </w:r>
    </w:p>
    <w:p w14:paraId="0CEA8B7E" w14:textId="77777777" w:rsidR="00606BE0" w:rsidRPr="00D30B9D" w:rsidRDefault="00606BE0" w:rsidP="00606BE0">
      <w:pPr>
        <w:tabs>
          <w:tab w:val="center" w:pos="4536"/>
          <w:tab w:val="right" w:pos="9072"/>
        </w:tabs>
        <w:spacing w:before="40" w:after="40"/>
        <w:ind w:left="28" w:hanging="28"/>
        <w:jc w:val="both"/>
        <w:rPr>
          <w:szCs w:val="22"/>
          <w:lang w:eastAsia="en-US"/>
        </w:rPr>
      </w:pPr>
    </w:p>
    <w:p w14:paraId="1CF617B3" w14:textId="77777777" w:rsidR="00606BE0" w:rsidRPr="007C20D3" w:rsidRDefault="00606BE0" w:rsidP="00606BE0">
      <w:pPr>
        <w:autoSpaceDE w:val="0"/>
        <w:autoSpaceDN w:val="0"/>
        <w:adjustRightInd w:val="0"/>
        <w:spacing w:line="360" w:lineRule="auto"/>
      </w:pPr>
    </w:p>
    <w:p w14:paraId="27F7E6FA" w14:textId="77777777" w:rsidR="00606BE0" w:rsidRDefault="00606BE0" w:rsidP="00606BE0">
      <w:pPr>
        <w:widowControl w:val="0"/>
        <w:tabs>
          <w:tab w:val="left" w:pos="3555"/>
        </w:tabs>
        <w:overflowPunct w:val="0"/>
        <w:autoSpaceDE w:val="0"/>
        <w:autoSpaceDN w:val="0"/>
        <w:adjustRightInd w:val="0"/>
        <w:jc w:val="both"/>
        <w:textAlignment w:val="baseline"/>
      </w:pPr>
      <w:r>
        <w:t>Toto opatření obecné povahy se mění takto:</w:t>
      </w:r>
    </w:p>
    <w:p w14:paraId="6C64BA18" w14:textId="77777777" w:rsidR="00606BE0" w:rsidRDefault="00606BE0" w:rsidP="00606BE0">
      <w:pPr>
        <w:widowControl w:val="0"/>
        <w:tabs>
          <w:tab w:val="left" w:pos="3555"/>
        </w:tabs>
        <w:overflowPunct w:val="0"/>
        <w:autoSpaceDE w:val="0"/>
        <w:autoSpaceDN w:val="0"/>
        <w:adjustRightInd w:val="0"/>
        <w:jc w:val="both"/>
        <w:textAlignment w:val="baseline"/>
        <w:rPr>
          <w:szCs w:val="22"/>
        </w:rPr>
      </w:pPr>
    </w:p>
    <w:p w14:paraId="6F440A2D" w14:textId="77777777" w:rsidR="00606BE0" w:rsidRDefault="00606BE0" w:rsidP="00606BE0">
      <w:pPr>
        <w:widowControl w:val="0"/>
        <w:tabs>
          <w:tab w:val="left" w:pos="3555"/>
        </w:tabs>
        <w:overflowPunct w:val="0"/>
        <w:autoSpaceDE w:val="0"/>
        <w:autoSpaceDN w:val="0"/>
        <w:adjustRightInd w:val="0"/>
        <w:jc w:val="both"/>
        <w:textAlignment w:val="baseline"/>
        <w:rPr>
          <w:szCs w:val="22"/>
        </w:rPr>
      </w:pPr>
    </w:p>
    <w:p w14:paraId="20474A13" w14:textId="77777777" w:rsidR="00606BE0" w:rsidRDefault="00606BE0" w:rsidP="00606BE0">
      <w:pPr>
        <w:widowControl w:val="0"/>
        <w:tabs>
          <w:tab w:val="left" w:pos="3555"/>
        </w:tabs>
        <w:overflowPunct w:val="0"/>
        <w:autoSpaceDE w:val="0"/>
        <w:autoSpaceDN w:val="0"/>
        <w:adjustRightInd w:val="0"/>
        <w:jc w:val="both"/>
        <w:textAlignment w:val="baseline"/>
        <w:rPr>
          <w:szCs w:val="22"/>
        </w:rPr>
      </w:pPr>
    </w:p>
    <w:p w14:paraId="69F179C4" w14:textId="77777777" w:rsidR="00606BE0" w:rsidRDefault="00606BE0" w:rsidP="00606BE0">
      <w:pPr>
        <w:widowControl w:val="0"/>
        <w:tabs>
          <w:tab w:val="left" w:pos="3555"/>
        </w:tabs>
        <w:overflowPunct w:val="0"/>
        <w:autoSpaceDE w:val="0"/>
        <w:autoSpaceDN w:val="0"/>
        <w:adjustRightInd w:val="0"/>
        <w:jc w:val="both"/>
        <w:textAlignment w:val="baseline"/>
        <w:rPr>
          <w:szCs w:val="22"/>
        </w:rPr>
      </w:pPr>
    </w:p>
    <w:p w14:paraId="6FD93D40" w14:textId="77777777" w:rsidR="00606BE0" w:rsidRDefault="00606BE0" w:rsidP="00606BE0">
      <w:pPr>
        <w:widowControl w:val="0"/>
        <w:tabs>
          <w:tab w:val="left" w:pos="3555"/>
        </w:tabs>
        <w:overflowPunct w:val="0"/>
        <w:autoSpaceDE w:val="0"/>
        <w:autoSpaceDN w:val="0"/>
        <w:adjustRightInd w:val="0"/>
        <w:jc w:val="both"/>
        <w:textAlignment w:val="baseline"/>
        <w:rPr>
          <w:szCs w:val="22"/>
        </w:rPr>
      </w:pPr>
    </w:p>
    <w:p w14:paraId="7C0FB369" w14:textId="77777777" w:rsidR="00606BE0" w:rsidRDefault="00606BE0" w:rsidP="00606BE0">
      <w:pPr>
        <w:widowControl w:val="0"/>
        <w:tabs>
          <w:tab w:val="left" w:pos="3555"/>
        </w:tabs>
        <w:overflowPunct w:val="0"/>
        <w:autoSpaceDE w:val="0"/>
        <w:autoSpaceDN w:val="0"/>
        <w:adjustRightInd w:val="0"/>
        <w:jc w:val="both"/>
        <w:textAlignment w:val="baseline"/>
        <w:rPr>
          <w:szCs w:val="22"/>
        </w:rPr>
      </w:pPr>
    </w:p>
    <w:p w14:paraId="0162CA65" w14:textId="77777777" w:rsidR="00606BE0" w:rsidRDefault="00606BE0" w:rsidP="00606BE0">
      <w:pPr>
        <w:widowControl w:val="0"/>
        <w:tabs>
          <w:tab w:val="left" w:pos="3555"/>
        </w:tabs>
        <w:overflowPunct w:val="0"/>
        <w:autoSpaceDE w:val="0"/>
        <w:autoSpaceDN w:val="0"/>
        <w:adjustRightInd w:val="0"/>
        <w:jc w:val="both"/>
        <w:textAlignment w:val="baseline"/>
        <w:rPr>
          <w:szCs w:val="22"/>
        </w:rPr>
      </w:pPr>
    </w:p>
    <w:p w14:paraId="45FB32EC" w14:textId="77777777" w:rsidR="00606BE0" w:rsidRDefault="00606BE0" w:rsidP="00606BE0">
      <w:pPr>
        <w:widowControl w:val="0"/>
        <w:pBdr>
          <w:bottom w:val="single" w:sz="4" w:space="1" w:color="auto"/>
        </w:pBdr>
        <w:tabs>
          <w:tab w:val="left" w:pos="3555"/>
        </w:tabs>
        <w:overflowPunct w:val="0"/>
        <w:autoSpaceDE w:val="0"/>
        <w:autoSpaceDN w:val="0"/>
        <w:adjustRightInd w:val="0"/>
        <w:jc w:val="both"/>
        <w:textAlignment w:val="baseline"/>
        <w:rPr>
          <w:rFonts w:ascii="Arial" w:hAnsi="Arial"/>
          <w:noProof/>
          <w:sz w:val="28"/>
          <w:szCs w:val="28"/>
        </w:rPr>
      </w:pPr>
    </w:p>
    <w:p w14:paraId="50DD6459" w14:textId="77777777" w:rsidR="00606BE0" w:rsidRDefault="00606BE0" w:rsidP="00606BE0">
      <w:pPr>
        <w:widowControl w:val="0"/>
        <w:pBdr>
          <w:bottom w:val="single" w:sz="4" w:space="1" w:color="auto"/>
        </w:pBdr>
        <w:tabs>
          <w:tab w:val="left" w:pos="3555"/>
        </w:tabs>
        <w:overflowPunct w:val="0"/>
        <w:autoSpaceDE w:val="0"/>
        <w:autoSpaceDN w:val="0"/>
        <w:adjustRightInd w:val="0"/>
        <w:jc w:val="both"/>
        <w:textAlignment w:val="baseline"/>
        <w:rPr>
          <w:rFonts w:ascii="Arial" w:hAnsi="Arial"/>
          <w:noProof/>
          <w:sz w:val="28"/>
          <w:szCs w:val="28"/>
        </w:rPr>
      </w:pPr>
    </w:p>
    <w:p w14:paraId="585F7CC1" w14:textId="77777777" w:rsidR="00606BE0" w:rsidRDefault="00606BE0" w:rsidP="00606BE0">
      <w:pPr>
        <w:widowControl w:val="0"/>
        <w:pBdr>
          <w:bottom w:val="single" w:sz="4" w:space="1" w:color="auto"/>
        </w:pBdr>
        <w:tabs>
          <w:tab w:val="left" w:pos="3555"/>
        </w:tabs>
        <w:overflowPunct w:val="0"/>
        <w:autoSpaceDE w:val="0"/>
        <w:autoSpaceDN w:val="0"/>
        <w:adjustRightInd w:val="0"/>
        <w:jc w:val="both"/>
        <w:textAlignment w:val="baseline"/>
        <w:rPr>
          <w:rFonts w:ascii="Arial" w:hAnsi="Arial"/>
          <w:noProof/>
          <w:sz w:val="28"/>
          <w:szCs w:val="28"/>
        </w:rPr>
      </w:pPr>
    </w:p>
    <w:p w14:paraId="6241CA75" w14:textId="77777777" w:rsidR="00606BE0" w:rsidRDefault="00606BE0" w:rsidP="00606BE0">
      <w:pPr>
        <w:widowControl w:val="0"/>
        <w:pBdr>
          <w:bottom w:val="single" w:sz="4" w:space="1" w:color="auto"/>
        </w:pBdr>
        <w:tabs>
          <w:tab w:val="left" w:pos="3555"/>
        </w:tabs>
        <w:overflowPunct w:val="0"/>
        <w:autoSpaceDE w:val="0"/>
        <w:autoSpaceDN w:val="0"/>
        <w:adjustRightInd w:val="0"/>
        <w:jc w:val="both"/>
        <w:textAlignment w:val="baseline"/>
        <w:rPr>
          <w:rFonts w:ascii="Arial" w:hAnsi="Arial"/>
          <w:noProof/>
          <w:sz w:val="28"/>
          <w:szCs w:val="28"/>
        </w:rPr>
      </w:pPr>
    </w:p>
    <w:p w14:paraId="1100DC40" w14:textId="77777777" w:rsidR="00606BE0" w:rsidRDefault="00606BE0" w:rsidP="00606BE0">
      <w:pPr>
        <w:widowControl w:val="0"/>
        <w:pBdr>
          <w:bottom w:val="single" w:sz="4" w:space="1" w:color="auto"/>
        </w:pBdr>
        <w:tabs>
          <w:tab w:val="left" w:pos="3555"/>
        </w:tabs>
        <w:overflowPunct w:val="0"/>
        <w:autoSpaceDE w:val="0"/>
        <w:autoSpaceDN w:val="0"/>
        <w:adjustRightInd w:val="0"/>
        <w:jc w:val="both"/>
        <w:textAlignment w:val="baseline"/>
        <w:rPr>
          <w:rFonts w:ascii="Arial" w:hAnsi="Arial"/>
          <w:noProof/>
          <w:sz w:val="28"/>
          <w:szCs w:val="28"/>
        </w:rPr>
      </w:pPr>
    </w:p>
    <w:p w14:paraId="690E2C62" w14:textId="77777777" w:rsidR="00606BE0" w:rsidRPr="00D30B9D" w:rsidRDefault="00606BE0" w:rsidP="00606BE0">
      <w:pPr>
        <w:widowControl w:val="0"/>
        <w:pBdr>
          <w:bottom w:val="single" w:sz="4" w:space="1" w:color="auto"/>
        </w:pBdr>
        <w:tabs>
          <w:tab w:val="left" w:pos="3555"/>
        </w:tabs>
        <w:overflowPunct w:val="0"/>
        <w:autoSpaceDE w:val="0"/>
        <w:autoSpaceDN w:val="0"/>
        <w:adjustRightInd w:val="0"/>
        <w:jc w:val="both"/>
        <w:textAlignment w:val="baseline"/>
        <w:rPr>
          <w:szCs w:val="22"/>
        </w:rPr>
      </w:pPr>
    </w:p>
    <w:p w14:paraId="5FC9A116" w14:textId="77777777" w:rsidR="00606BE0" w:rsidRPr="00D30B9D" w:rsidRDefault="00606BE0" w:rsidP="00606BE0">
      <w:pPr>
        <w:widowControl w:val="0"/>
        <w:pBdr>
          <w:bottom w:val="single" w:sz="4" w:space="1" w:color="auto"/>
        </w:pBdr>
        <w:tabs>
          <w:tab w:val="left" w:pos="3555"/>
        </w:tabs>
        <w:overflowPunct w:val="0"/>
        <w:autoSpaceDE w:val="0"/>
        <w:autoSpaceDN w:val="0"/>
        <w:adjustRightInd w:val="0"/>
        <w:jc w:val="both"/>
        <w:textAlignment w:val="baseline"/>
        <w:rPr>
          <w:szCs w:val="22"/>
        </w:rPr>
      </w:pPr>
    </w:p>
    <w:p w14:paraId="5535C200" w14:textId="77777777" w:rsidR="00482232" w:rsidRDefault="00606BE0" w:rsidP="003734E8">
      <w:pPr>
        <w:spacing w:before="120" w:afterLines="50" w:after="120"/>
        <w:rPr>
          <w:rFonts w:ascii="Bahnschrift Light SemiCondensed" w:hAnsi="Bahnschrift Light SemiCondensed"/>
          <w:b/>
          <w:bCs/>
          <w:spacing w:val="20"/>
          <w:sz w:val="32"/>
          <w:szCs w:val="32"/>
        </w:rPr>
      </w:pPr>
      <w:r w:rsidRPr="00D30B9D">
        <w:rPr>
          <w:rFonts w:ascii="Bahnschrift Light SemiCondensed" w:hAnsi="Bahnschrift Light SemiCondensed"/>
          <w:b/>
          <w:bCs/>
          <w:spacing w:val="24"/>
          <w:sz w:val="32"/>
          <w:szCs w:val="32"/>
        </w:rPr>
        <w:t>ZÁZNAM O ÚČINNOSTI ZMĚNY č. 1 ÚZEMNÍHO PLÁNU TŘI DVORY</w:t>
      </w:r>
    </w:p>
    <w:p w14:paraId="0A606141" w14:textId="1DAA5B61" w:rsidR="00482232" w:rsidRDefault="00606BE0" w:rsidP="00D24889">
      <w:pPr>
        <w:shd w:val="clear" w:color="auto" w:fill="808080"/>
        <w:tabs>
          <w:tab w:val="left" w:pos="4253"/>
          <w:tab w:val="left" w:pos="6096"/>
        </w:tabs>
        <w:spacing w:before="120" w:afterLines="50" w:after="120"/>
        <w:ind w:right="-31"/>
        <w:rPr>
          <w:rFonts w:ascii="Bahnschrift Light SemiCondensed" w:hAnsi="Bahnschrift Light SemiCondensed" w:cs="Calibri"/>
          <w:bCs/>
          <w:color w:val="FFFFFF"/>
        </w:rPr>
      </w:pPr>
      <w:r w:rsidRPr="00D30B9D">
        <w:rPr>
          <w:rFonts w:ascii="Bahnschrift Light SemiCondensed" w:hAnsi="Bahnschrift Light SemiCondensed" w:cs="Calibri"/>
          <w:bCs/>
          <w:color w:val="FFFFFF"/>
        </w:rPr>
        <w:t xml:space="preserve">správní orgán, který změnu </w:t>
      </w:r>
      <w:proofErr w:type="spellStart"/>
      <w:r w:rsidRPr="00D30B9D">
        <w:rPr>
          <w:rFonts w:ascii="Bahnschrift Light SemiCondensed" w:hAnsi="Bahnschrift Light SemiCondensed" w:cs="Calibri"/>
          <w:bCs/>
          <w:color w:val="FFFFFF"/>
        </w:rPr>
        <w:t>úz</w:t>
      </w:r>
      <w:proofErr w:type="spellEnd"/>
      <w:r w:rsidRPr="00D30B9D">
        <w:rPr>
          <w:rFonts w:ascii="Bahnschrift Light SemiCondensed" w:hAnsi="Bahnschrift Light SemiCondensed" w:cs="Calibri"/>
          <w:bCs/>
          <w:color w:val="FFFFFF"/>
        </w:rPr>
        <w:t>. plánu vydal           usnesení č.</w:t>
      </w:r>
      <w:r w:rsidR="00831BA9">
        <w:rPr>
          <w:rFonts w:ascii="Bahnschrift Light SemiCondensed" w:hAnsi="Bahnschrift Light SemiCondensed" w:cs="Calibri"/>
          <w:bCs/>
          <w:color w:val="FFFFFF"/>
        </w:rPr>
        <w:t xml:space="preserve">          </w:t>
      </w:r>
      <w:r w:rsidRPr="00D30B9D">
        <w:rPr>
          <w:rFonts w:ascii="Bahnschrift Light SemiCondensed" w:hAnsi="Bahnschrift Light SemiCondensed" w:cs="Calibri"/>
          <w:bCs/>
          <w:color w:val="FFFFFF"/>
        </w:rPr>
        <w:t xml:space="preserve">datum nabytí účinnosti změny č. 1 ÚP </w:t>
      </w:r>
    </w:p>
    <w:p w14:paraId="2E7FB9A1" w14:textId="77777777" w:rsidR="00482232" w:rsidRDefault="00606BE0" w:rsidP="003734E8">
      <w:pPr>
        <w:tabs>
          <w:tab w:val="left" w:pos="4253"/>
          <w:tab w:val="left" w:pos="6096"/>
        </w:tabs>
        <w:spacing w:before="120" w:afterLines="50" w:after="120"/>
        <w:rPr>
          <w:rFonts w:ascii="Bahnschrift Light SemiCondensed" w:hAnsi="Bahnschrift Light SemiCondensed" w:cs="Calibri"/>
          <w:bCs/>
        </w:rPr>
      </w:pPr>
      <w:r w:rsidRPr="00D30B9D">
        <w:rPr>
          <w:rFonts w:ascii="Bahnschrift Light SemiCondensed" w:hAnsi="Bahnschrift Light SemiCondensed" w:cs="Calibri"/>
          <w:bCs/>
        </w:rPr>
        <w:t xml:space="preserve">Zastupitelstvo obce Tři Dvory                                   </w:t>
      </w:r>
    </w:p>
    <w:p w14:paraId="7501261C" w14:textId="19DDC59E" w:rsidR="00482232" w:rsidRDefault="00606BE0" w:rsidP="003734E8">
      <w:pPr>
        <w:shd w:val="clear" w:color="auto" w:fill="808080"/>
        <w:tabs>
          <w:tab w:val="left" w:pos="4253"/>
          <w:tab w:val="left" w:pos="6096"/>
        </w:tabs>
        <w:spacing w:before="120" w:afterLines="50" w:after="120"/>
        <w:rPr>
          <w:rFonts w:ascii="Bahnschrift Light SemiCondensed" w:hAnsi="Bahnschrift Light SemiCondensed" w:cs="Calibri"/>
          <w:bCs/>
          <w:color w:val="FFFFFF"/>
        </w:rPr>
      </w:pPr>
      <w:r w:rsidRPr="00D30B9D">
        <w:rPr>
          <w:rFonts w:ascii="Bahnschrift Light SemiCondensed" w:hAnsi="Bahnschrift Light SemiCondensed" w:cs="Calibri"/>
          <w:bCs/>
          <w:color w:val="FFFFFF"/>
        </w:rPr>
        <w:t xml:space="preserve">oprávněná úřední osoba pořizovatele </w:t>
      </w:r>
      <w:r w:rsidRPr="00D30B9D">
        <w:rPr>
          <w:rFonts w:ascii="Bahnschrift Light SemiCondensed" w:hAnsi="Bahnschrift Light SemiCondensed" w:cs="Calibri"/>
          <w:bCs/>
          <w:color w:val="FFFFFF"/>
        </w:rPr>
        <w:tab/>
        <w:t>podpis</w:t>
      </w:r>
      <w:r w:rsidR="00831BA9">
        <w:rPr>
          <w:rFonts w:ascii="Bahnschrift Light SemiCondensed" w:hAnsi="Bahnschrift Light SemiCondensed" w:cs="Calibri"/>
          <w:bCs/>
          <w:color w:val="FFFFFF"/>
        </w:rPr>
        <w:t xml:space="preserve">                    r</w:t>
      </w:r>
      <w:r w:rsidRPr="00D30B9D">
        <w:rPr>
          <w:rFonts w:ascii="Bahnschrift Light SemiCondensed" w:hAnsi="Bahnschrift Light SemiCondensed" w:cs="Calibri"/>
          <w:bCs/>
          <w:color w:val="FFFFFF"/>
        </w:rPr>
        <w:t xml:space="preserve">azítko </w:t>
      </w:r>
    </w:p>
    <w:p w14:paraId="481FEB18" w14:textId="77777777" w:rsidR="00606BE0" w:rsidRPr="00D30B9D" w:rsidRDefault="00606BE0" w:rsidP="00606BE0">
      <w:pPr>
        <w:tabs>
          <w:tab w:val="left" w:pos="4536"/>
          <w:tab w:val="left" w:pos="6379"/>
        </w:tabs>
        <w:autoSpaceDE w:val="0"/>
        <w:autoSpaceDN w:val="0"/>
        <w:adjustRightInd w:val="0"/>
        <w:rPr>
          <w:rFonts w:ascii="Bahnschrift Light SemiCondensed" w:hAnsi="Bahnschrift Light SemiCondensed" w:cs="Calibri"/>
          <w:bCs/>
        </w:rPr>
      </w:pPr>
      <w:r w:rsidRPr="00D30B9D">
        <w:rPr>
          <w:rFonts w:ascii="Bahnschrift Light SemiCondensed" w:hAnsi="Bahnschrift Light SemiCondensed" w:cs="Calibri"/>
          <w:bCs/>
        </w:rPr>
        <w:t>Jitka Vokolková</w:t>
      </w:r>
    </w:p>
    <w:p w14:paraId="0B8AD95B" w14:textId="77777777" w:rsidR="00606BE0" w:rsidRPr="00D30B9D" w:rsidRDefault="00606BE0" w:rsidP="00606BE0">
      <w:pPr>
        <w:tabs>
          <w:tab w:val="left" w:pos="4536"/>
          <w:tab w:val="left" w:pos="6379"/>
        </w:tabs>
        <w:autoSpaceDE w:val="0"/>
        <w:autoSpaceDN w:val="0"/>
        <w:adjustRightInd w:val="0"/>
        <w:rPr>
          <w:rFonts w:ascii="Bahnschrift Light SemiCondensed" w:hAnsi="Bahnschrift Light SemiCondensed" w:cs="Calibri"/>
          <w:bCs/>
        </w:rPr>
      </w:pPr>
      <w:r w:rsidRPr="00D30B9D">
        <w:rPr>
          <w:rFonts w:ascii="Bahnschrift Light SemiCondensed" w:hAnsi="Bahnschrift Light SemiCondensed" w:cs="Calibri"/>
          <w:bCs/>
        </w:rPr>
        <w:t>starostka obce</w:t>
      </w:r>
    </w:p>
    <w:p w14:paraId="68C11F2B" w14:textId="77777777" w:rsidR="00606BE0" w:rsidRPr="00D30B9D" w:rsidRDefault="00606BE0" w:rsidP="00606BE0">
      <w:pPr>
        <w:tabs>
          <w:tab w:val="left" w:pos="4536"/>
          <w:tab w:val="left" w:pos="6379"/>
        </w:tabs>
        <w:spacing w:before="120"/>
        <w:rPr>
          <w:rFonts w:ascii="Bahnschrift Light SemiCondensed" w:hAnsi="Bahnschrift Light SemiCondensed" w:cs="Calibri"/>
          <w:bCs/>
        </w:rPr>
      </w:pPr>
    </w:p>
    <w:p w14:paraId="53D5ADC7" w14:textId="77777777" w:rsidR="00606BE0" w:rsidRPr="00D30B9D" w:rsidRDefault="00606BE0" w:rsidP="00606BE0">
      <w:pPr>
        <w:tabs>
          <w:tab w:val="left" w:pos="4536"/>
          <w:tab w:val="left" w:pos="6379"/>
        </w:tabs>
        <w:spacing w:before="120"/>
        <w:rPr>
          <w:rFonts w:ascii="Bahnschrift Light SemiCondensed" w:hAnsi="Bahnschrift Light SemiCondensed" w:cs="Calibri"/>
          <w:bCs/>
        </w:rPr>
      </w:pPr>
      <w:r w:rsidRPr="00D30B9D">
        <w:rPr>
          <w:rFonts w:ascii="Bahnschrift Light SemiCondensed" w:hAnsi="Bahnschrift Light SemiCondensed" w:cs="Calibri"/>
          <w:bCs/>
        </w:rPr>
        <w:t>Obecní úřad Tři Dvory</w:t>
      </w:r>
    </w:p>
    <w:p w14:paraId="4778A07B" w14:textId="77777777" w:rsidR="00606BE0" w:rsidRPr="00D30B9D" w:rsidRDefault="00606BE0" w:rsidP="00606BE0">
      <w:pPr>
        <w:pBdr>
          <w:bottom w:val="single" w:sz="4" w:space="1" w:color="auto"/>
        </w:pBdr>
        <w:rPr>
          <w:rFonts w:cs="Calibri"/>
          <w:bCs/>
        </w:rPr>
      </w:pPr>
    </w:p>
    <w:p w14:paraId="79B16BD1" w14:textId="77777777" w:rsidR="00606BE0" w:rsidRPr="00D30B9D" w:rsidRDefault="00606BE0" w:rsidP="00606BE0">
      <w:pPr>
        <w:spacing w:after="200" w:line="276" w:lineRule="auto"/>
        <w:rPr>
          <w:b/>
          <w:bCs/>
          <w:szCs w:val="22"/>
        </w:rPr>
      </w:pPr>
    </w:p>
    <w:p w14:paraId="268228AA" w14:textId="382DFAF2" w:rsidR="00C931A4" w:rsidRDefault="00C931A4">
      <w:pPr>
        <w:spacing w:after="200" w:line="276" w:lineRule="auto"/>
        <w:rPr>
          <w:b/>
          <w:bCs/>
          <w:szCs w:val="22"/>
        </w:rPr>
      </w:pPr>
      <w:r>
        <w:rPr>
          <w:b/>
          <w:bCs/>
          <w:szCs w:val="22"/>
        </w:rPr>
        <w:br w:type="page"/>
      </w:r>
    </w:p>
    <w:p w14:paraId="5700E2A4" w14:textId="77777777" w:rsidR="00606BE0" w:rsidRPr="00D30B9D" w:rsidRDefault="00606BE0" w:rsidP="00606BE0">
      <w:pPr>
        <w:spacing w:after="200" w:line="276" w:lineRule="auto"/>
        <w:rPr>
          <w:b/>
          <w:bCs/>
          <w:szCs w:val="22"/>
        </w:rPr>
      </w:pPr>
    </w:p>
    <w:p w14:paraId="6A5EBF6C" w14:textId="77777777" w:rsidR="00606BE0" w:rsidRPr="00D30B9D" w:rsidRDefault="00606BE0" w:rsidP="00606BE0">
      <w:pPr>
        <w:spacing w:after="200" w:line="276" w:lineRule="auto"/>
        <w:rPr>
          <w:b/>
          <w:bCs/>
          <w:szCs w:val="22"/>
        </w:rPr>
      </w:pPr>
    </w:p>
    <w:p w14:paraId="4FE27EE1" w14:textId="77777777" w:rsidR="00606BE0" w:rsidRPr="00D30B9D" w:rsidRDefault="00606BE0" w:rsidP="00606BE0">
      <w:pPr>
        <w:rPr>
          <w:b/>
          <w:bCs/>
          <w:szCs w:val="22"/>
        </w:rPr>
      </w:pPr>
    </w:p>
    <w:p w14:paraId="3F2A661D" w14:textId="77777777" w:rsidR="00606BE0" w:rsidRDefault="00606BE0" w:rsidP="00606BE0">
      <w:pPr>
        <w:tabs>
          <w:tab w:val="left" w:pos="4253"/>
        </w:tabs>
        <w:jc w:val="both"/>
        <w:rPr>
          <w:b/>
          <w:bCs/>
          <w:sz w:val="24"/>
        </w:rPr>
      </w:pPr>
    </w:p>
    <w:p w14:paraId="589C4159" w14:textId="77777777" w:rsidR="00606BE0" w:rsidRPr="00D30B9D" w:rsidRDefault="00606BE0" w:rsidP="00606BE0">
      <w:pPr>
        <w:tabs>
          <w:tab w:val="left" w:pos="4253"/>
        </w:tabs>
        <w:jc w:val="both"/>
      </w:pPr>
      <w:r w:rsidRPr="00D30B9D">
        <w:rPr>
          <w:b/>
          <w:bCs/>
          <w:sz w:val="24"/>
        </w:rPr>
        <w:t>Objednatel:</w:t>
      </w:r>
      <w:r w:rsidRPr="00D30B9D">
        <w:rPr>
          <w:b/>
          <w:bCs/>
        </w:rPr>
        <w:tab/>
      </w:r>
      <w:r w:rsidRPr="00D30B9D">
        <w:rPr>
          <w:b/>
        </w:rPr>
        <w:t>Obec Tři Dvory</w:t>
      </w:r>
    </w:p>
    <w:p w14:paraId="7D83D2DD" w14:textId="77777777" w:rsidR="00606BE0" w:rsidRPr="00D30B9D" w:rsidRDefault="00606BE0" w:rsidP="00606BE0">
      <w:pPr>
        <w:tabs>
          <w:tab w:val="left" w:pos="5103"/>
        </w:tabs>
        <w:ind w:left="3540" w:firstLine="708"/>
        <w:rPr>
          <w:szCs w:val="22"/>
        </w:rPr>
      </w:pPr>
      <w:r w:rsidRPr="00D30B9D">
        <w:rPr>
          <w:szCs w:val="22"/>
        </w:rPr>
        <w:t>Osvoboditelů 271, 280 02 Tři Dvory</w:t>
      </w:r>
    </w:p>
    <w:p w14:paraId="453D58D4" w14:textId="77777777" w:rsidR="00606BE0" w:rsidRPr="00D30B9D" w:rsidRDefault="00606BE0" w:rsidP="00606BE0">
      <w:pPr>
        <w:tabs>
          <w:tab w:val="left" w:pos="5103"/>
        </w:tabs>
        <w:ind w:left="4253" w:hanging="5"/>
      </w:pPr>
      <w:r w:rsidRPr="00D30B9D">
        <w:t xml:space="preserve">určený zastupitel: </w:t>
      </w:r>
      <w:r w:rsidRPr="00D30B9D">
        <w:rPr>
          <w:szCs w:val="22"/>
        </w:rPr>
        <w:t xml:space="preserve">Jitka Vokolková, starostka </w:t>
      </w:r>
      <w:r w:rsidRPr="00D30B9D">
        <w:t xml:space="preserve">obce </w:t>
      </w:r>
      <w:r w:rsidRPr="00D30B9D">
        <w:tab/>
      </w:r>
    </w:p>
    <w:p w14:paraId="5D859042" w14:textId="77777777" w:rsidR="00606BE0" w:rsidRPr="00D30B9D" w:rsidRDefault="00606BE0" w:rsidP="00606BE0">
      <w:pPr>
        <w:tabs>
          <w:tab w:val="left" w:pos="4253"/>
        </w:tabs>
        <w:rPr>
          <w:b/>
          <w:bCs/>
          <w:sz w:val="24"/>
        </w:rPr>
      </w:pPr>
    </w:p>
    <w:p w14:paraId="67FC2C9C" w14:textId="77777777" w:rsidR="00606BE0" w:rsidRPr="00D30B9D" w:rsidRDefault="00606BE0" w:rsidP="00606BE0">
      <w:pPr>
        <w:tabs>
          <w:tab w:val="left" w:pos="4253"/>
        </w:tabs>
        <w:rPr>
          <w:b/>
          <w:bCs/>
          <w:sz w:val="24"/>
        </w:rPr>
      </w:pPr>
    </w:p>
    <w:p w14:paraId="50484772" w14:textId="77777777" w:rsidR="00606BE0" w:rsidRPr="00D30B9D" w:rsidRDefault="00606BE0" w:rsidP="00606BE0">
      <w:pPr>
        <w:tabs>
          <w:tab w:val="left" w:pos="4253"/>
        </w:tabs>
      </w:pPr>
      <w:r w:rsidRPr="00D30B9D">
        <w:rPr>
          <w:b/>
          <w:bCs/>
          <w:sz w:val="24"/>
        </w:rPr>
        <w:t xml:space="preserve">Pořizovatel: </w:t>
      </w:r>
      <w:r w:rsidRPr="00D30B9D">
        <w:rPr>
          <w:b/>
          <w:bCs/>
        </w:rPr>
        <w:tab/>
      </w:r>
      <w:r w:rsidRPr="00D30B9D">
        <w:rPr>
          <w:b/>
        </w:rPr>
        <w:t>Obecní úřad Tři Dvory</w:t>
      </w:r>
    </w:p>
    <w:p w14:paraId="7FE9B408" w14:textId="77777777" w:rsidR="00606BE0" w:rsidRPr="00D30B9D" w:rsidRDefault="00606BE0" w:rsidP="00606BE0">
      <w:pPr>
        <w:tabs>
          <w:tab w:val="left" w:pos="4253"/>
        </w:tabs>
        <w:ind w:left="4248"/>
      </w:pPr>
      <w:r w:rsidRPr="00D30B9D">
        <w:rPr>
          <w:szCs w:val="22"/>
        </w:rPr>
        <w:t>Osvoboditelů 271, 280 02 Tři Dvory</w:t>
      </w:r>
      <w:r w:rsidRPr="00D30B9D">
        <w:t xml:space="preserve"> </w:t>
      </w:r>
    </w:p>
    <w:p w14:paraId="43AC8C05" w14:textId="77777777" w:rsidR="00606BE0" w:rsidRPr="00D30B9D" w:rsidRDefault="00606BE0" w:rsidP="00606BE0">
      <w:pPr>
        <w:tabs>
          <w:tab w:val="left" w:pos="4253"/>
        </w:tabs>
        <w:ind w:left="4248"/>
      </w:pPr>
      <w:r w:rsidRPr="00D30B9D">
        <w:t xml:space="preserve">v zastoupení: </w:t>
      </w:r>
      <w:r w:rsidRPr="00D30B9D">
        <w:rPr>
          <w:szCs w:val="22"/>
        </w:rPr>
        <w:t xml:space="preserve">Jitka Vokolková, starostka </w:t>
      </w:r>
      <w:r w:rsidRPr="00D30B9D">
        <w:t>obce</w:t>
      </w:r>
    </w:p>
    <w:p w14:paraId="4D84720F" w14:textId="77777777" w:rsidR="00606BE0" w:rsidRPr="00D30B9D" w:rsidRDefault="00606BE0" w:rsidP="00606BE0">
      <w:pPr>
        <w:tabs>
          <w:tab w:val="left" w:pos="4253"/>
        </w:tabs>
        <w:ind w:left="4248"/>
      </w:pPr>
    </w:p>
    <w:p w14:paraId="6D1885E9" w14:textId="77777777" w:rsidR="00606BE0" w:rsidRPr="00D30B9D" w:rsidRDefault="00606BE0" w:rsidP="00606BE0">
      <w:pPr>
        <w:tabs>
          <w:tab w:val="left" w:pos="4253"/>
        </w:tabs>
        <w:ind w:left="4248"/>
      </w:pPr>
    </w:p>
    <w:p w14:paraId="60D61B07" w14:textId="77777777" w:rsidR="00606BE0" w:rsidRPr="00D30B9D" w:rsidRDefault="00606BE0" w:rsidP="00606BE0">
      <w:pPr>
        <w:tabs>
          <w:tab w:val="left" w:pos="4253"/>
        </w:tabs>
        <w:rPr>
          <w:b/>
          <w:noProof/>
        </w:rPr>
      </w:pPr>
      <w:r w:rsidRPr="00D30B9D">
        <w:rPr>
          <w:b/>
          <w:noProof/>
          <w:sz w:val="24"/>
        </w:rPr>
        <w:t>Výkonný pořizovatel:</w:t>
      </w:r>
      <w:r w:rsidRPr="00D30B9D">
        <w:rPr>
          <w:b/>
          <w:noProof/>
        </w:rPr>
        <w:tab/>
        <w:t xml:space="preserve">Zdeňka Klenorová </w:t>
      </w:r>
    </w:p>
    <w:p w14:paraId="10D7BE3A" w14:textId="77777777" w:rsidR="00606BE0" w:rsidRPr="00D30B9D" w:rsidRDefault="00606BE0" w:rsidP="00606BE0">
      <w:pPr>
        <w:tabs>
          <w:tab w:val="left" w:pos="4253"/>
        </w:tabs>
        <w:ind w:left="4245"/>
        <w:rPr>
          <w:noProof/>
        </w:rPr>
      </w:pPr>
      <w:r w:rsidRPr="00D30B9D">
        <w:rPr>
          <w:noProof/>
        </w:rPr>
        <w:t xml:space="preserve">kvalifikovaná osoba pořizovatele, </w:t>
      </w:r>
    </w:p>
    <w:p w14:paraId="3FA97303" w14:textId="77777777" w:rsidR="00606BE0" w:rsidRPr="00D30B9D" w:rsidRDefault="00606BE0" w:rsidP="00606BE0">
      <w:pPr>
        <w:tabs>
          <w:tab w:val="left" w:pos="4253"/>
        </w:tabs>
        <w:ind w:left="4245"/>
        <w:rPr>
          <w:noProof/>
        </w:rPr>
      </w:pPr>
      <w:r w:rsidRPr="00D30B9D">
        <w:rPr>
          <w:noProof/>
        </w:rPr>
        <w:t>oprávněná k územně plánovací činnosti dle § 24 SZ</w:t>
      </w:r>
    </w:p>
    <w:p w14:paraId="62AE1FEA" w14:textId="77777777" w:rsidR="00606BE0" w:rsidRPr="00D30B9D" w:rsidRDefault="00606BE0" w:rsidP="00606BE0">
      <w:pPr>
        <w:tabs>
          <w:tab w:val="left" w:pos="4253"/>
        </w:tabs>
        <w:ind w:left="4245"/>
      </w:pPr>
    </w:p>
    <w:p w14:paraId="4D0B4E71" w14:textId="77777777" w:rsidR="00606BE0" w:rsidRPr="00D30B9D" w:rsidRDefault="00606BE0" w:rsidP="00606BE0">
      <w:pPr>
        <w:tabs>
          <w:tab w:val="left" w:pos="4253"/>
        </w:tabs>
        <w:rPr>
          <w:b/>
          <w:bCs/>
          <w:sz w:val="24"/>
        </w:rPr>
      </w:pPr>
    </w:p>
    <w:p w14:paraId="45CD173F" w14:textId="77777777" w:rsidR="00606BE0" w:rsidRPr="00D30B9D" w:rsidRDefault="00606BE0" w:rsidP="00606BE0">
      <w:pPr>
        <w:tabs>
          <w:tab w:val="left" w:pos="4253"/>
        </w:tabs>
      </w:pPr>
      <w:r w:rsidRPr="00D30B9D">
        <w:rPr>
          <w:b/>
          <w:bCs/>
          <w:sz w:val="24"/>
        </w:rPr>
        <w:t>Zhotovitel a projektant:</w:t>
      </w:r>
      <w:r w:rsidRPr="00D30B9D">
        <w:tab/>
      </w:r>
      <w:r w:rsidRPr="00D30B9D">
        <w:rPr>
          <w:b/>
        </w:rPr>
        <w:t>Ing. arch. Milan Salaba</w:t>
      </w:r>
    </w:p>
    <w:p w14:paraId="2A9F517B" w14:textId="77777777" w:rsidR="000E140E" w:rsidRDefault="00606BE0" w:rsidP="00606BE0">
      <w:pPr>
        <w:tabs>
          <w:tab w:val="left" w:pos="4253"/>
        </w:tabs>
        <w:ind w:left="1" w:hanging="1"/>
        <w:rPr>
          <w:noProof/>
        </w:rPr>
      </w:pPr>
      <w:r w:rsidRPr="00D30B9D">
        <w:tab/>
      </w:r>
      <w:r w:rsidRPr="00D30B9D">
        <w:tab/>
      </w:r>
      <w:r w:rsidRPr="00D30B9D">
        <w:rPr>
          <w:noProof/>
        </w:rPr>
        <w:t>autorizovaný architekt ČKA (č. aut. 01467)</w:t>
      </w:r>
      <w:r w:rsidRPr="00D30B9D">
        <w:rPr>
          <w:noProof/>
        </w:rPr>
        <w:tab/>
      </w:r>
      <w:r w:rsidRPr="00D30B9D">
        <w:rPr>
          <w:noProof/>
        </w:rPr>
        <w:tab/>
      </w:r>
      <w:r w:rsidRPr="00D30B9D">
        <w:rPr>
          <w:noProof/>
        </w:rPr>
        <w:tab/>
      </w:r>
      <w:r w:rsidR="000E140E">
        <w:rPr>
          <w:noProof/>
        </w:rPr>
        <w:tab/>
      </w:r>
      <w:r w:rsidR="000E140E">
        <w:rPr>
          <w:noProof/>
        </w:rPr>
        <w:tab/>
        <w:t xml:space="preserve"> </w:t>
      </w:r>
      <w:r w:rsidR="000E140E">
        <w:rPr>
          <w:noProof/>
        </w:rPr>
        <w:tab/>
      </w:r>
    </w:p>
    <w:p w14:paraId="6801AFB0" w14:textId="761A603F" w:rsidR="00606BE0" w:rsidRPr="00D30B9D" w:rsidRDefault="000E140E" w:rsidP="00606BE0">
      <w:pPr>
        <w:tabs>
          <w:tab w:val="left" w:pos="4253"/>
        </w:tabs>
        <w:ind w:left="1" w:hanging="1"/>
      </w:pPr>
      <w:r>
        <w:rPr>
          <w:noProof/>
        </w:rPr>
        <w:tab/>
        <w:t xml:space="preserve">                      </w:t>
      </w:r>
      <w:r>
        <w:rPr>
          <w:noProof/>
        </w:rPr>
        <w:tab/>
      </w:r>
      <w:r w:rsidR="00606BE0" w:rsidRPr="00D30B9D">
        <w:t>Štefánikova 52,150 00 Praha 5</w:t>
      </w:r>
    </w:p>
    <w:p w14:paraId="23BDF10B" w14:textId="77777777" w:rsidR="00606BE0" w:rsidRPr="00D30B9D" w:rsidRDefault="00606BE0" w:rsidP="00606BE0">
      <w:r w:rsidRPr="00D30B9D">
        <w:tab/>
      </w:r>
      <w:r w:rsidRPr="00D30B9D">
        <w:tab/>
      </w:r>
      <w:r w:rsidRPr="00D30B9D">
        <w:tab/>
      </w:r>
      <w:r w:rsidRPr="00D30B9D">
        <w:tab/>
      </w:r>
      <w:r w:rsidRPr="00D30B9D">
        <w:tab/>
      </w:r>
      <w:r w:rsidRPr="00D30B9D">
        <w:tab/>
      </w:r>
    </w:p>
    <w:p w14:paraId="48D5015F" w14:textId="77777777" w:rsidR="00606BE0" w:rsidRPr="00D30B9D" w:rsidRDefault="00606BE0" w:rsidP="00606BE0">
      <w:pPr>
        <w:ind w:left="4248"/>
      </w:pPr>
    </w:p>
    <w:p w14:paraId="2EA27334" w14:textId="77777777" w:rsidR="00606BE0" w:rsidRPr="00D30B9D" w:rsidRDefault="00606BE0" w:rsidP="00606BE0">
      <w:pPr>
        <w:ind w:left="4248"/>
      </w:pPr>
    </w:p>
    <w:p w14:paraId="292A55A1" w14:textId="77777777" w:rsidR="00606BE0" w:rsidRPr="00D30B9D" w:rsidRDefault="00606BE0" w:rsidP="00606BE0">
      <w:pPr>
        <w:ind w:left="4248"/>
      </w:pPr>
    </w:p>
    <w:p w14:paraId="5823BCC1" w14:textId="77777777" w:rsidR="00606BE0" w:rsidRPr="00D30B9D" w:rsidRDefault="00606BE0" w:rsidP="00606BE0">
      <w:pPr>
        <w:rPr>
          <w:highlight w:val="yellow"/>
        </w:rPr>
      </w:pPr>
    </w:p>
    <w:p w14:paraId="6E0D2BF3" w14:textId="77777777" w:rsidR="00606BE0" w:rsidRPr="00D30B9D" w:rsidRDefault="00606BE0" w:rsidP="00606BE0">
      <w:pPr>
        <w:tabs>
          <w:tab w:val="left" w:pos="4253"/>
        </w:tabs>
        <w:rPr>
          <w:bCs/>
        </w:rPr>
      </w:pPr>
      <w:bookmarkStart w:id="3" w:name="_Toc423446785"/>
      <w:r w:rsidRPr="00D30B9D">
        <w:rPr>
          <w:b/>
          <w:bCs/>
          <w:sz w:val="24"/>
        </w:rPr>
        <w:t>Řešitelský tým</w:t>
      </w:r>
      <w:bookmarkEnd w:id="3"/>
      <w:r w:rsidRPr="00D30B9D">
        <w:rPr>
          <w:b/>
          <w:bCs/>
          <w:sz w:val="24"/>
        </w:rPr>
        <w:t xml:space="preserve"> změny územního plánu:</w:t>
      </w:r>
      <w:r w:rsidRPr="00D30B9D">
        <w:rPr>
          <w:bCs/>
        </w:rPr>
        <w:tab/>
        <w:t xml:space="preserve">Ing. arch. Milan Salaba, č. aut. ČKA 1467, </w:t>
      </w:r>
    </w:p>
    <w:p w14:paraId="0A5C0271" w14:textId="77777777" w:rsidR="00606BE0" w:rsidRPr="00D30B9D" w:rsidRDefault="00606BE0" w:rsidP="00606BE0">
      <w:pPr>
        <w:tabs>
          <w:tab w:val="left" w:pos="4253"/>
        </w:tabs>
        <w:ind w:left="3540" w:firstLine="708"/>
        <w:rPr>
          <w:bCs/>
        </w:rPr>
      </w:pPr>
      <w:r w:rsidRPr="00D30B9D">
        <w:rPr>
          <w:bCs/>
        </w:rPr>
        <w:t xml:space="preserve">Mgr. Petr Koloušek </w:t>
      </w:r>
    </w:p>
    <w:p w14:paraId="06D65197" w14:textId="77777777" w:rsidR="00606BE0" w:rsidRPr="00D30B9D" w:rsidRDefault="00606BE0" w:rsidP="00606BE0">
      <w:pPr>
        <w:tabs>
          <w:tab w:val="left" w:pos="4253"/>
        </w:tabs>
        <w:ind w:left="3540" w:firstLine="708"/>
        <w:rPr>
          <w:bCs/>
        </w:rPr>
      </w:pPr>
      <w:r w:rsidRPr="00D30B9D">
        <w:rPr>
          <w:bCs/>
        </w:rPr>
        <w:t xml:space="preserve">Ing. Štěpán </w:t>
      </w:r>
      <w:proofErr w:type="spellStart"/>
      <w:r w:rsidRPr="00D30B9D">
        <w:rPr>
          <w:bCs/>
        </w:rPr>
        <w:t>Vizina</w:t>
      </w:r>
      <w:proofErr w:type="spellEnd"/>
    </w:p>
    <w:p w14:paraId="6704CB98" w14:textId="77777777" w:rsidR="00606BE0" w:rsidRPr="00D30B9D" w:rsidRDefault="00606BE0" w:rsidP="00606BE0">
      <w:pPr>
        <w:tabs>
          <w:tab w:val="left" w:pos="4253"/>
        </w:tabs>
        <w:ind w:left="3540" w:firstLine="708"/>
        <w:rPr>
          <w:bCs/>
        </w:rPr>
      </w:pPr>
    </w:p>
    <w:p w14:paraId="3E0379D5" w14:textId="77777777" w:rsidR="00606BE0" w:rsidRPr="00D30B9D" w:rsidRDefault="00606BE0" w:rsidP="00606BE0">
      <w:pPr>
        <w:tabs>
          <w:tab w:val="left" w:pos="4253"/>
        </w:tabs>
        <w:ind w:firstLine="284"/>
        <w:rPr>
          <w:bCs/>
          <w:highlight w:val="yellow"/>
        </w:rPr>
      </w:pPr>
    </w:p>
    <w:p w14:paraId="2665C4A3" w14:textId="77777777" w:rsidR="00606BE0" w:rsidRDefault="00606BE0" w:rsidP="00606BE0">
      <w:pPr>
        <w:rPr>
          <w:b/>
          <w:bCs/>
          <w:szCs w:val="22"/>
        </w:rPr>
      </w:pPr>
    </w:p>
    <w:p w14:paraId="2935560A" w14:textId="77777777" w:rsidR="00606BE0" w:rsidRDefault="00606BE0" w:rsidP="00606BE0">
      <w:pPr>
        <w:rPr>
          <w:b/>
          <w:bCs/>
          <w:szCs w:val="22"/>
        </w:rPr>
      </w:pPr>
    </w:p>
    <w:p w14:paraId="7E3299A4" w14:textId="77777777" w:rsidR="00606BE0" w:rsidRDefault="00606BE0" w:rsidP="00606BE0">
      <w:pPr>
        <w:rPr>
          <w:b/>
          <w:bCs/>
          <w:szCs w:val="22"/>
        </w:rPr>
      </w:pPr>
    </w:p>
    <w:p w14:paraId="763D2AE0" w14:textId="77777777" w:rsidR="00606BE0" w:rsidRDefault="00606BE0" w:rsidP="00606BE0">
      <w:pPr>
        <w:rPr>
          <w:b/>
          <w:bCs/>
          <w:szCs w:val="22"/>
        </w:rPr>
      </w:pPr>
    </w:p>
    <w:p w14:paraId="23A2CEC9" w14:textId="77777777" w:rsidR="00606BE0" w:rsidRDefault="00606BE0" w:rsidP="00606BE0">
      <w:pPr>
        <w:rPr>
          <w:b/>
          <w:bCs/>
          <w:szCs w:val="22"/>
        </w:rPr>
      </w:pPr>
    </w:p>
    <w:p w14:paraId="37E3AECA" w14:textId="77777777" w:rsidR="00606BE0" w:rsidRDefault="00606BE0" w:rsidP="00606BE0">
      <w:pPr>
        <w:rPr>
          <w:b/>
          <w:bCs/>
          <w:szCs w:val="22"/>
        </w:rPr>
      </w:pPr>
    </w:p>
    <w:p w14:paraId="34B556F2" w14:textId="77777777" w:rsidR="00A51FCC" w:rsidRDefault="00A51FCC">
      <w:pPr>
        <w:jc w:val="center"/>
        <w:rPr>
          <w:noProof/>
        </w:rPr>
      </w:pPr>
    </w:p>
    <w:p w14:paraId="2BD55A68" w14:textId="77777777" w:rsidR="0034099F" w:rsidRDefault="0034099F" w:rsidP="00CA22A4">
      <w:pPr>
        <w:rPr>
          <w:noProof/>
        </w:rPr>
      </w:pPr>
    </w:p>
    <w:p w14:paraId="32FA0F1D" w14:textId="77777777" w:rsidR="00A51FCC" w:rsidRDefault="00A51FCC">
      <w:pPr>
        <w:jc w:val="center"/>
        <w:rPr>
          <w:noProof/>
        </w:rPr>
      </w:pPr>
    </w:p>
    <w:p w14:paraId="3E22A261" w14:textId="77777777" w:rsidR="00CE3E88" w:rsidRDefault="00CE3E88" w:rsidP="00CA22A4">
      <w:pPr>
        <w:rPr>
          <w:noProof/>
        </w:rPr>
      </w:pPr>
    </w:p>
    <w:p w14:paraId="51BC2AB8" w14:textId="77777777" w:rsidR="00CE3E88" w:rsidRPr="00052CBB" w:rsidRDefault="00CE3E88" w:rsidP="00CA22A4">
      <w:pPr>
        <w:rPr>
          <w:noProof/>
        </w:rPr>
      </w:pPr>
    </w:p>
    <w:p w14:paraId="3ABFB99F" w14:textId="77777777" w:rsidR="00CE3E88" w:rsidRDefault="00CE3E88" w:rsidP="00945E63">
      <w:pPr>
        <w:rPr>
          <w:noProof/>
        </w:rPr>
      </w:pPr>
    </w:p>
    <w:p w14:paraId="6840EE5D" w14:textId="77777777" w:rsidR="00CE3E88" w:rsidRDefault="00CE3E88" w:rsidP="00945E63">
      <w:pPr>
        <w:rPr>
          <w:noProof/>
        </w:rPr>
      </w:pPr>
    </w:p>
    <w:p w14:paraId="1E054B51" w14:textId="77777777" w:rsidR="00D67D22" w:rsidRDefault="00D67D22" w:rsidP="00945E63">
      <w:pPr>
        <w:rPr>
          <w:noProof/>
        </w:rPr>
      </w:pPr>
    </w:p>
    <w:p w14:paraId="4C271A9F" w14:textId="77777777" w:rsidR="00D67D22" w:rsidRDefault="00D67D22" w:rsidP="00945E63">
      <w:pPr>
        <w:rPr>
          <w:noProof/>
        </w:rPr>
      </w:pPr>
    </w:p>
    <w:p w14:paraId="13352872" w14:textId="77777777" w:rsidR="00D67D22" w:rsidRDefault="00D67D22" w:rsidP="00945E63">
      <w:pPr>
        <w:rPr>
          <w:noProof/>
        </w:rPr>
      </w:pPr>
    </w:p>
    <w:p w14:paraId="6425C5D5" w14:textId="77777777" w:rsidR="00831BA9" w:rsidRDefault="00831BA9">
      <w:pPr>
        <w:spacing w:after="200" w:line="276" w:lineRule="auto"/>
        <w:rPr>
          <w:b/>
          <w:sz w:val="28"/>
        </w:rPr>
      </w:pPr>
      <w:bookmarkStart w:id="4" w:name="page2"/>
      <w:bookmarkStart w:id="5" w:name="_Toc420143183"/>
      <w:bookmarkStart w:id="6" w:name="_Toc419465985"/>
      <w:bookmarkEnd w:id="4"/>
      <w:r>
        <w:rPr>
          <w:b/>
          <w:sz w:val="28"/>
        </w:rPr>
        <w:br w:type="page"/>
      </w:r>
    </w:p>
    <w:bookmarkStart w:id="7" w:name="_Toc375119463" w:displacedByCustomXml="next"/>
    <w:bookmarkEnd w:id="7" w:displacedByCustomXml="next"/>
    <w:bookmarkStart w:id="8" w:name="_Toc375119465" w:displacedByCustomXml="next"/>
    <w:bookmarkEnd w:id="8" w:displacedByCustomXml="next"/>
    <w:bookmarkEnd w:id="6" w:displacedByCustomXml="next"/>
    <w:bookmarkEnd w:id="5" w:displacedByCustomXml="next"/>
    <w:sdt>
      <w:sdtPr>
        <w:rPr>
          <w:rFonts w:ascii="Arial Narrow" w:eastAsia="Times New Roman" w:hAnsi="Arial Narrow" w:cs="Times New Roman"/>
          <w:b w:val="0"/>
          <w:bCs w:val="0"/>
          <w:color w:val="auto"/>
          <w:sz w:val="22"/>
          <w:szCs w:val="24"/>
          <w:lang w:eastAsia="cs-CZ"/>
        </w:rPr>
        <w:id w:val="-342712098"/>
        <w:docPartObj>
          <w:docPartGallery w:val="Table of Contents"/>
          <w:docPartUnique/>
        </w:docPartObj>
      </w:sdtPr>
      <w:sdtContent>
        <w:p w14:paraId="7E242965" w14:textId="70E3CCE7" w:rsidR="0018563E" w:rsidRDefault="00165DE1" w:rsidP="00D12C66">
          <w:pPr>
            <w:pStyle w:val="Nadpisobsahu"/>
            <w:rPr>
              <w:rFonts w:asciiTheme="minorHAnsi" w:eastAsiaTheme="minorEastAsia" w:hAnsiTheme="minorHAnsi"/>
              <w:noProof/>
              <w:kern w:val="2"/>
              <w:sz w:val="22"/>
              <w:szCs w:val="22"/>
              <w:lang w:eastAsia="cs-CZ"/>
              <w14:ligatures w14:val="standardContextual"/>
            </w:rPr>
          </w:pPr>
          <w:r w:rsidRPr="00D24889">
            <w:rPr>
              <w:rFonts w:ascii="Arial Narrow" w:hAnsi="Arial Narrow" w:cs="Arial"/>
            </w:rPr>
            <w:t>Obsah</w:t>
          </w:r>
          <w:r>
            <w:rPr>
              <w:rFonts w:eastAsiaTheme="minorHAnsi" w:cstheme="minorBidi"/>
              <w:noProof/>
              <w:sz w:val="20"/>
              <w:szCs w:val="20"/>
            </w:rPr>
            <w:fldChar w:fldCharType="begin"/>
          </w:r>
          <w:r>
            <w:instrText xml:space="preserve"> TOC \o "1-3" \h \z \u </w:instrText>
          </w:r>
          <w:r>
            <w:rPr>
              <w:rFonts w:eastAsiaTheme="minorHAnsi" w:cstheme="minorBidi"/>
              <w:noProof/>
              <w:sz w:val="20"/>
              <w:szCs w:val="20"/>
            </w:rPr>
            <w:fldChar w:fldCharType="separate"/>
          </w:r>
          <w:r w:rsidR="00E6771A" w:rsidDel="00E6771A">
            <w:rPr>
              <w:noProof/>
            </w:rPr>
            <w:t xml:space="preserve"> </w:t>
          </w:r>
        </w:p>
        <w:p w14:paraId="4C5502CC" w14:textId="2FE4E084" w:rsidR="0018563E" w:rsidRDefault="00000000" w:rsidP="000C3D0A">
          <w:pPr>
            <w:pStyle w:val="Obsah1"/>
            <w:rPr>
              <w:rFonts w:asciiTheme="minorHAnsi" w:eastAsiaTheme="minorEastAsia" w:hAnsiTheme="minorHAnsi"/>
              <w:kern w:val="2"/>
              <w:sz w:val="22"/>
              <w:szCs w:val="22"/>
              <w:lang w:eastAsia="cs-CZ"/>
              <w14:ligatures w14:val="standardContextual"/>
            </w:rPr>
          </w:pPr>
          <w:hyperlink w:anchor="_Toc147423703" w:history="1">
            <w:r w:rsidR="0018563E" w:rsidRPr="00180BC7">
              <w:rPr>
                <w:rStyle w:val="Hypertextovodkaz"/>
              </w:rPr>
              <w:t>A</w:t>
            </w:r>
            <w:r w:rsidR="0018563E">
              <w:rPr>
                <w:rFonts w:asciiTheme="minorHAnsi" w:eastAsiaTheme="minorEastAsia" w:hAnsiTheme="minorHAnsi"/>
                <w:kern w:val="2"/>
                <w:sz w:val="22"/>
                <w:szCs w:val="22"/>
                <w:lang w:eastAsia="cs-CZ"/>
                <w14:ligatures w14:val="standardContextual"/>
              </w:rPr>
              <w:tab/>
            </w:r>
            <w:r w:rsidR="0018563E" w:rsidRPr="00180BC7">
              <w:rPr>
                <w:rStyle w:val="Hypertextovodkaz"/>
              </w:rPr>
              <w:t>Textová část</w:t>
            </w:r>
            <w:r w:rsidR="0018563E">
              <w:rPr>
                <w:webHidden/>
              </w:rPr>
              <w:tab/>
              <w:t>…………………………………………………………………………………………………………</w:t>
            </w:r>
            <w:r w:rsidR="000C3D0A" w:rsidRPr="000C3D0A">
              <w:rPr>
                <w:webHidden/>
              </w:rPr>
              <w:t>..</w:t>
            </w:r>
            <w:r w:rsidR="0018563E">
              <w:rPr>
                <w:webHidden/>
              </w:rPr>
              <w:t>…</w:t>
            </w:r>
            <w:r w:rsidR="00762767">
              <w:rPr>
                <w:webHidden/>
              </w:rPr>
              <w:t>…</w:t>
            </w:r>
            <w:r w:rsidR="0018563E">
              <w:rPr>
                <w:webHidden/>
              </w:rPr>
              <w:fldChar w:fldCharType="begin"/>
            </w:r>
            <w:r w:rsidR="0018563E">
              <w:rPr>
                <w:webHidden/>
              </w:rPr>
              <w:instrText xml:space="preserve"> PAGEREF _Toc147423703 \h </w:instrText>
            </w:r>
            <w:r w:rsidR="0018563E">
              <w:rPr>
                <w:webHidden/>
              </w:rPr>
            </w:r>
            <w:r w:rsidR="0018563E">
              <w:rPr>
                <w:webHidden/>
              </w:rPr>
              <w:fldChar w:fldCharType="separate"/>
            </w:r>
            <w:r w:rsidR="00E56350">
              <w:rPr>
                <w:webHidden/>
              </w:rPr>
              <w:t>9</w:t>
            </w:r>
            <w:r w:rsidR="0018563E">
              <w:rPr>
                <w:webHidden/>
              </w:rPr>
              <w:fldChar w:fldCharType="end"/>
            </w:r>
          </w:hyperlink>
        </w:p>
        <w:p w14:paraId="745936BB" w14:textId="58D1459F"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04" w:history="1">
            <w:r w:rsidR="0018563E" w:rsidRPr="00180BC7">
              <w:rPr>
                <w:rStyle w:val="Hypertextovodkaz"/>
                <w:rFonts w:cs="Times New Roman"/>
              </w:rPr>
              <w:t>a)</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zastavěného území</w:t>
            </w:r>
            <w:r w:rsidR="0018563E">
              <w:rPr>
                <w:webHidden/>
              </w:rPr>
              <w:tab/>
            </w:r>
            <w:r w:rsidR="0018563E">
              <w:rPr>
                <w:webHidden/>
              </w:rPr>
              <w:fldChar w:fldCharType="begin"/>
            </w:r>
            <w:r w:rsidR="0018563E">
              <w:rPr>
                <w:webHidden/>
              </w:rPr>
              <w:instrText xml:space="preserve"> PAGEREF _Toc147423704 \h </w:instrText>
            </w:r>
            <w:r w:rsidR="0018563E">
              <w:rPr>
                <w:webHidden/>
              </w:rPr>
            </w:r>
            <w:r w:rsidR="0018563E">
              <w:rPr>
                <w:webHidden/>
              </w:rPr>
              <w:fldChar w:fldCharType="separate"/>
            </w:r>
            <w:r w:rsidR="00E56350">
              <w:rPr>
                <w:webHidden/>
              </w:rPr>
              <w:t>9</w:t>
            </w:r>
            <w:r w:rsidR="0018563E">
              <w:rPr>
                <w:webHidden/>
              </w:rPr>
              <w:fldChar w:fldCharType="end"/>
            </w:r>
          </w:hyperlink>
        </w:p>
        <w:p w14:paraId="1D958FFC" w14:textId="1F6AD6DF"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05" w:history="1">
            <w:r w:rsidR="0018563E" w:rsidRPr="00180BC7">
              <w:rPr>
                <w:rStyle w:val="Hypertextovodkaz"/>
                <w:rFonts w:cs="Times New Roman"/>
              </w:rPr>
              <w:t>b)</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Základní koncepce rozvoje území obce, ochrana a rozvoj jeho hodnot</w:t>
            </w:r>
            <w:r w:rsidR="0018563E">
              <w:rPr>
                <w:webHidden/>
              </w:rPr>
              <w:tab/>
            </w:r>
            <w:r w:rsidR="0018563E">
              <w:rPr>
                <w:webHidden/>
              </w:rPr>
              <w:fldChar w:fldCharType="begin"/>
            </w:r>
            <w:r w:rsidR="0018563E">
              <w:rPr>
                <w:webHidden/>
              </w:rPr>
              <w:instrText xml:space="preserve"> PAGEREF _Toc147423705 \h </w:instrText>
            </w:r>
            <w:r w:rsidR="0018563E">
              <w:rPr>
                <w:webHidden/>
              </w:rPr>
            </w:r>
            <w:r w:rsidR="0018563E">
              <w:rPr>
                <w:webHidden/>
              </w:rPr>
              <w:fldChar w:fldCharType="separate"/>
            </w:r>
            <w:r w:rsidR="00E56350">
              <w:rPr>
                <w:webHidden/>
              </w:rPr>
              <w:t>9</w:t>
            </w:r>
            <w:r w:rsidR="0018563E">
              <w:rPr>
                <w:webHidden/>
              </w:rPr>
              <w:fldChar w:fldCharType="end"/>
            </w:r>
          </w:hyperlink>
        </w:p>
        <w:p w14:paraId="0DC16754" w14:textId="0A22E2D7"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06" w:history="1">
            <w:r w:rsidR="0018563E" w:rsidRPr="00180BC7">
              <w:rPr>
                <w:rStyle w:val="Hypertextovodkaz"/>
              </w:rPr>
              <w:t>b.1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Koncepce rozvoje území obce</w:t>
            </w:r>
            <w:r w:rsidR="0018563E">
              <w:rPr>
                <w:webHidden/>
              </w:rPr>
              <w:tab/>
            </w:r>
            <w:r w:rsidR="0018563E">
              <w:rPr>
                <w:webHidden/>
              </w:rPr>
              <w:fldChar w:fldCharType="begin"/>
            </w:r>
            <w:r w:rsidR="0018563E">
              <w:rPr>
                <w:webHidden/>
              </w:rPr>
              <w:instrText xml:space="preserve"> PAGEREF _Toc147423706 \h </w:instrText>
            </w:r>
            <w:r w:rsidR="0018563E">
              <w:rPr>
                <w:webHidden/>
              </w:rPr>
            </w:r>
            <w:r w:rsidR="0018563E">
              <w:rPr>
                <w:webHidden/>
              </w:rPr>
              <w:fldChar w:fldCharType="separate"/>
            </w:r>
            <w:r w:rsidR="00E56350">
              <w:rPr>
                <w:webHidden/>
              </w:rPr>
              <w:t>10</w:t>
            </w:r>
            <w:r w:rsidR="0018563E">
              <w:rPr>
                <w:webHidden/>
              </w:rPr>
              <w:fldChar w:fldCharType="end"/>
            </w:r>
          </w:hyperlink>
        </w:p>
        <w:p w14:paraId="4FA5BE82" w14:textId="7C8514EA"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07" w:history="1">
            <w:r w:rsidR="0018563E" w:rsidRPr="00180BC7">
              <w:rPr>
                <w:rStyle w:val="Hypertextovodkaz"/>
              </w:rPr>
              <w:t>b.2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Ochrana a rozvoj hodnot území</w:t>
            </w:r>
            <w:r w:rsidR="0018563E">
              <w:rPr>
                <w:webHidden/>
              </w:rPr>
              <w:tab/>
            </w:r>
            <w:r w:rsidR="0018563E">
              <w:rPr>
                <w:webHidden/>
              </w:rPr>
              <w:fldChar w:fldCharType="begin"/>
            </w:r>
            <w:r w:rsidR="0018563E">
              <w:rPr>
                <w:webHidden/>
              </w:rPr>
              <w:instrText xml:space="preserve"> PAGEREF _Toc147423707 \h </w:instrText>
            </w:r>
            <w:r w:rsidR="0018563E">
              <w:rPr>
                <w:webHidden/>
              </w:rPr>
            </w:r>
            <w:r w:rsidR="0018563E">
              <w:rPr>
                <w:webHidden/>
              </w:rPr>
              <w:fldChar w:fldCharType="separate"/>
            </w:r>
            <w:r w:rsidR="00E56350">
              <w:rPr>
                <w:webHidden/>
              </w:rPr>
              <w:t>10</w:t>
            </w:r>
            <w:r w:rsidR="0018563E">
              <w:rPr>
                <w:webHidden/>
              </w:rPr>
              <w:fldChar w:fldCharType="end"/>
            </w:r>
          </w:hyperlink>
        </w:p>
        <w:p w14:paraId="248A5586" w14:textId="0D6BD4B7"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08" w:history="1">
            <w:r w:rsidR="0018563E" w:rsidRPr="00180BC7">
              <w:rPr>
                <w:rStyle w:val="Hypertextovodkaz"/>
                <w:rFonts w:cs="Times New Roman"/>
              </w:rPr>
              <w:t>c)</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Urbanistická koncepce včetně urbanistické kompozice, vymezení ploch s rozdílným způsobem využití, zastavitelných ploch, ploch přestavby a systému sídelní zeleně</w:t>
            </w:r>
            <w:r w:rsidR="0018563E">
              <w:rPr>
                <w:webHidden/>
              </w:rPr>
              <w:tab/>
            </w:r>
            <w:r w:rsidR="0018563E">
              <w:rPr>
                <w:webHidden/>
              </w:rPr>
              <w:fldChar w:fldCharType="begin"/>
            </w:r>
            <w:r w:rsidR="0018563E">
              <w:rPr>
                <w:webHidden/>
              </w:rPr>
              <w:instrText xml:space="preserve"> PAGEREF _Toc147423708 \h </w:instrText>
            </w:r>
            <w:r w:rsidR="0018563E">
              <w:rPr>
                <w:webHidden/>
              </w:rPr>
            </w:r>
            <w:r w:rsidR="0018563E">
              <w:rPr>
                <w:webHidden/>
              </w:rPr>
              <w:fldChar w:fldCharType="separate"/>
            </w:r>
            <w:r w:rsidR="00E56350">
              <w:rPr>
                <w:webHidden/>
              </w:rPr>
              <w:t>10</w:t>
            </w:r>
            <w:r w:rsidR="0018563E">
              <w:rPr>
                <w:webHidden/>
              </w:rPr>
              <w:fldChar w:fldCharType="end"/>
            </w:r>
          </w:hyperlink>
        </w:p>
        <w:p w14:paraId="69FFB66A" w14:textId="3D306F53"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09" w:history="1">
            <w:r w:rsidR="0018563E" w:rsidRPr="00180BC7">
              <w:rPr>
                <w:rStyle w:val="Hypertextovodkaz"/>
              </w:rPr>
              <w:t>c.1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Urbanistická koncepce, uspořádání sídelní struktury</w:t>
            </w:r>
            <w:r w:rsidR="0018563E">
              <w:rPr>
                <w:webHidden/>
              </w:rPr>
              <w:tab/>
            </w:r>
            <w:r w:rsidR="0018563E">
              <w:rPr>
                <w:webHidden/>
              </w:rPr>
              <w:fldChar w:fldCharType="begin"/>
            </w:r>
            <w:r w:rsidR="0018563E">
              <w:rPr>
                <w:webHidden/>
              </w:rPr>
              <w:instrText xml:space="preserve"> PAGEREF _Toc147423709 \h </w:instrText>
            </w:r>
            <w:r w:rsidR="0018563E">
              <w:rPr>
                <w:webHidden/>
              </w:rPr>
            </w:r>
            <w:r w:rsidR="0018563E">
              <w:rPr>
                <w:webHidden/>
              </w:rPr>
              <w:fldChar w:fldCharType="separate"/>
            </w:r>
            <w:r w:rsidR="00E56350">
              <w:rPr>
                <w:webHidden/>
              </w:rPr>
              <w:t>10</w:t>
            </w:r>
            <w:r w:rsidR="0018563E">
              <w:rPr>
                <w:webHidden/>
              </w:rPr>
              <w:fldChar w:fldCharType="end"/>
            </w:r>
          </w:hyperlink>
        </w:p>
        <w:p w14:paraId="1205FE51" w14:textId="52214EB8"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10" w:history="1">
            <w:r w:rsidR="0018563E" w:rsidRPr="00180BC7">
              <w:rPr>
                <w:rStyle w:val="Hypertextovodkaz"/>
              </w:rPr>
              <w:t>c.2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zastavitelných ploch a ploch přestavby</w:t>
            </w:r>
            <w:r w:rsidR="0018563E">
              <w:rPr>
                <w:webHidden/>
              </w:rPr>
              <w:tab/>
            </w:r>
            <w:r w:rsidR="0018563E">
              <w:rPr>
                <w:webHidden/>
              </w:rPr>
              <w:fldChar w:fldCharType="begin"/>
            </w:r>
            <w:r w:rsidR="0018563E">
              <w:rPr>
                <w:webHidden/>
              </w:rPr>
              <w:instrText xml:space="preserve"> PAGEREF _Toc147423710 \h </w:instrText>
            </w:r>
            <w:r w:rsidR="0018563E">
              <w:rPr>
                <w:webHidden/>
              </w:rPr>
            </w:r>
            <w:r w:rsidR="0018563E">
              <w:rPr>
                <w:webHidden/>
              </w:rPr>
              <w:fldChar w:fldCharType="separate"/>
            </w:r>
            <w:r w:rsidR="00E56350">
              <w:rPr>
                <w:webHidden/>
              </w:rPr>
              <w:t>11</w:t>
            </w:r>
            <w:r w:rsidR="0018563E">
              <w:rPr>
                <w:webHidden/>
              </w:rPr>
              <w:fldChar w:fldCharType="end"/>
            </w:r>
          </w:hyperlink>
        </w:p>
        <w:p w14:paraId="0AFA1BEE" w14:textId="413DDB58"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11" w:history="1">
            <w:r w:rsidR="0018563E" w:rsidRPr="00180BC7">
              <w:rPr>
                <w:rStyle w:val="Hypertextovodkaz"/>
                <w:rFonts w:cs="Times New Roman"/>
              </w:rPr>
              <w:t>d)</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Koncepce veřejné infrastruktury včetně podmínek pro její umísťování, vymezení ploch a koridorů pro veřejnou infrastrukturu, včetně stanovení podmínek pro jejich využití</w:t>
            </w:r>
            <w:r w:rsidR="0018563E">
              <w:rPr>
                <w:webHidden/>
              </w:rPr>
              <w:tab/>
            </w:r>
            <w:r w:rsidR="0018563E">
              <w:rPr>
                <w:webHidden/>
              </w:rPr>
              <w:fldChar w:fldCharType="begin"/>
            </w:r>
            <w:r w:rsidR="0018563E">
              <w:rPr>
                <w:webHidden/>
              </w:rPr>
              <w:instrText xml:space="preserve"> PAGEREF _Toc147423711 \h </w:instrText>
            </w:r>
            <w:r w:rsidR="0018563E">
              <w:rPr>
                <w:webHidden/>
              </w:rPr>
            </w:r>
            <w:r w:rsidR="0018563E">
              <w:rPr>
                <w:webHidden/>
              </w:rPr>
              <w:fldChar w:fldCharType="separate"/>
            </w:r>
            <w:r w:rsidR="00E56350">
              <w:rPr>
                <w:webHidden/>
              </w:rPr>
              <w:t>12</w:t>
            </w:r>
            <w:r w:rsidR="0018563E">
              <w:rPr>
                <w:webHidden/>
              </w:rPr>
              <w:fldChar w:fldCharType="end"/>
            </w:r>
          </w:hyperlink>
        </w:p>
        <w:p w14:paraId="380E3D46" w14:textId="1B4542B8"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12" w:history="1">
            <w:r w:rsidR="0018563E" w:rsidRPr="00180BC7">
              <w:rPr>
                <w:rStyle w:val="Hypertextovodkaz"/>
              </w:rPr>
              <w:t>d.1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Technická infrastruktura – dopravní infrastruktura</w:t>
            </w:r>
            <w:r w:rsidR="0018563E">
              <w:rPr>
                <w:webHidden/>
              </w:rPr>
              <w:tab/>
            </w:r>
            <w:r w:rsidR="0018563E">
              <w:rPr>
                <w:webHidden/>
              </w:rPr>
              <w:fldChar w:fldCharType="begin"/>
            </w:r>
            <w:r w:rsidR="0018563E">
              <w:rPr>
                <w:webHidden/>
              </w:rPr>
              <w:instrText xml:space="preserve"> PAGEREF _Toc147423712 \h </w:instrText>
            </w:r>
            <w:r w:rsidR="0018563E">
              <w:rPr>
                <w:webHidden/>
              </w:rPr>
            </w:r>
            <w:r w:rsidR="0018563E">
              <w:rPr>
                <w:webHidden/>
              </w:rPr>
              <w:fldChar w:fldCharType="separate"/>
            </w:r>
            <w:r w:rsidR="00E56350">
              <w:rPr>
                <w:webHidden/>
              </w:rPr>
              <w:t>12</w:t>
            </w:r>
            <w:r w:rsidR="0018563E">
              <w:rPr>
                <w:webHidden/>
              </w:rPr>
              <w:fldChar w:fldCharType="end"/>
            </w:r>
          </w:hyperlink>
        </w:p>
        <w:p w14:paraId="155168AB" w14:textId="3B9862B4"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13" w:history="1">
            <w:r w:rsidR="0018563E" w:rsidRPr="00180BC7">
              <w:rPr>
                <w:rStyle w:val="Hypertextovodkaz"/>
              </w:rPr>
              <w:t>d.2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Technická infrastruktura - vodní hospodářství</w:t>
            </w:r>
            <w:r w:rsidR="0018563E">
              <w:rPr>
                <w:webHidden/>
              </w:rPr>
              <w:tab/>
            </w:r>
            <w:r w:rsidR="0018563E">
              <w:rPr>
                <w:webHidden/>
              </w:rPr>
              <w:fldChar w:fldCharType="begin"/>
            </w:r>
            <w:r w:rsidR="0018563E">
              <w:rPr>
                <w:webHidden/>
              </w:rPr>
              <w:instrText xml:space="preserve"> PAGEREF _Toc147423713 \h </w:instrText>
            </w:r>
            <w:r w:rsidR="0018563E">
              <w:rPr>
                <w:webHidden/>
              </w:rPr>
            </w:r>
            <w:r w:rsidR="0018563E">
              <w:rPr>
                <w:webHidden/>
              </w:rPr>
              <w:fldChar w:fldCharType="separate"/>
            </w:r>
            <w:r w:rsidR="00E56350">
              <w:rPr>
                <w:webHidden/>
              </w:rPr>
              <w:t>12</w:t>
            </w:r>
            <w:r w:rsidR="0018563E">
              <w:rPr>
                <w:webHidden/>
              </w:rPr>
              <w:fldChar w:fldCharType="end"/>
            </w:r>
          </w:hyperlink>
        </w:p>
        <w:p w14:paraId="6F293179" w14:textId="4AE401D9"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14" w:history="1">
            <w:r w:rsidR="0018563E" w:rsidRPr="00180BC7">
              <w:rPr>
                <w:rStyle w:val="Hypertextovodkaz"/>
              </w:rPr>
              <w:t>d.3</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Veřejná infrastruktura</w:t>
            </w:r>
            <w:r w:rsidR="0018563E">
              <w:rPr>
                <w:webHidden/>
              </w:rPr>
              <w:tab/>
            </w:r>
            <w:r w:rsidR="0018563E">
              <w:rPr>
                <w:webHidden/>
              </w:rPr>
              <w:fldChar w:fldCharType="begin"/>
            </w:r>
            <w:r w:rsidR="0018563E">
              <w:rPr>
                <w:webHidden/>
              </w:rPr>
              <w:instrText xml:space="preserve"> PAGEREF _Toc147423714 \h </w:instrText>
            </w:r>
            <w:r w:rsidR="0018563E">
              <w:rPr>
                <w:webHidden/>
              </w:rPr>
            </w:r>
            <w:r w:rsidR="0018563E">
              <w:rPr>
                <w:webHidden/>
              </w:rPr>
              <w:fldChar w:fldCharType="separate"/>
            </w:r>
            <w:r w:rsidR="00E56350">
              <w:rPr>
                <w:webHidden/>
              </w:rPr>
              <w:t>12</w:t>
            </w:r>
            <w:r w:rsidR="0018563E">
              <w:rPr>
                <w:webHidden/>
              </w:rPr>
              <w:fldChar w:fldCharType="end"/>
            </w:r>
          </w:hyperlink>
        </w:p>
        <w:p w14:paraId="1A5BE87E" w14:textId="160A1629"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15" w:history="1">
            <w:r w:rsidR="0018563E" w:rsidRPr="00180BC7">
              <w:rPr>
                <w:rStyle w:val="Hypertextovodkaz"/>
                <w:rFonts w:cs="Times New Roman"/>
              </w:rPr>
              <w:t>e)</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spacing w:val="-2"/>
              </w:rPr>
              <w:t>Koncepce uspořádání krajiny, včetně vymezení ploch s rozdílným způsobem využití, ploch změn v krajině a stanovení podmínek pro jejich využití, územního systému ekologické stability, prostupnosti krajiny, protierozních opatření, ochrany před povodněmi, rereace, dobývání ložisek nerostných surovin a podobně</w:t>
            </w:r>
            <w:r w:rsidR="0018563E">
              <w:rPr>
                <w:webHidden/>
              </w:rPr>
              <w:tab/>
            </w:r>
            <w:r w:rsidR="0018563E">
              <w:rPr>
                <w:webHidden/>
              </w:rPr>
              <w:fldChar w:fldCharType="begin"/>
            </w:r>
            <w:r w:rsidR="0018563E">
              <w:rPr>
                <w:webHidden/>
              </w:rPr>
              <w:instrText xml:space="preserve"> PAGEREF _Toc147423715 \h </w:instrText>
            </w:r>
            <w:r w:rsidR="0018563E">
              <w:rPr>
                <w:webHidden/>
              </w:rPr>
            </w:r>
            <w:r w:rsidR="0018563E">
              <w:rPr>
                <w:webHidden/>
              </w:rPr>
              <w:fldChar w:fldCharType="separate"/>
            </w:r>
            <w:r w:rsidR="00E56350">
              <w:rPr>
                <w:webHidden/>
              </w:rPr>
              <w:t>12</w:t>
            </w:r>
            <w:r w:rsidR="0018563E">
              <w:rPr>
                <w:webHidden/>
              </w:rPr>
              <w:fldChar w:fldCharType="end"/>
            </w:r>
          </w:hyperlink>
        </w:p>
        <w:p w14:paraId="52F2F53A" w14:textId="69C1EE70"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16" w:history="1">
            <w:r w:rsidR="0018563E" w:rsidRPr="00180BC7">
              <w:rPr>
                <w:rStyle w:val="Hypertextovodkaz"/>
              </w:rPr>
              <w:t>e.1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Územní systém ekologické stability - ÚSES</w:t>
            </w:r>
            <w:r w:rsidR="0018563E">
              <w:rPr>
                <w:webHidden/>
              </w:rPr>
              <w:tab/>
            </w:r>
            <w:r w:rsidR="0018563E">
              <w:rPr>
                <w:webHidden/>
              </w:rPr>
              <w:fldChar w:fldCharType="begin"/>
            </w:r>
            <w:r w:rsidR="0018563E">
              <w:rPr>
                <w:webHidden/>
              </w:rPr>
              <w:instrText xml:space="preserve"> PAGEREF _Toc147423716 \h </w:instrText>
            </w:r>
            <w:r w:rsidR="0018563E">
              <w:rPr>
                <w:webHidden/>
              </w:rPr>
            </w:r>
            <w:r w:rsidR="0018563E">
              <w:rPr>
                <w:webHidden/>
              </w:rPr>
              <w:fldChar w:fldCharType="separate"/>
            </w:r>
            <w:r w:rsidR="00E56350">
              <w:rPr>
                <w:webHidden/>
              </w:rPr>
              <w:t>13</w:t>
            </w:r>
            <w:r w:rsidR="0018563E">
              <w:rPr>
                <w:webHidden/>
              </w:rPr>
              <w:fldChar w:fldCharType="end"/>
            </w:r>
          </w:hyperlink>
        </w:p>
        <w:p w14:paraId="4DB68889" w14:textId="2488B218"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17" w:history="1">
            <w:r w:rsidR="0018563E" w:rsidRPr="00180BC7">
              <w:rPr>
                <w:rStyle w:val="Hypertextovodkaz"/>
              </w:rPr>
              <w:t>e.2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Ochrana před povodněmi</w:t>
            </w:r>
            <w:r w:rsidR="0018563E">
              <w:rPr>
                <w:webHidden/>
              </w:rPr>
              <w:tab/>
            </w:r>
            <w:r w:rsidR="0018563E">
              <w:rPr>
                <w:webHidden/>
              </w:rPr>
              <w:fldChar w:fldCharType="begin"/>
            </w:r>
            <w:r w:rsidR="0018563E">
              <w:rPr>
                <w:webHidden/>
              </w:rPr>
              <w:instrText xml:space="preserve"> PAGEREF _Toc147423717 \h </w:instrText>
            </w:r>
            <w:r w:rsidR="0018563E">
              <w:rPr>
                <w:webHidden/>
              </w:rPr>
            </w:r>
            <w:r w:rsidR="0018563E">
              <w:rPr>
                <w:webHidden/>
              </w:rPr>
              <w:fldChar w:fldCharType="separate"/>
            </w:r>
            <w:r w:rsidR="00E56350">
              <w:rPr>
                <w:webHidden/>
              </w:rPr>
              <w:t>13</w:t>
            </w:r>
            <w:r w:rsidR="0018563E">
              <w:rPr>
                <w:webHidden/>
              </w:rPr>
              <w:fldChar w:fldCharType="end"/>
            </w:r>
          </w:hyperlink>
        </w:p>
        <w:p w14:paraId="6EA0E122" w14:textId="47024B6F"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18" w:history="1">
            <w:r w:rsidR="0018563E" w:rsidRPr="00180BC7">
              <w:rPr>
                <w:rStyle w:val="Hypertextovodkaz"/>
                <w:rFonts w:cs="Times New Roman"/>
              </w:rPr>
              <w:t>f)</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umísťování staveb, zařízení a jiných opatření pro účely uvedené v § 18 odst. 5 stavebního zákona), popřípadě stanovení podmíněně přípustného využití těchto ploch a stanovení podmínek prostorového uspořádání, včetně základních podmínek ochrany krajinného rázu (například výškové regulace zástavby, charakteru a struktury zástavby, stanovení rozmezí výměry pro vymezování stavebních pozemků a intenzity jejich využití)</w:t>
            </w:r>
            <w:r w:rsidR="0018563E">
              <w:rPr>
                <w:webHidden/>
              </w:rPr>
              <w:tab/>
            </w:r>
            <w:r w:rsidR="0018563E">
              <w:rPr>
                <w:webHidden/>
              </w:rPr>
              <w:fldChar w:fldCharType="begin"/>
            </w:r>
            <w:r w:rsidR="0018563E">
              <w:rPr>
                <w:webHidden/>
              </w:rPr>
              <w:instrText xml:space="preserve"> PAGEREF _Toc147423718 \h </w:instrText>
            </w:r>
            <w:r w:rsidR="0018563E">
              <w:rPr>
                <w:webHidden/>
              </w:rPr>
            </w:r>
            <w:r w:rsidR="0018563E">
              <w:rPr>
                <w:webHidden/>
              </w:rPr>
              <w:fldChar w:fldCharType="separate"/>
            </w:r>
            <w:r w:rsidR="00E56350">
              <w:rPr>
                <w:webHidden/>
              </w:rPr>
              <w:t>13</w:t>
            </w:r>
            <w:r w:rsidR="0018563E">
              <w:rPr>
                <w:webHidden/>
              </w:rPr>
              <w:fldChar w:fldCharType="end"/>
            </w:r>
          </w:hyperlink>
        </w:p>
        <w:p w14:paraId="2CE9CEBD" w14:textId="3EBE7083"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19" w:history="1">
            <w:r w:rsidR="0018563E" w:rsidRPr="00180BC7">
              <w:rPr>
                <w:rStyle w:val="Hypertextovodkaz"/>
              </w:rPr>
              <w:t>f.1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Stanovení podmínek pro využití ploch s rozdílným způsobem využití a podmínek prostorového uspořádání</w:t>
            </w:r>
            <w:r w:rsidR="0018563E">
              <w:rPr>
                <w:webHidden/>
              </w:rPr>
              <w:tab/>
            </w:r>
            <w:r w:rsidR="0018563E">
              <w:rPr>
                <w:webHidden/>
              </w:rPr>
              <w:fldChar w:fldCharType="begin"/>
            </w:r>
            <w:r w:rsidR="0018563E">
              <w:rPr>
                <w:webHidden/>
              </w:rPr>
              <w:instrText xml:space="preserve"> PAGEREF _Toc147423719 \h </w:instrText>
            </w:r>
            <w:r w:rsidR="0018563E">
              <w:rPr>
                <w:webHidden/>
              </w:rPr>
            </w:r>
            <w:r w:rsidR="0018563E">
              <w:rPr>
                <w:webHidden/>
              </w:rPr>
              <w:fldChar w:fldCharType="separate"/>
            </w:r>
            <w:r w:rsidR="00E56350">
              <w:rPr>
                <w:webHidden/>
              </w:rPr>
              <w:t>14</w:t>
            </w:r>
            <w:r w:rsidR="0018563E">
              <w:rPr>
                <w:webHidden/>
              </w:rPr>
              <w:fldChar w:fldCharType="end"/>
            </w:r>
          </w:hyperlink>
        </w:p>
        <w:p w14:paraId="20ACE607" w14:textId="359E1E68"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20" w:history="1">
            <w:r w:rsidR="0018563E" w:rsidRPr="00180BC7">
              <w:rPr>
                <w:rStyle w:val="Hypertextovodkaz"/>
                <w:rFonts w:cs="Times New Roman"/>
              </w:rPr>
              <w:t>g)</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veřejně prospěšných staveb, veřejně prospěšných opatření, staveb a opatření k zajišťování obrany a bezpečnosti státu a ploch pro asanaci, pro které lze práva k pozemkům a stavbám vyvlastnit</w:t>
            </w:r>
            <w:r w:rsidR="0018563E">
              <w:rPr>
                <w:webHidden/>
              </w:rPr>
              <w:tab/>
            </w:r>
            <w:r w:rsidR="0018563E">
              <w:rPr>
                <w:webHidden/>
              </w:rPr>
              <w:fldChar w:fldCharType="begin"/>
            </w:r>
            <w:r w:rsidR="0018563E">
              <w:rPr>
                <w:webHidden/>
              </w:rPr>
              <w:instrText xml:space="preserve"> PAGEREF _Toc147423720 \h </w:instrText>
            </w:r>
            <w:r w:rsidR="0018563E">
              <w:rPr>
                <w:webHidden/>
              </w:rPr>
            </w:r>
            <w:r w:rsidR="0018563E">
              <w:rPr>
                <w:webHidden/>
              </w:rPr>
              <w:fldChar w:fldCharType="separate"/>
            </w:r>
            <w:r w:rsidR="00E56350">
              <w:rPr>
                <w:webHidden/>
              </w:rPr>
              <w:t>15</w:t>
            </w:r>
            <w:r w:rsidR="0018563E">
              <w:rPr>
                <w:webHidden/>
              </w:rPr>
              <w:fldChar w:fldCharType="end"/>
            </w:r>
          </w:hyperlink>
        </w:p>
        <w:p w14:paraId="24016B51" w14:textId="653B7B0D"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21" w:history="1">
            <w:r w:rsidR="0018563E" w:rsidRPr="00180BC7">
              <w:rPr>
                <w:rStyle w:val="Hypertextovodkaz"/>
                <w:rFonts w:cs="Times New Roman"/>
              </w:rPr>
              <w:t>h)</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veřejně prospěšných staveb a veřejných prostranství, pro které lze uplatnit předkupní právo, s uvedením v čí prospěch je předkupní právo zřizováno, parcelních čísel pozemků, názvu katastrálního území a případně dalších údajů podle § 8 katastrálnho zákona</w:t>
            </w:r>
            <w:r w:rsidR="0018563E">
              <w:rPr>
                <w:webHidden/>
              </w:rPr>
              <w:tab/>
            </w:r>
            <w:r w:rsidR="0018563E">
              <w:rPr>
                <w:webHidden/>
              </w:rPr>
              <w:fldChar w:fldCharType="begin"/>
            </w:r>
            <w:r w:rsidR="0018563E">
              <w:rPr>
                <w:webHidden/>
              </w:rPr>
              <w:instrText xml:space="preserve"> PAGEREF _Toc147423721 \h </w:instrText>
            </w:r>
            <w:r w:rsidR="0018563E">
              <w:rPr>
                <w:webHidden/>
              </w:rPr>
            </w:r>
            <w:r w:rsidR="0018563E">
              <w:rPr>
                <w:webHidden/>
              </w:rPr>
              <w:fldChar w:fldCharType="separate"/>
            </w:r>
            <w:r w:rsidR="00E56350">
              <w:rPr>
                <w:webHidden/>
              </w:rPr>
              <w:t>15</w:t>
            </w:r>
            <w:r w:rsidR="0018563E">
              <w:rPr>
                <w:webHidden/>
              </w:rPr>
              <w:fldChar w:fldCharType="end"/>
            </w:r>
          </w:hyperlink>
        </w:p>
        <w:p w14:paraId="657ED4EB" w14:textId="4F60B18C"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22" w:history="1">
            <w:r w:rsidR="0018563E" w:rsidRPr="00180BC7">
              <w:rPr>
                <w:rStyle w:val="Hypertextovodkaz"/>
                <w:rFonts w:cs="Times New Roman"/>
              </w:rPr>
              <w:t>i)</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Stanovení kompenzačních opatření podle § 50 odst. 6 stavebního zákona</w:t>
            </w:r>
            <w:r w:rsidR="0018563E">
              <w:rPr>
                <w:webHidden/>
              </w:rPr>
              <w:tab/>
            </w:r>
            <w:r w:rsidR="0018563E">
              <w:rPr>
                <w:webHidden/>
              </w:rPr>
              <w:fldChar w:fldCharType="begin"/>
            </w:r>
            <w:r w:rsidR="0018563E">
              <w:rPr>
                <w:webHidden/>
              </w:rPr>
              <w:instrText xml:space="preserve"> PAGEREF _Toc147423722 \h </w:instrText>
            </w:r>
            <w:r w:rsidR="0018563E">
              <w:rPr>
                <w:webHidden/>
              </w:rPr>
            </w:r>
            <w:r w:rsidR="0018563E">
              <w:rPr>
                <w:webHidden/>
              </w:rPr>
              <w:fldChar w:fldCharType="separate"/>
            </w:r>
            <w:r w:rsidR="00E56350">
              <w:rPr>
                <w:webHidden/>
              </w:rPr>
              <w:t>15</w:t>
            </w:r>
            <w:r w:rsidR="0018563E">
              <w:rPr>
                <w:webHidden/>
              </w:rPr>
              <w:fldChar w:fldCharType="end"/>
            </w:r>
          </w:hyperlink>
        </w:p>
        <w:p w14:paraId="4DBB3B0C" w14:textId="43B1FCF9"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23" w:history="1">
            <w:r w:rsidR="0018563E" w:rsidRPr="00180BC7">
              <w:rPr>
                <w:rStyle w:val="Hypertextovodkaz"/>
                <w:rFonts w:cs="Times New Roman"/>
              </w:rPr>
              <w:t>j)</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ploch a koridorů územních rezerv a stanovení možného budoucího využití, včetně podmínek pro jeho prověření</w:t>
            </w:r>
            <w:r w:rsidR="0018563E">
              <w:rPr>
                <w:webHidden/>
              </w:rPr>
              <w:tab/>
            </w:r>
            <w:r w:rsidR="0018563E">
              <w:rPr>
                <w:webHidden/>
              </w:rPr>
              <w:fldChar w:fldCharType="begin"/>
            </w:r>
            <w:r w:rsidR="0018563E">
              <w:rPr>
                <w:webHidden/>
              </w:rPr>
              <w:instrText xml:space="preserve"> PAGEREF _Toc147423723 \h </w:instrText>
            </w:r>
            <w:r w:rsidR="0018563E">
              <w:rPr>
                <w:webHidden/>
              </w:rPr>
            </w:r>
            <w:r w:rsidR="0018563E">
              <w:rPr>
                <w:webHidden/>
              </w:rPr>
              <w:fldChar w:fldCharType="separate"/>
            </w:r>
            <w:r w:rsidR="00E56350">
              <w:rPr>
                <w:webHidden/>
              </w:rPr>
              <w:t>15</w:t>
            </w:r>
            <w:r w:rsidR="0018563E">
              <w:rPr>
                <w:webHidden/>
              </w:rPr>
              <w:fldChar w:fldCharType="end"/>
            </w:r>
          </w:hyperlink>
        </w:p>
        <w:p w14:paraId="22D528FB" w14:textId="7D5BB5AE"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24" w:history="1">
            <w:r w:rsidR="0018563E" w:rsidRPr="00180BC7">
              <w:rPr>
                <w:rStyle w:val="Hypertextovodkaz"/>
                <w:rFonts w:cs="Times New Roman"/>
              </w:rPr>
              <w:t>k)</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ploch, ve kterých je rozhodování o změnách v území podmíněno dohodou o parcelaci</w:t>
            </w:r>
            <w:r w:rsidR="0018563E">
              <w:rPr>
                <w:webHidden/>
              </w:rPr>
              <w:tab/>
            </w:r>
            <w:r w:rsidR="0018563E">
              <w:rPr>
                <w:webHidden/>
              </w:rPr>
              <w:fldChar w:fldCharType="begin"/>
            </w:r>
            <w:r w:rsidR="0018563E">
              <w:rPr>
                <w:webHidden/>
              </w:rPr>
              <w:instrText xml:space="preserve"> PAGEREF _Toc147423724 \h </w:instrText>
            </w:r>
            <w:r w:rsidR="0018563E">
              <w:rPr>
                <w:webHidden/>
              </w:rPr>
            </w:r>
            <w:r w:rsidR="0018563E">
              <w:rPr>
                <w:webHidden/>
              </w:rPr>
              <w:fldChar w:fldCharType="separate"/>
            </w:r>
            <w:r w:rsidR="00E56350">
              <w:rPr>
                <w:webHidden/>
              </w:rPr>
              <w:t>15</w:t>
            </w:r>
            <w:r w:rsidR="0018563E">
              <w:rPr>
                <w:webHidden/>
              </w:rPr>
              <w:fldChar w:fldCharType="end"/>
            </w:r>
          </w:hyperlink>
        </w:p>
        <w:p w14:paraId="6691F50E" w14:textId="6F3ED539"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25" w:history="1">
            <w:r w:rsidR="0018563E" w:rsidRPr="00180BC7">
              <w:rPr>
                <w:rStyle w:val="Hypertextovodkaz"/>
                <w:rFonts w:cs="Times New Roman"/>
              </w:rPr>
              <w:t>l)</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ploch a koridorů, ve kterých je rozhodování o změnách v území podmíněno zpracováním územní studie, stanovení podmínek pro její pořízení a přiměřené lhůty pro vložení dat o této studii do evidence územně plánovací činnosti</w:t>
            </w:r>
            <w:r w:rsidR="0018563E">
              <w:rPr>
                <w:webHidden/>
              </w:rPr>
              <w:tab/>
            </w:r>
            <w:r w:rsidR="0018563E">
              <w:rPr>
                <w:webHidden/>
              </w:rPr>
              <w:fldChar w:fldCharType="begin"/>
            </w:r>
            <w:r w:rsidR="0018563E">
              <w:rPr>
                <w:webHidden/>
              </w:rPr>
              <w:instrText xml:space="preserve"> PAGEREF _Toc147423725 \h </w:instrText>
            </w:r>
            <w:r w:rsidR="0018563E">
              <w:rPr>
                <w:webHidden/>
              </w:rPr>
            </w:r>
            <w:r w:rsidR="0018563E">
              <w:rPr>
                <w:webHidden/>
              </w:rPr>
              <w:fldChar w:fldCharType="separate"/>
            </w:r>
            <w:r w:rsidR="00E56350">
              <w:rPr>
                <w:webHidden/>
              </w:rPr>
              <w:t>15</w:t>
            </w:r>
            <w:r w:rsidR="0018563E">
              <w:rPr>
                <w:webHidden/>
              </w:rPr>
              <w:fldChar w:fldCharType="end"/>
            </w:r>
          </w:hyperlink>
        </w:p>
        <w:p w14:paraId="08730C0E" w14:textId="46AB6E4B"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26" w:history="1">
            <w:r w:rsidR="0018563E" w:rsidRPr="00180BC7">
              <w:rPr>
                <w:rStyle w:val="Hypertextovodkaz"/>
                <w:rFonts w:cs="Times New Roman"/>
              </w:rPr>
              <w:t>m)</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ploch a koridorů, ve kterých je rozhodování o změnách v území podmíněno vydáním regulačního plánu, zadání regulačního plánu v rozsahu podle přílohy č. 9, stanovení, zda se bude jednat o regulační plán z podnětu nebo na žádost, a u regulačního plánu z podnětu stanovení přiměřené lhůty pro jeho vydání</w:t>
            </w:r>
            <w:r w:rsidR="0018563E">
              <w:rPr>
                <w:webHidden/>
              </w:rPr>
              <w:tab/>
            </w:r>
            <w:r w:rsidR="0018563E">
              <w:rPr>
                <w:webHidden/>
              </w:rPr>
              <w:fldChar w:fldCharType="begin"/>
            </w:r>
            <w:r w:rsidR="0018563E">
              <w:rPr>
                <w:webHidden/>
              </w:rPr>
              <w:instrText xml:space="preserve"> PAGEREF _Toc147423726 \h </w:instrText>
            </w:r>
            <w:r w:rsidR="0018563E">
              <w:rPr>
                <w:webHidden/>
              </w:rPr>
            </w:r>
            <w:r w:rsidR="0018563E">
              <w:rPr>
                <w:webHidden/>
              </w:rPr>
              <w:fldChar w:fldCharType="separate"/>
            </w:r>
            <w:r w:rsidR="00E56350">
              <w:rPr>
                <w:webHidden/>
              </w:rPr>
              <w:t>16</w:t>
            </w:r>
            <w:r w:rsidR="0018563E">
              <w:rPr>
                <w:webHidden/>
              </w:rPr>
              <w:fldChar w:fldCharType="end"/>
            </w:r>
          </w:hyperlink>
        </w:p>
        <w:p w14:paraId="40A23320" w14:textId="228E933F"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27" w:history="1">
            <w:r w:rsidR="0018563E" w:rsidRPr="00180BC7">
              <w:rPr>
                <w:rStyle w:val="Hypertextovodkaz"/>
                <w:rFonts w:cs="Times New Roman"/>
              </w:rPr>
              <w:t>n)</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Stanovení pořadí změn v území (etapizace)</w:t>
            </w:r>
            <w:r w:rsidR="0018563E">
              <w:rPr>
                <w:webHidden/>
              </w:rPr>
              <w:tab/>
            </w:r>
            <w:r w:rsidR="0018563E">
              <w:rPr>
                <w:webHidden/>
              </w:rPr>
              <w:fldChar w:fldCharType="begin"/>
            </w:r>
            <w:r w:rsidR="0018563E">
              <w:rPr>
                <w:webHidden/>
              </w:rPr>
              <w:instrText xml:space="preserve"> PAGEREF _Toc147423727 \h </w:instrText>
            </w:r>
            <w:r w:rsidR="0018563E">
              <w:rPr>
                <w:webHidden/>
              </w:rPr>
            </w:r>
            <w:r w:rsidR="0018563E">
              <w:rPr>
                <w:webHidden/>
              </w:rPr>
              <w:fldChar w:fldCharType="separate"/>
            </w:r>
            <w:r w:rsidR="00E56350">
              <w:rPr>
                <w:webHidden/>
              </w:rPr>
              <w:t>16</w:t>
            </w:r>
            <w:r w:rsidR="0018563E">
              <w:rPr>
                <w:webHidden/>
              </w:rPr>
              <w:fldChar w:fldCharType="end"/>
            </w:r>
          </w:hyperlink>
        </w:p>
        <w:p w14:paraId="29903BC0" w14:textId="51267038"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28" w:history="1">
            <w:r w:rsidR="0018563E" w:rsidRPr="00180BC7">
              <w:rPr>
                <w:rStyle w:val="Hypertextovodkaz"/>
                <w:rFonts w:cs="Times New Roman"/>
              </w:rPr>
              <w:t>o)</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architektonicky nebo urbanisticky významných staveb</w:t>
            </w:r>
            <w:r w:rsidR="0018563E">
              <w:rPr>
                <w:webHidden/>
              </w:rPr>
              <w:tab/>
            </w:r>
            <w:r w:rsidR="0018563E">
              <w:rPr>
                <w:webHidden/>
              </w:rPr>
              <w:fldChar w:fldCharType="begin"/>
            </w:r>
            <w:r w:rsidR="0018563E">
              <w:rPr>
                <w:webHidden/>
              </w:rPr>
              <w:instrText xml:space="preserve"> PAGEREF _Toc147423728 \h </w:instrText>
            </w:r>
            <w:r w:rsidR="0018563E">
              <w:rPr>
                <w:webHidden/>
              </w:rPr>
            </w:r>
            <w:r w:rsidR="0018563E">
              <w:rPr>
                <w:webHidden/>
              </w:rPr>
              <w:fldChar w:fldCharType="separate"/>
            </w:r>
            <w:r w:rsidR="00E56350">
              <w:rPr>
                <w:webHidden/>
              </w:rPr>
              <w:t>16</w:t>
            </w:r>
            <w:r w:rsidR="0018563E">
              <w:rPr>
                <w:webHidden/>
              </w:rPr>
              <w:fldChar w:fldCharType="end"/>
            </w:r>
          </w:hyperlink>
        </w:p>
        <w:p w14:paraId="1D510886" w14:textId="4067780C"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29" w:history="1">
            <w:r w:rsidR="0018563E" w:rsidRPr="00180BC7">
              <w:rPr>
                <w:rStyle w:val="Hypertextovodkaz"/>
                <w:rFonts w:cs="Times New Roman"/>
              </w:rPr>
              <w:t>p)</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Údaje o počtu listů územního plánu a počtu výkresů k němu připojené grafické části</w:t>
            </w:r>
            <w:r w:rsidR="0018563E">
              <w:rPr>
                <w:webHidden/>
              </w:rPr>
              <w:tab/>
            </w:r>
            <w:r w:rsidR="0018563E">
              <w:rPr>
                <w:webHidden/>
              </w:rPr>
              <w:fldChar w:fldCharType="begin"/>
            </w:r>
            <w:r w:rsidR="0018563E">
              <w:rPr>
                <w:webHidden/>
              </w:rPr>
              <w:instrText xml:space="preserve"> PAGEREF _Toc147423729 \h </w:instrText>
            </w:r>
            <w:r w:rsidR="0018563E">
              <w:rPr>
                <w:webHidden/>
              </w:rPr>
            </w:r>
            <w:r w:rsidR="0018563E">
              <w:rPr>
                <w:webHidden/>
              </w:rPr>
              <w:fldChar w:fldCharType="separate"/>
            </w:r>
            <w:r w:rsidR="00E56350">
              <w:rPr>
                <w:webHidden/>
              </w:rPr>
              <w:t>16</w:t>
            </w:r>
            <w:r w:rsidR="0018563E">
              <w:rPr>
                <w:webHidden/>
              </w:rPr>
              <w:fldChar w:fldCharType="end"/>
            </w:r>
          </w:hyperlink>
        </w:p>
        <w:p w14:paraId="48C0B301" w14:textId="1B21C235" w:rsidR="0018563E" w:rsidRDefault="00000000" w:rsidP="000C3D0A">
          <w:pPr>
            <w:pStyle w:val="Obsah1"/>
            <w:rPr>
              <w:rFonts w:asciiTheme="minorHAnsi" w:eastAsiaTheme="minorEastAsia" w:hAnsiTheme="minorHAnsi"/>
              <w:kern w:val="2"/>
              <w:sz w:val="22"/>
              <w:szCs w:val="22"/>
              <w:lang w:eastAsia="cs-CZ"/>
              <w14:ligatures w14:val="standardContextual"/>
            </w:rPr>
          </w:pPr>
          <w:hyperlink w:anchor="_Toc147423730" w:history="1">
            <w:r w:rsidR="0018563E" w:rsidRPr="00180BC7">
              <w:rPr>
                <w:rStyle w:val="Hypertextovodkaz"/>
              </w:rPr>
              <w:t>B</w:t>
            </w:r>
            <w:r w:rsidR="0018563E">
              <w:rPr>
                <w:rFonts w:asciiTheme="minorHAnsi" w:eastAsiaTheme="minorEastAsia" w:hAnsiTheme="minorHAnsi"/>
                <w:kern w:val="2"/>
                <w:sz w:val="22"/>
                <w:szCs w:val="22"/>
                <w:lang w:eastAsia="cs-CZ"/>
                <w14:ligatures w14:val="standardContextual"/>
              </w:rPr>
              <w:tab/>
            </w:r>
            <w:r w:rsidR="0018563E" w:rsidRPr="00180BC7">
              <w:rPr>
                <w:rStyle w:val="Hypertextovodkaz"/>
              </w:rPr>
              <w:t>Grafická část změny územního plánu</w:t>
            </w:r>
            <w:r w:rsidR="0018563E">
              <w:rPr>
                <w:webHidden/>
              </w:rPr>
              <w:tab/>
              <w:t>……………………………………………………………………………</w:t>
            </w:r>
            <w:r w:rsidR="000C3D0A">
              <w:rPr>
                <w:webHidden/>
              </w:rPr>
              <w:t>…</w:t>
            </w:r>
            <w:r w:rsidR="00762767">
              <w:rPr>
                <w:webHidden/>
              </w:rPr>
              <w:t>..</w:t>
            </w:r>
            <w:r w:rsidR="000C3D0A">
              <w:rPr>
                <w:webHidden/>
              </w:rPr>
              <w:tab/>
            </w:r>
            <w:r w:rsidR="000C3D0A">
              <w:rPr>
                <w:webHidden/>
              </w:rPr>
              <w:tab/>
            </w:r>
            <w:r w:rsidR="0018563E">
              <w:rPr>
                <w:webHidden/>
              </w:rPr>
              <w:fldChar w:fldCharType="begin"/>
            </w:r>
            <w:r w:rsidR="0018563E">
              <w:rPr>
                <w:webHidden/>
              </w:rPr>
              <w:instrText xml:space="preserve"> PAGEREF _Toc147423730 \h </w:instrText>
            </w:r>
            <w:r w:rsidR="0018563E">
              <w:rPr>
                <w:webHidden/>
              </w:rPr>
            </w:r>
            <w:r w:rsidR="0018563E">
              <w:rPr>
                <w:webHidden/>
              </w:rPr>
              <w:fldChar w:fldCharType="separate"/>
            </w:r>
            <w:r w:rsidR="00E56350">
              <w:rPr>
                <w:webHidden/>
              </w:rPr>
              <w:t>17</w:t>
            </w:r>
            <w:r w:rsidR="0018563E">
              <w:rPr>
                <w:webHidden/>
              </w:rPr>
              <w:fldChar w:fldCharType="end"/>
            </w:r>
          </w:hyperlink>
        </w:p>
        <w:p w14:paraId="239FFB4A" w14:textId="7C034359" w:rsidR="0018563E" w:rsidRDefault="00000000" w:rsidP="000C3D0A">
          <w:pPr>
            <w:pStyle w:val="Obsah1"/>
            <w:rPr>
              <w:rFonts w:asciiTheme="minorHAnsi" w:eastAsiaTheme="minorEastAsia" w:hAnsiTheme="minorHAnsi"/>
              <w:kern w:val="2"/>
              <w:sz w:val="22"/>
              <w:szCs w:val="22"/>
              <w:lang w:eastAsia="cs-CZ"/>
              <w14:ligatures w14:val="standardContextual"/>
            </w:rPr>
          </w:pPr>
          <w:hyperlink w:anchor="_Toc147423731" w:history="1">
            <w:r w:rsidR="0018563E" w:rsidRPr="00180BC7">
              <w:rPr>
                <w:rStyle w:val="Hypertextovodkaz"/>
              </w:rPr>
              <w:t>C</w:t>
            </w:r>
            <w:r w:rsidR="0018563E">
              <w:rPr>
                <w:rFonts w:asciiTheme="minorHAnsi" w:eastAsiaTheme="minorEastAsia" w:hAnsiTheme="minorHAnsi"/>
                <w:kern w:val="2"/>
                <w:sz w:val="22"/>
                <w:szCs w:val="22"/>
                <w:lang w:eastAsia="cs-CZ"/>
                <w14:ligatures w14:val="standardContextual"/>
              </w:rPr>
              <w:tab/>
            </w:r>
            <w:r w:rsidR="0018563E" w:rsidRPr="00180BC7">
              <w:rPr>
                <w:rStyle w:val="Hypertextovodkaz"/>
              </w:rPr>
              <w:t>Textová část odůvodnění</w:t>
            </w:r>
            <w:r w:rsidR="0018563E">
              <w:rPr>
                <w:webHidden/>
              </w:rPr>
              <w:tab/>
              <w:t>………………………………………………………………………………………</w:t>
            </w:r>
            <w:r w:rsidR="00762767">
              <w:rPr>
                <w:webHidden/>
              </w:rPr>
              <w:t>…</w:t>
            </w:r>
            <w:r w:rsidR="000C3D0A">
              <w:rPr>
                <w:webHidden/>
              </w:rPr>
              <w:tab/>
              <w:t>…</w:t>
            </w:r>
            <w:r w:rsidR="00762767">
              <w:rPr>
                <w:webHidden/>
              </w:rPr>
              <w:t>…</w:t>
            </w:r>
            <w:r w:rsidR="0018563E">
              <w:rPr>
                <w:webHidden/>
              </w:rPr>
              <w:fldChar w:fldCharType="begin"/>
            </w:r>
            <w:r w:rsidR="0018563E">
              <w:rPr>
                <w:webHidden/>
              </w:rPr>
              <w:instrText xml:space="preserve"> PAGEREF _Toc147423731 \h </w:instrText>
            </w:r>
            <w:r w:rsidR="0018563E">
              <w:rPr>
                <w:webHidden/>
              </w:rPr>
            </w:r>
            <w:r w:rsidR="0018563E">
              <w:rPr>
                <w:webHidden/>
              </w:rPr>
              <w:fldChar w:fldCharType="separate"/>
            </w:r>
            <w:r w:rsidR="00E56350">
              <w:rPr>
                <w:webHidden/>
              </w:rPr>
              <w:t>19</w:t>
            </w:r>
            <w:r w:rsidR="0018563E">
              <w:rPr>
                <w:webHidden/>
              </w:rPr>
              <w:fldChar w:fldCharType="end"/>
            </w:r>
          </w:hyperlink>
        </w:p>
        <w:p w14:paraId="4B781C20" w14:textId="218B665D"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32" w:history="1">
            <w:r w:rsidR="0018563E" w:rsidRPr="00180BC7">
              <w:rPr>
                <w:rStyle w:val="Hypertextovodkaz"/>
                <w:rFonts w:cs="Times New Roman"/>
              </w:rPr>
              <w:t>a)</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Postup při pořízení územního plánu</w:t>
            </w:r>
            <w:r w:rsidR="0018563E">
              <w:rPr>
                <w:webHidden/>
              </w:rPr>
              <w:tab/>
            </w:r>
            <w:r w:rsidR="0018563E">
              <w:rPr>
                <w:webHidden/>
              </w:rPr>
              <w:fldChar w:fldCharType="begin"/>
            </w:r>
            <w:r w:rsidR="0018563E">
              <w:rPr>
                <w:webHidden/>
              </w:rPr>
              <w:instrText xml:space="preserve"> PAGEREF _Toc147423732 \h </w:instrText>
            </w:r>
            <w:r w:rsidR="0018563E">
              <w:rPr>
                <w:webHidden/>
              </w:rPr>
            </w:r>
            <w:r w:rsidR="0018563E">
              <w:rPr>
                <w:webHidden/>
              </w:rPr>
              <w:fldChar w:fldCharType="separate"/>
            </w:r>
            <w:r w:rsidR="00E56350">
              <w:rPr>
                <w:webHidden/>
              </w:rPr>
              <w:t>19</w:t>
            </w:r>
            <w:r w:rsidR="0018563E">
              <w:rPr>
                <w:webHidden/>
              </w:rPr>
              <w:fldChar w:fldCharType="end"/>
            </w:r>
          </w:hyperlink>
        </w:p>
        <w:p w14:paraId="59DBD416" w14:textId="4321843A"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33" w:history="1">
            <w:r w:rsidR="0018563E" w:rsidRPr="00180BC7">
              <w:rPr>
                <w:rStyle w:val="Hypertextovodkaz"/>
                <w:rFonts w:cs="Times New Roman"/>
              </w:rPr>
              <w:t>b)</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Soulad s politikou územního rozvoje a územně plánovací dokumentací vydanou krajem</w:t>
            </w:r>
            <w:r w:rsidR="0018563E">
              <w:rPr>
                <w:webHidden/>
              </w:rPr>
              <w:tab/>
            </w:r>
            <w:r w:rsidR="0018563E">
              <w:rPr>
                <w:webHidden/>
              </w:rPr>
              <w:fldChar w:fldCharType="begin"/>
            </w:r>
            <w:r w:rsidR="0018563E">
              <w:rPr>
                <w:webHidden/>
              </w:rPr>
              <w:instrText xml:space="preserve"> PAGEREF _Toc147423733 \h </w:instrText>
            </w:r>
            <w:r w:rsidR="0018563E">
              <w:rPr>
                <w:webHidden/>
              </w:rPr>
            </w:r>
            <w:r w:rsidR="0018563E">
              <w:rPr>
                <w:webHidden/>
              </w:rPr>
              <w:fldChar w:fldCharType="separate"/>
            </w:r>
            <w:r w:rsidR="00E56350">
              <w:rPr>
                <w:webHidden/>
              </w:rPr>
              <w:t>21</w:t>
            </w:r>
            <w:r w:rsidR="0018563E">
              <w:rPr>
                <w:webHidden/>
              </w:rPr>
              <w:fldChar w:fldCharType="end"/>
            </w:r>
          </w:hyperlink>
        </w:p>
        <w:p w14:paraId="61642F60" w14:textId="145A8149"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34" w:history="1">
            <w:r w:rsidR="0018563E" w:rsidRPr="00180BC7">
              <w:rPr>
                <w:rStyle w:val="Hypertextovodkaz"/>
              </w:rPr>
              <w:t>b.1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Soulad s politikou územního rozvoje</w:t>
            </w:r>
            <w:r w:rsidR="0018563E">
              <w:rPr>
                <w:webHidden/>
              </w:rPr>
              <w:tab/>
            </w:r>
            <w:r w:rsidR="0018563E">
              <w:rPr>
                <w:webHidden/>
              </w:rPr>
              <w:fldChar w:fldCharType="begin"/>
            </w:r>
            <w:r w:rsidR="0018563E">
              <w:rPr>
                <w:webHidden/>
              </w:rPr>
              <w:instrText xml:space="preserve"> PAGEREF _Toc147423734 \h </w:instrText>
            </w:r>
            <w:r w:rsidR="0018563E">
              <w:rPr>
                <w:webHidden/>
              </w:rPr>
            </w:r>
            <w:r w:rsidR="0018563E">
              <w:rPr>
                <w:webHidden/>
              </w:rPr>
              <w:fldChar w:fldCharType="separate"/>
            </w:r>
            <w:r w:rsidR="00E56350">
              <w:rPr>
                <w:webHidden/>
              </w:rPr>
              <w:t>21</w:t>
            </w:r>
            <w:r w:rsidR="0018563E">
              <w:rPr>
                <w:webHidden/>
              </w:rPr>
              <w:fldChar w:fldCharType="end"/>
            </w:r>
          </w:hyperlink>
        </w:p>
        <w:p w14:paraId="5B7A587B" w14:textId="010AFF85"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35" w:history="1">
            <w:r w:rsidR="0018563E" w:rsidRPr="00180BC7">
              <w:rPr>
                <w:rStyle w:val="Hypertextovodkaz"/>
              </w:rPr>
              <w:t>b.2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Soulad s územně plánovací dokumentací vydanou krajem</w:t>
            </w:r>
            <w:r w:rsidR="0018563E">
              <w:rPr>
                <w:webHidden/>
              </w:rPr>
              <w:tab/>
            </w:r>
            <w:r w:rsidR="0018563E">
              <w:rPr>
                <w:webHidden/>
              </w:rPr>
              <w:fldChar w:fldCharType="begin"/>
            </w:r>
            <w:r w:rsidR="0018563E">
              <w:rPr>
                <w:webHidden/>
              </w:rPr>
              <w:instrText xml:space="preserve"> PAGEREF _Toc147423735 \h </w:instrText>
            </w:r>
            <w:r w:rsidR="0018563E">
              <w:rPr>
                <w:webHidden/>
              </w:rPr>
            </w:r>
            <w:r w:rsidR="0018563E">
              <w:rPr>
                <w:webHidden/>
              </w:rPr>
              <w:fldChar w:fldCharType="separate"/>
            </w:r>
            <w:r w:rsidR="00E56350">
              <w:rPr>
                <w:webHidden/>
              </w:rPr>
              <w:t>26</w:t>
            </w:r>
            <w:r w:rsidR="0018563E">
              <w:rPr>
                <w:webHidden/>
              </w:rPr>
              <w:fldChar w:fldCharType="end"/>
            </w:r>
          </w:hyperlink>
        </w:p>
        <w:p w14:paraId="7FA14205" w14:textId="7D05061C"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36" w:history="1">
            <w:r w:rsidR="0018563E" w:rsidRPr="00180BC7">
              <w:rPr>
                <w:rStyle w:val="Hypertextovodkaz"/>
                <w:rFonts w:cs="Times New Roman"/>
              </w:rPr>
              <w:t>c)</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Soulad s cíli a úkoly územního plánování</w:t>
            </w:r>
            <w:r w:rsidR="0018563E">
              <w:rPr>
                <w:webHidden/>
              </w:rPr>
              <w:tab/>
            </w:r>
            <w:r w:rsidR="0018563E">
              <w:rPr>
                <w:webHidden/>
              </w:rPr>
              <w:fldChar w:fldCharType="begin"/>
            </w:r>
            <w:r w:rsidR="0018563E">
              <w:rPr>
                <w:webHidden/>
              </w:rPr>
              <w:instrText xml:space="preserve"> PAGEREF _Toc147423736 \h </w:instrText>
            </w:r>
            <w:r w:rsidR="0018563E">
              <w:rPr>
                <w:webHidden/>
              </w:rPr>
            </w:r>
            <w:r w:rsidR="0018563E">
              <w:rPr>
                <w:webHidden/>
              </w:rPr>
              <w:fldChar w:fldCharType="separate"/>
            </w:r>
            <w:r w:rsidR="00E56350">
              <w:rPr>
                <w:webHidden/>
              </w:rPr>
              <w:t>35</w:t>
            </w:r>
            <w:r w:rsidR="0018563E">
              <w:rPr>
                <w:webHidden/>
              </w:rPr>
              <w:fldChar w:fldCharType="end"/>
            </w:r>
          </w:hyperlink>
        </w:p>
        <w:p w14:paraId="686EA3C3" w14:textId="53224762"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37" w:history="1">
            <w:r w:rsidR="0018563E" w:rsidRPr="00180BC7">
              <w:rPr>
                <w:rStyle w:val="Hypertextovodkaz"/>
                <w:rFonts w:cs="Times New Roman"/>
              </w:rPr>
              <w:t>d)</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Soulad s požadavky stavebního zákona a jeho prováděcích předpisů</w:t>
            </w:r>
            <w:r w:rsidR="0018563E">
              <w:rPr>
                <w:webHidden/>
              </w:rPr>
              <w:tab/>
            </w:r>
            <w:r w:rsidR="0018563E">
              <w:rPr>
                <w:webHidden/>
              </w:rPr>
              <w:fldChar w:fldCharType="begin"/>
            </w:r>
            <w:r w:rsidR="0018563E">
              <w:rPr>
                <w:webHidden/>
              </w:rPr>
              <w:instrText xml:space="preserve"> PAGEREF _Toc147423737 \h </w:instrText>
            </w:r>
            <w:r w:rsidR="0018563E">
              <w:rPr>
                <w:webHidden/>
              </w:rPr>
            </w:r>
            <w:r w:rsidR="0018563E">
              <w:rPr>
                <w:webHidden/>
              </w:rPr>
              <w:fldChar w:fldCharType="separate"/>
            </w:r>
            <w:r w:rsidR="00E56350">
              <w:rPr>
                <w:webHidden/>
              </w:rPr>
              <w:t>36</w:t>
            </w:r>
            <w:r w:rsidR="0018563E">
              <w:rPr>
                <w:webHidden/>
              </w:rPr>
              <w:fldChar w:fldCharType="end"/>
            </w:r>
          </w:hyperlink>
        </w:p>
        <w:p w14:paraId="778D6A0B" w14:textId="18619DDF"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38" w:history="1">
            <w:r w:rsidR="0018563E" w:rsidRPr="00180BC7">
              <w:rPr>
                <w:rStyle w:val="Hypertextovodkaz"/>
                <w:rFonts w:cs="Times New Roman"/>
              </w:rPr>
              <w:t>e)</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Soulad s požadavky zvláštních právních předpisů a stanovisky dotčených orgánů podle zvláštních právních předpisů, případně s výsledkem řešení rozporů</w:t>
            </w:r>
            <w:r w:rsidR="0018563E">
              <w:rPr>
                <w:webHidden/>
              </w:rPr>
              <w:tab/>
            </w:r>
            <w:r w:rsidR="0018563E">
              <w:rPr>
                <w:webHidden/>
              </w:rPr>
              <w:fldChar w:fldCharType="begin"/>
            </w:r>
            <w:r w:rsidR="0018563E">
              <w:rPr>
                <w:webHidden/>
              </w:rPr>
              <w:instrText xml:space="preserve"> PAGEREF _Toc147423738 \h </w:instrText>
            </w:r>
            <w:r w:rsidR="0018563E">
              <w:rPr>
                <w:webHidden/>
              </w:rPr>
            </w:r>
            <w:r w:rsidR="0018563E">
              <w:rPr>
                <w:webHidden/>
              </w:rPr>
              <w:fldChar w:fldCharType="separate"/>
            </w:r>
            <w:r w:rsidR="00E56350">
              <w:rPr>
                <w:webHidden/>
              </w:rPr>
              <w:t>36</w:t>
            </w:r>
            <w:r w:rsidR="0018563E">
              <w:rPr>
                <w:webHidden/>
              </w:rPr>
              <w:fldChar w:fldCharType="end"/>
            </w:r>
          </w:hyperlink>
        </w:p>
        <w:p w14:paraId="072A3205" w14:textId="2D93C48E"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39" w:history="1">
            <w:r w:rsidR="0018563E" w:rsidRPr="00180BC7">
              <w:rPr>
                <w:rStyle w:val="Hypertextovodkaz"/>
                <w:rFonts w:cs="Times New Roman"/>
              </w:rPr>
              <w:t>f)</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Zpráva o vyhodnocení vlivů na udržitelný rozvoj území obsahující základní informace o výsledcích tohoto vyhodnocení včetně výsledků vyhodnocení vlivů na životní prostředí</w:t>
            </w:r>
            <w:r w:rsidR="0018563E">
              <w:rPr>
                <w:webHidden/>
              </w:rPr>
              <w:tab/>
            </w:r>
            <w:r w:rsidR="0018563E">
              <w:rPr>
                <w:webHidden/>
              </w:rPr>
              <w:fldChar w:fldCharType="begin"/>
            </w:r>
            <w:r w:rsidR="0018563E">
              <w:rPr>
                <w:webHidden/>
              </w:rPr>
              <w:instrText xml:space="preserve"> PAGEREF _Toc147423739 \h </w:instrText>
            </w:r>
            <w:r w:rsidR="0018563E">
              <w:rPr>
                <w:webHidden/>
              </w:rPr>
            </w:r>
            <w:r w:rsidR="0018563E">
              <w:rPr>
                <w:webHidden/>
              </w:rPr>
              <w:fldChar w:fldCharType="separate"/>
            </w:r>
            <w:r w:rsidR="00E56350">
              <w:rPr>
                <w:webHidden/>
              </w:rPr>
              <w:t>44</w:t>
            </w:r>
            <w:r w:rsidR="0018563E">
              <w:rPr>
                <w:webHidden/>
              </w:rPr>
              <w:fldChar w:fldCharType="end"/>
            </w:r>
          </w:hyperlink>
        </w:p>
        <w:p w14:paraId="78CD8D67" w14:textId="22CED788"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40" w:history="1">
            <w:r w:rsidR="0018563E" w:rsidRPr="00180BC7">
              <w:rPr>
                <w:rStyle w:val="Hypertextovodkaz"/>
                <w:rFonts w:cs="Times New Roman"/>
              </w:rPr>
              <w:t>g)</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Stanovisko krajského úřadu podle § 50 odst. 5 stavebního zákona (zákon č. 183/2006 Sb.)</w:t>
            </w:r>
            <w:r w:rsidR="0018563E">
              <w:rPr>
                <w:webHidden/>
              </w:rPr>
              <w:tab/>
            </w:r>
            <w:r w:rsidR="0018563E">
              <w:rPr>
                <w:webHidden/>
              </w:rPr>
              <w:fldChar w:fldCharType="begin"/>
            </w:r>
            <w:r w:rsidR="0018563E">
              <w:rPr>
                <w:webHidden/>
              </w:rPr>
              <w:instrText xml:space="preserve"> PAGEREF _Toc147423740 \h </w:instrText>
            </w:r>
            <w:r w:rsidR="0018563E">
              <w:rPr>
                <w:webHidden/>
              </w:rPr>
            </w:r>
            <w:r w:rsidR="0018563E">
              <w:rPr>
                <w:webHidden/>
              </w:rPr>
              <w:fldChar w:fldCharType="separate"/>
            </w:r>
            <w:r w:rsidR="00E56350">
              <w:rPr>
                <w:webHidden/>
              </w:rPr>
              <w:t>44</w:t>
            </w:r>
            <w:r w:rsidR="0018563E">
              <w:rPr>
                <w:webHidden/>
              </w:rPr>
              <w:fldChar w:fldCharType="end"/>
            </w:r>
          </w:hyperlink>
        </w:p>
        <w:p w14:paraId="00B6B357" w14:textId="551E16CD"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41" w:history="1">
            <w:r w:rsidR="0018563E" w:rsidRPr="00180BC7">
              <w:rPr>
                <w:rStyle w:val="Hypertextovodkaz"/>
                <w:rFonts w:cs="Times New Roman"/>
              </w:rPr>
              <w:t>h)</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Sdělení, jak bylo stanovisko podle § 50 odst. 5 stavebního zákona zohledněno, s uvedením závažných důvodů, pokud některé požadavky nebo podmínky zohledněny nebyly</w:t>
            </w:r>
            <w:r w:rsidR="0018563E">
              <w:rPr>
                <w:webHidden/>
              </w:rPr>
              <w:tab/>
            </w:r>
            <w:r w:rsidR="0018563E">
              <w:rPr>
                <w:webHidden/>
              </w:rPr>
              <w:fldChar w:fldCharType="begin"/>
            </w:r>
            <w:r w:rsidR="0018563E">
              <w:rPr>
                <w:webHidden/>
              </w:rPr>
              <w:instrText xml:space="preserve"> PAGEREF _Toc147423741 \h </w:instrText>
            </w:r>
            <w:r w:rsidR="0018563E">
              <w:rPr>
                <w:webHidden/>
              </w:rPr>
            </w:r>
            <w:r w:rsidR="0018563E">
              <w:rPr>
                <w:webHidden/>
              </w:rPr>
              <w:fldChar w:fldCharType="separate"/>
            </w:r>
            <w:r w:rsidR="00E56350">
              <w:rPr>
                <w:webHidden/>
              </w:rPr>
              <w:t>44</w:t>
            </w:r>
            <w:r w:rsidR="0018563E">
              <w:rPr>
                <w:webHidden/>
              </w:rPr>
              <w:fldChar w:fldCharType="end"/>
            </w:r>
          </w:hyperlink>
        </w:p>
        <w:p w14:paraId="7C0ABB16" w14:textId="6927FFB2"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42" w:history="1">
            <w:r w:rsidR="0018563E" w:rsidRPr="00180BC7">
              <w:rPr>
                <w:rStyle w:val="Hypertextovodkaz"/>
                <w:rFonts w:cs="Times New Roman"/>
              </w:rPr>
              <w:t>i)</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Vyhodnocení účelného využití zastavěného území a vyhodnocení potřeby vymezení zastavitelných ploch</w:t>
            </w:r>
            <w:r w:rsidR="0018563E">
              <w:rPr>
                <w:webHidden/>
              </w:rPr>
              <w:tab/>
            </w:r>
            <w:r w:rsidR="0018563E">
              <w:rPr>
                <w:webHidden/>
              </w:rPr>
              <w:fldChar w:fldCharType="begin"/>
            </w:r>
            <w:r w:rsidR="0018563E">
              <w:rPr>
                <w:webHidden/>
              </w:rPr>
              <w:instrText xml:space="preserve"> PAGEREF _Toc147423742 \h </w:instrText>
            </w:r>
            <w:r w:rsidR="0018563E">
              <w:rPr>
                <w:webHidden/>
              </w:rPr>
            </w:r>
            <w:r w:rsidR="0018563E">
              <w:rPr>
                <w:webHidden/>
              </w:rPr>
              <w:fldChar w:fldCharType="separate"/>
            </w:r>
            <w:r w:rsidR="00E56350">
              <w:rPr>
                <w:webHidden/>
              </w:rPr>
              <w:t>45</w:t>
            </w:r>
            <w:r w:rsidR="0018563E">
              <w:rPr>
                <w:webHidden/>
              </w:rPr>
              <w:fldChar w:fldCharType="end"/>
            </w:r>
          </w:hyperlink>
        </w:p>
        <w:p w14:paraId="42B83AD2" w14:textId="30407D92"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43" w:history="1">
            <w:r w:rsidR="0018563E" w:rsidRPr="00180BC7">
              <w:rPr>
                <w:rStyle w:val="Hypertextovodkaz"/>
              </w:rPr>
              <w:t>i.1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Východiska a metoda prokázání</w:t>
            </w:r>
            <w:r w:rsidR="0018563E">
              <w:rPr>
                <w:webHidden/>
              </w:rPr>
              <w:tab/>
            </w:r>
            <w:r w:rsidR="0018563E">
              <w:rPr>
                <w:webHidden/>
              </w:rPr>
              <w:fldChar w:fldCharType="begin"/>
            </w:r>
            <w:r w:rsidR="0018563E">
              <w:rPr>
                <w:webHidden/>
              </w:rPr>
              <w:instrText xml:space="preserve"> PAGEREF _Toc147423743 \h </w:instrText>
            </w:r>
            <w:r w:rsidR="0018563E">
              <w:rPr>
                <w:webHidden/>
              </w:rPr>
            </w:r>
            <w:r w:rsidR="0018563E">
              <w:rPr>
                <w:webHidden/>
              </w:rPr>
              <w:fldChar w:fldCharType="separate"/>
            </w:r>
            <w:r w:rsidR="00E56350">
              <w:rPr>
                <w:webHidden/>
              </w:rPr>
              <w:t>45</w:t>
            </w:r>
            <w:r w:rsidR="0018563E">
              <w:rPr>
                <w:webHidden/>
              </w:rPr>
              <w:fldChar w:fldCharType="end"/>
            </w:r>
          </w:hyperlink>
        </w:p>
        <w:p w14:paraId="30B56B06" w14:textId="5CCCA904"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44" w:history="1">
            <w:r w:rsidR="0018563E" w:rsidRPr="00180BC7">
              <w:rPr>
                <w:rStyle w:val="Hypertextovodkaz"/>
              </w:rPr>
              <w:t>i.2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Vyhodnocení zbývající kapacity zastavitelných ploch pro bydlení vymezených v platném ÚP Tři Dvory a vyhodnocení jejich naplněnosti</w:t>
            </w:r>
            <w:r w:rsidR="0018563E">
              <w:rPr>
                <w:webHidden/>
              </w:rPr>
              <w:tab/>
            </w:r>
            <w:r w:rsidR="0018563E">
              <w:rPr>
                <w:webHidden/>
              </w:rPr>
              <w:fldChar w:fldCharType="begin"/>
            </w:r>
            <w:r w:rsidR="0018563E">
              <w:rPr>
                <w:webHidden/>
              </w:rPr>
              <w:instrText xml:space="preserve"> PAGEREF _Toc147423744 \h </w:instrText>
            </w:r>
            <w:r w:rsidR="0018563E">
              <w:rPr>
                <w:webHidden/>
              </w:rPr>
            </w:r>
            <w:r w:rsidR="0018563E">
              <w:rPr>
                <w:webHidden/>
              </w:rPr>
              <w:fldChar w:fldCharType="separate"/>
            </w:r>
            <w:r w:rsidR="00E56350">
              <w:rPr>
                <w:webHidden/>
              </w:rPr>
              <w:t>45</w:t>
            </w:r>
            <w:r w:rsidR="0018563E">
              <w:rPr>
                <w:webHidden/>
              </w:rPr>
              <w:fldChar w:fldCharType="end"/>
            </w:r>
          </w:hyperlink>
        </w:p>
        <w:p w14:paraId="3AD78BC3" w14:textId="7EA45753"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45" w:history="1">
            <w:r w:rsidR="0018563E" w:rsidRPr="00180BC7">
              <w:rPr>
                <w:rStyle w:val="Hypertextovodkaz"/>
              </w:rPr>
              <w:t>i.3</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Vyhodnocení tempa bytové výstavby na území obce Tři Dvory</w:t>
            </w:r>
            <w:r w:rsidR="0018563E">
              <w:rPr>
                <w:webHidden/>
              </w:rPr>
              <w:tab/>
            </w:r>
            <w:r w:rsidR="0018563E">
              <w:rPr>
                <w:webHidden/>
              </w:rPr>
              <w:fldChar w:fldCharType="begin"/>
            </w:r>
            <w:r w:rsidR="0018563E">
              <w:rPr>
                <w:webHidden/>
              </w:rPr>
              <w:instrText xml:space="preserve"> PAGEREF _Toc147423745 \h </w:instrText>
            </w:r>
            <w:r w:rsidR="0018563E">
              <w:rPr>
                <w:webHidden/>
              </w:rPr>
            </w:r>
            <w:r w:rsidR="0018563E">
              <w:rPr>
                <w:webHidden/>
              </w:rPr>
              <w:fldChar w:fldCharType="separate"/>
            </w:r>
            <w:r w:rsidR="00E56350">
              <w:rPr>
                <w:webHidden/>
              </w:rPr>
              <w:t>46</w:t>
            </w:r>
            <w:r w:rsidR="0018563E">
              <w:rPr>
                <w:webHidden/>
              </w:rPr>
              <w:fldChar w:fldCharType="end"/>
            </w:r>
          </w:hyperlink>
        </w:p>
        <w:p w14:paraId="7A1995B9" w14:textId="631C57C2"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46" w:history="1">
            <w:r w:rsidR="0018563E" w:rsidRPr="00180BC7">
              <w:rPr>
                <w:rStyle w:val="Hypertextovodkaz"/>
              </w:rPr>
              <w:t>i.4</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Prokázání potřeby vymezení nových zastavitelných ploch</w:t>
            </w:r>
            <w:r w:rsidR="0018563E">
              <w:rPr>
                <w:webHidden/>
              </w:rPr>
              <w:tab/>
            </w:r>
            <w:r w:rsidR="0018563E">
              <w:rPr>
                <w:webHidden/>
              </w:rPr>
              <w:fldChar w:fldCharType="begin"/>
            </w:r>
            <w:r w:rsidR="0018563E">
              <w:rPr>
                <w:webHidden/>
              </w:rPr>
              <w:instrText xml:space="preserve"> PAGEREF _Toc147423746 \h </w:instrText>
            </w:r>
            <w:r w:rsidR="0018563E">
              <w:rPr>
                <w:webHidden/>
              </w:rPr>
            </w:r>
            <w:r w:rsidR="0018563E">
              <w:rPr>
                <w:webHidden/>
              </w:rPr>
              <w:fldChar w:fldCharType="separate"/>
            </w:r>
            <w:r w:rsidR="00E56350">
              <w:rPr>
                <w:webHidden/>
              </w:rPr>
              <w:t>47</w:t>
            </w:r>
            <w:r w:rsidR="0018563E">
              <w:rPr>
                <w:webHidden/>
              </w:rPr>
              <w:fldChar w:fldCharType="end"/>
            </w:r>
          </w:hyperlink>
        </w:p>
        <w:p w14:paraId="4291CAE6" w14:textId="5907F4E7"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47" w:history="1">
            <w:r w:rsidR="0018563E" w:rsidRPr="00180BC7">
              <w:rPr>
                <w:rStyle w:val="Hypertextovodkaz"/>
              </w:rPr>
              <w:t>i.5</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Srovnání lokalit vhodných pro zástavbu rodinnými domy v aglomeraci Kolín</w:t>
            </w:r>
            <w:r w:rsidR="0018563E">
              <w:rPr>
                <w:webHidden/>
              </w:rPr>
              <w:tab/>
            </w:r>
            <w:r w:rsidR="0018563E">
              <w:rPr>
                <w:webHidden/>
              </w:rPr>
              <w:fldChar w:fldCharType="begin"/>
            </w:r>
            <w:r w:rsidR="0018563E">
              <w:rPr>
                <w:webHidden/>
              </w:rPr>
              <w:instrText xml:space="preserve"> PAGEREF _Toc147423747 \h </w:instrText>
            </w:r>
            <w:r w:rsidR="0018563E">
              <w:rPr>
                <w:webHidden/>
              </w:rPr>
            </w:r>
            <w:r w:rsidR="0018563E">
              <w:rPr>
                <w:webHidden/>
              </w:rPr>
              <w:fldChar w:fldCharType="separate"/>
            </w:r>
            <w:r w:rsidR="00E56350">
              <w:rPr>
                <w:webHidden/>
              </w:rPr>
              <w:t>47</w:t>
            </w:r>
            <w:r w:rsidR="0018563E">
              <w:rPr>
                <w:webHidden/>
              </w:rPr>
              <w:fldChar w:fldCharType="end"/>
            </w:r>
          </w:hyperlink>
        </w:p>
        <w:p w14:paraId="6E21BA96" w14:textId="59077810"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48" w:history="1">
            <w:r w:rsidR="0018563E" w:rsidRPr="00180BC7">
              <w:rPr>
                <w:rStyle w:val="Hypertextovodkaz"/>
              </w:rPr>
              <w:t>i.6</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Odůvodnění potřeby vymezení zastavitelných ploch z hlediska demografické analýzy</w:t>
            </w:r>
            <w:r w:rsidR="0018563E">
              <w:rPr>
                <w:webHidden/>
              </w:rPr>
              <w:tab/>
            </w:r>
            <w:r w:rsidR="0018563E">
              <w:rPr>
                <w:webHidden/>
              </w:rPr>
              <w:fldChar w:fldCharType="begin"/>
            </w:r>
            <w:r w:rsidR="0018563E">
              <w:rPr>
                <w:webHidden/>
              </w:rPr>
              <w:instrText xml:space="preserve"> PAGEREF _Toc147423748 \h </w:instrText>
            </w:r>
            <w:r w:rsidR="0018563E">
              <w:rPr>
                <w:webHidden/>
              </w:rPr>
            </w:r>
            <w:r w:rsidR="0018563E">
              <w:rPr>
                <w:webHidden/>
              </w:rPr>
              <w:fldChar w:fldCharType="separate"/>
            </w:r>
            <w:r w:rsidR="00E56350">
              <w:rPr>
                <w:webHidden/>
              </w:rPr>
              <w:t>51</w:t>
            </w:r>
            <w:r w:rsidR="0018563E">
              <w:rPr>
                <w:webHidden/>
              </w:rPr>
              <w:fldChar w:fldCharType="end"/>
            </w:r>
          </w:hyperlink>
        </w:p>
        <w:p w14:paraId="1EFFEEF3" w14:textId="25E66EB0"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49" w:history="1">
            <w:r w:rsidR="0018563E" w:rsidRPr="00180BC7">
              <w:rPr>
                <w:rStyle w:val="Hypertextovodkaz"/>
              </w:rPr>
              <w:t>i.7</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Souhrnné vyhodnocení potřeby vymezení zastavitelných ploch pro bydlení</w:t>
            </w:r>
            <w:r w:rsidR="0018563E">
              <w:rPr>
                <w:webHidden/>
              </w:rPr>
              <w:tab/>
            </w:r>
            <w:r w:rsidR="0018563E">
              <w:rPr>
                <w:webHidden/>
              </w:rPr>
              <w:fldChar w:fldCharType="begin"/>
            </w:r>
            <w:r w:rsidR="0018563E">
              <w:rPr>
                <w:webHidden/>
              </w:rPr>
              <w:instrText xml:space="preserve"> PAGEREF _Toc147423749 \h </w:instrText>
            </w:r>
            <w:r w:rsidR="0018563E">
              <w:rPr>
                <w:webHidden/>
              </w:rPr>
            </w:r>
            <w:r w:rsidR="0018563E">
              <w:rPr>
                <w:webHidden/>
              </w:rPr>
              <w:fldChar w:fldCharType="separate"/>
            </w:r>
            <w:r w:rsidR="00E56350">
              <w:rPr>
                <w:webHidden/>
              </w:rPr>
              <w:t>52</w:t>
            </w:r>
            <w:r w:rsidR="0018563E">
              <w:rPr>
                <w:webHidden/>
              </w:rPr>
              <w:fldChar w:fldCharType="end"/>
            </w:r>
          </w:hyperlink>
        </w:p>
        <w:p w14:paraId="5B7EADD4" w14:textId="38F5312A"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50" w:history="1">
            <w:r w:rsidR="0018563E" w:rsidRPr="00180BC7">
              <w:rPr>
                <w:rStyle w:val="Hypertextovodkaz"/>
              </w:rPr>
              <w:t>i.8</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Prokázání potřeby vymezení zastavitelných ploch pro jiné způsoby využití</w:t>
            </w:r>
            <w:r w:rsidR="0018563E">
              <w:rPr>
                <w:webHidden/>
              </w:rPr>
              <w:tab/>
            </w:r>
            <w:r w:rsidR="0018563E">
              <w:rPr>
                <w:webHidden/>
              </w:rPr>
              <w:fldChar w:fldCharType="begin"/>
            </w:r>
            <w:r w:rsidR="0018563E">
              <w:rPr>
                <w:webHidden/>
              </w:rPr>
              <w:instrText xml:space="preserve"> PAGEREF _Toc147423750 \h </w:instrText>
            </w:r>
            <w:r w:rsidR="0018563E">
              <w:rPr>
                <w:webHidden/>
              </w:rPr>
            </w:r>
            <w:r w:rsidR="0018563E">
              <w:rPr>
                <w:webHidden/>
              </w:rPr>
              <w:fldChar w:fldCharType="separate"/>
            </w:r>
            <w:r w:rsidR="00E56350">
              <w:rPr>
                <w:webHidden/>
              </w:rPr>
              <w:t>54</w:t>
            </w:r>
            <w:r w:rsidR="0018563E">
              <w:rPr>
                <w:webHidden/>
              </w:rPr>
              <w:fldChar w:fldCharType="end"/>
            </w:r>
          </w:hyperlink>
        </w:p>
        <w:p w14:paraId="25DF77C8" w14:textId="1156A73F"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51" w:history="1">
            <w:r w:rsidR="0018563E" w:rsidRPr="00180BC7">
              <w:rPr>
                <w:rStyle w:val="Hypertextovodkaz"/>
                <w:rFonts w:cs="Times New Roman"/>
              </w:rPr>
              <w:t>j)</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Komplexní zdůvodnění přijatého řešení – urbanistická koncepce</w:t>
            </w:r>
            <w:r w:rsidR="0018563E">
              <w:rPr>
                <w:webHidden/>
              </w:rPr>
              <w:tab/>
            </w:r>
            <w:r w:rsidR="0018563E">
              <w:rPr>
                <w:webHidden/>
              </w:rPr>
              <w:fldChar w:fldCharType="begin"/>
            </w:r>
            <w:r w:rsidR="0018563E">
              <w:rPr>
                <w:webHidden/>
              </w:rPr>
              <w:instrText xml:space="preserve"> PAGEREF _Toc147423751 \h </w:instrText>
            </w:r>
            <w:r w:rsidR="0018563E">
              <w:rPr>
                <w:webHidden/>
              </w:rPr>
            </w:r>
            <w:r w:rsidR="0018563E">
              <w:rPr>
                <w:webHidden/>
              </w:rPr>
              <w:fldChar w:fldCharType="separate"/>
            </w:r>
            <w:r w:rsidR="00E56350">
              <w:rPr>
                <w:webHidden/>
              </w:rPr>
              <w:t>55</w:t>
            </w:r>
            <w:r w:rsidR="0018563E">
              <w:rPr>
                <w:webHidden/>
              </w:rPr>
              <w:fldChar w:fldCharType="end"/>
            </w:r>
          </w:hyperlink>
        </w:p>
        <w:p w14:paraId="0902FE5D" w14:textId="6A7BB856"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52" w:history="1">
            <w:r w:rsidR="0018563E" w:rsidRPr="00180BC7">
              <w:rPr>
                <w:rStyle w:val="Hypertextovodkaz"/>
              </w:rPr>
              <w:t>j.1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zastavěného území</w:t>
            </w:r>
            <w:r w:rsidR="0018563E">
              <w:rPr>
                <w:webHidden/>
              </w:rPr>
              <w:tab/>
            </w:r>
            <w:r w:rsidR="0018563E">
              <w:rPr>
                <w:webHidden/>
              </w:rPr>
              <w:fldChar w:fldCharType="begin"/>
            </w:r>
            <w:r w:rsidR="0018563E">
              <w:rPr>
                <w:webHidden/>
              </w:rPr>
              <w:instrText xml:space="preserve"> PAGEREF _Toc147423752 \h </w:instrText>
            </w:r>
            <w:r w:rsidR="0018563E">
              <w:rPr>
                <w:webHidden/>
              </w:rPr>
            </w:r>
            <w:r w:rsidR="0018563E">
              <w:rPr>
                <w:webHidden/>
              </w:rPr>
              <w:fldChar w:fldCharType="separate"/>
            </w:r>
            <w:r w:rsidR="00E56350">
              <w:rPr>
                <w:webHidden/>
              </w:rPr>
              <w:t>55</w:t>
            </w:r>
            <w:r w:rsidR="0018563E">
              <w:rPr>
                <w:webHidden/>
              </w:rPr>
              <w:fldChar w:fldCharType="end"/>
            </w:r>
          </w:hyperlink>
        </w:p>
        <w:p w14:paraId="52E4ECEE" w14:textId="00A98A56"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53" w:history="1">
            <w:r w:rsidR="0018563E" w:rsidRPr="00180BC7">
              <w:rPr>
                <w:rStyle w:val="Hypertextovodkaz"/>
              </w:rPr>
              <w:t>j.2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Odůvodnění návrhu urbanistické koncepce</w:t>
            </w:r>
            <w:r w:rsidR="0018563E">
              <w:rPr>
                <w:webHidden/>
              </w:rPr>
              <w:tab/>
            </w:r>
            <w:r w:rsidR="0018563E">
              <w:rPr>
                <w:webHidden/>
              </w:rPr>
              <w:fldChar w:fldCharType="begin"/>
            </w:r>
            <w:r w:rsidR="0018563E">
              <w:rPr>
                <w:webHidden/>
              </w:rPr>
              <w:instrText xml:space="preserve"> PAGEREF _Toc147423753 \h </w:instrText>
            </w:r>
            <w:r w:rsidR="0018563E">
              <w:rPr>
                <w:webHidden/>
              </w:rPr>
            </w:r>
            <w:r w:rsidR="0018563E">
              <w:rPr>
                <w:webHidden/>
              </w:rPr>
              <w:fldChar w:fldCharType="separate"/>
            </w:r>
            <w:r w:rsidR="00E56350">
              <w:rPr>
                <w:webHidden/>
              </w:rPr>
              <w:t>55</w:t>
            </w:r>
            <w:r w:rsidR="0018563E">
              <w:rPr>
                <w:webHidden/>
              </w:rPr>
              <w:fldChar w:fldCharType="end"/>
            </w:r>
          </w:hyperlink>
        </w:p>
        <w:p w14:paraId="33625AAD" w14:textId="67F062E8"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54" w:history="1">
            <w:r w:rsidR="0018563E" w:rsidRPr="00180BC7">
              <w:rPr>
                <w:rStyle w:val="Hypertextovodkaz"/>
              </w:rPr>
              <w:t>j.3</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Odůvodnění navržených změn ploch s rozdílným způsobem využití, podmínky jejich využití a prostorová regulace</w:t>
            </w:r>
            <w:r w:rsidR="0018563E">
              <w:rPr>
                <w:webHidden/>
              </w:rPr>
              <w:tab/>
            </w:r>
            <w:r w:rsidR="0018563E">
              <w:rPr>
                <w:webHidden/>
              </w:rPr>
              <w:fldChar w:fldCharType="begin"/>
            </w:r>
            <w:r w:rsidR="0018563E">
              <w:rPr>
                <w:webHidden/>
              </w:rPr>
              <w:instrText xml:space="preserve"> PAGEREF _Toc147423754 \h </w:instrText>
            </w:r>
            <w:r w:rsidR="0018563E">
              <w:rPr>
                <w:webHidden/>
              </w:rPr>
            </w:r>
            <w:r w:rsidR="0018563E">
              <w:rPr>
                <w:webHidden/>
              </w:rPr>
              <w:fldChar w:fldCharType="separate"/>
            </w:r>
            <w:r w:rsidR="00E56350">
              <w:rPr>
                <w:webHidden/>
              </w:rPr>
              <w:t>55</w:t>
            </w:r>
            <w:r w:rsidR="0018563E">
              <w:rPr>
                <w:webHidden/>
              </w:rPr>
              <w:fldChar w:fldCharType="end"/>
            </w:r>
          </w:hyperlink>
        </w:p>
        <w:p w14:paraId="5F3D6E1F" w14:textId="44C3C486"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55" w:history="1">
            <w:r w:rsidR="0018563E" w:rsidRPr="00180BC7">
              <w:rPr>
                <w:rStyle w:val="Hypertextovodkaz"/>
              </w:rPr>
              <w:t>j.4</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Ochrana a rozvoj hodnot</w:t>
            </w:r>
            <w:r w:rsidR="0018563E">
              <w:rPr>
                <w:webHidden/>
              </w:rPr>
              <w:tab/>
            </w:r>
            <w:r w:rsidR="0018563E">
              <w:rPr>
                <w:webHidden/>
              </w:rPr>
              <w:fldChar w:fldCharType="begin"/>
            </w:r>
            <w:r w:rsidR="0018563E">
              <w:rPr>
                <w:webHidden/>
              </w:rPr>
              <w:instrText xml:space="preserve"> PAGEREF _Toc147423755 \h </w:instrText>
            </w:r>
            <w:r w:rsidR="0018563E">
              <w:rPr>
                <w:webHidden/>
              </w:rPr>
            </w:r>
            <w:r w:rsidR="0018563E">
              <w:rPr>
                <w:webHidden/>
              </w:rPr>
              <w:fldChar w:fldCharType="separate"/>
            </w:r>
            <w:r w:rsidR="00E56350">
              <w:rPr>
                <w:webHidden/>
              </w:rPr>
              <w:t>57</w:t>
            </w:r>
            <w:r w:rsidR="0018563E">
              <w:rPr>
                <w:webHidden/>
              </w:rPr>
              <w:fldChar w:fldCharType="end"/>
            </w:r>
          </w:hyperlink>
        </w:p>
        <w:p w14:paraId="52B67BD8" w14:textId="1C862676"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56" w:history="1">
            <w:r w:rsidR="0018563E" w:rsidRPr="00180BC7">
              <w:rPr>
                <w:rStyle w:val="Hypertextovodkaz"/>
              </w:rPr>
              <w:t>j.5</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Změny koncepce dopravní infrastruktury</w:t>
            </w:r>
            <w:r w:rsidR="0018563E">
              <w:rPr>
                <w:webHidden/>
              </w:rPr>
              <w:tab/>
            </w:r>
            <w:r w:rsidR="0018563E">
              <w:rPr>
                <w:webHidden/>
              </w:rPr>
              <w:fldChar w:fldCharType="begin"/>
            </w:r>
            <w:r w:rsidR="0018563E">
              <w:rPr>
                <w:webHidden/>
              </w:rPr>
              <w:instrText xml:space="preserve"> PAGEREF _Toc147423756 \h </w:instrText>
            </w:r>
            <w:r w:rsidR="0018563E">
              <w:rPr>
                <w:webHidden/>
              </w:rPr>
            </w:r>
            <w:r w:rsidR="0018563E">
              <w:rPr>
                <w:webHidden/>
              </w:rPr>
              <w:fldChar w:fldCharType="separate"/>
            </w:r>
            <w:r w:rsidR="00E56350">
              <w:rPr>
                <w:webHidden/>
              </w:rPr>
              <w:t>57</w:t>
            </w:r>
            <w:r w:rsidR="0018563E">
              <w:rPr>
                <w:webHidden/>
              </w:rPr>
              <w:fldChar w:fldCharType="end"/>
            </w:r>
          </w:hyperlink>
        </w:p>
        <w:p w14:paraId="3DB9EC7A" w14:textId="457B1ED1"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57" w:history="1">
            <w:r w:rsidR="0018563E" w:rsidRPr="00180BC7">
              <w:rPr>
                <w:rStyle w:val="Hypertextovodkaz"/>
              </w:rPr>
              <w:t>j.6</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Změny koncepce technické infrastruktury – energetika</w:t>
            </w:r>
            <w:r w:rsidR="0018563E">
              <w:rPr>
                <w:webHidden/>
              </w:rPr>
              <w:tab/>
            </w:r>
            <w:r w:rsidR="0018563E">
              <w:rPr>
                <w:webHidden/>
              </w:rPr>
              <w:fldChar w:fldCharType="begin"/>
            </w:r>
            <w:r w:rsidR="0018563E">
              <w:rPr>
                <w:webHidden/>
              </w:rPr>
              <w:instrText xml:space="preserve"> PAGEREF _Toc147423757 \h </w:instrText>
            </w:r>
            <w:r w:rsidR="0018563E">
              <w:rPr>
                <w:webHidden/>
              </w:rPr>
            </w:r>
            <w:r w:rsidR="0018563E">
              <w:rPr>
                <w:webHidden/>
              </w:rPr>
              <w:fldChar w:fldCharType="separate"/>
            </w:r>
            <w:r w:rsidR="00E56350">
              <w:rPr>
                <w:webHidden/>
              </w:rPr>
              <w:t>57</w:t>
            </w:r>
            <w:r w:rsidR="0018563E">
              <w:rPr>
                <w:webHidden/>
              </w:rPr>
              <w:fldChar w:fldCharType="end"/>
            </w:r>
          </w:hyperlink>
        </w:p>
        <w:p w14:paraId="20B1EA73" w14:textId="5C180D01"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58" w:history="1">
            <w:r w:rsidR="0018563E" w:rsidRPr="00180BC7">
              <w:rPr>
                <w:rStyle w:val="Hypertextovodkaz"/>
              </w:rPr>
              <w:t>j.7</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Změny koncepce technické infrastruktury – vodní hospodářství</w:t>
            </w:r>
            <w:r w:rsidR="0018563E">
              <w:rPr>
                <w:webHidden/>
              </w:rPr>
              <w:tab/>
            </w:r>
            <w:r w:rsidR="0018563E">
              <w:rPr>
                <w:webHidden/>
              </w:rPr>
              <w:fldChar w:fldCharType="begin"/>
            </w:r>
            <w:r w:rsidR="0018563E">
              <w:rPr>
                <w:webHidden/>
              </w:rPr>
              <w:instrText xml:space="preserve"> PAGEREF _Toc147423758 \h </w:instrText>
            </w:r>
            <w:r w:rsidR="0018563E">
              <w:rPr>
                <w:webHidden/>
              </w:rPr>
            </w:r>
            <w:r w:rsidR="0018563E">
              <w:rPr>
                <w:webHidden/>
              </w:rPr>
              <w:fldChar w:fldCharType="separate"/>
            </w:r>
            <w:r w:rsidR="00E56350">
              <w:rPr>
                <w:webHidden/>
              </w:rPr>
              <w:t>58</w:t>
            </w:r>
            <w:r w:rsidR="0018563E">
              <w:rPr>
                <w:webHidden/>
              </w:rPr>
              <w:fldChar w:fldCharType="end"/>
            </w:r>
          </w:hyperlink>
        </w:p>
        <w:p w14:paraId="647C075B" w14:textId="237C0CB5"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59" w:history="1">
            <w:r w:rsidR="0018563E" w:rsidRPr="00180BC7">
              <w:rPr>
                <w:rStyle w:val="Hypertextovodkaz"/>
              </w:rPr>
              <w:t>j.8</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Vymezení záplavového území</w:t>
            </w:r>
            <w:r w:rsidR="0018563E">
              <w:rPr>
                <w:webHidden/>
              </w:rPr>
              <w:tab/>
            </w:r>
            <w:r w:rsidR="0018563E">
              <w:rPr>
                <w:webHidden/>
              </w:rPr>
              <w:fldChar w:fldCharType="begin"/>
            </w:r>
            <w:r w:rsidR="0018563E">
              <w:rPr>
                <w:webHidden/>
              </w:rPr>
              <w:instrText xml:space="preserve"> PAGEREF _Toc147423759 \h </w:instrText>
            </w:r>
            <w:r w:rsidR="0018563E">
              <w:rPr>
                <w:webHidden/>
              </w:rPr>
            </w:r>
            <w:r w:rsidR="0018563E">
              <w:rPr>
                <w:webHidden/>
              </w:rPr>
              <w:fldChar w:fldCharType="separate"/>
            </w:r>
            <w:r w:rsidR="00E56350">
              <w:rPr>
                <w:webHidden/>
              </w:rPr>
              <w:t>58</w:t>
            </w:r>
            <w:r w:rsidR="0018563E">
              <w:rPr>
                <w:webHidden/>
              </w:rPr>
              <w:fldChar w:fldCharType="end"/>
            </w:r>
          </w:hyperlink>
        </w:p>
        <w:p w14:paraId="05331623" w14:textId="4945C367"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60" w:history="1">
            <w:r w:rsidR="0018563E" w:rsidRPr="00180BC7">
              <w:rPr>
                <w:rStyle w:val="Hypertextovodkaz"/>
              </w:rPr>
              <w:t>j.9</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Změny koncepce občanské vybavenosti, veřejného prostoru, systému sídelní zeleně</w:t>
            </w:r>
            <w:r w:rsidR="0018563E">
              <w:rPr>
                <w:webHidden/>
              </w:rPr>
              <w:tab/>
            </w:r>
            <w:r w:rsidR="0018563E">
              <w:rPr>
                <w:webHidden/>
              </w:rPr>
              <w:fldChar w:fldCharType="begin"/>
            </w:r>
            <w:r w:rsidR="0018563E">
              <w:rPr>
                <w:webHidden/>
              </w:rPr>
              <w:instrText xml:space="preserve"> PAGEREF _Toc147423760 \h </w:instrText>
            </w:r>
            <w:r w:rsidR="0018563E">
              <w:rPr>
                <w:webHidden/>
              </w:rPr>
            </w:r>
            <w:r w:rsidR="0018563E">
              <w:rPr>
                <w:webHidden/>
              </w:rPr>
              <w:fldChar w:fldCharType="separate"/>
            </w:r>
            <w:r w:rsidR="00E56350">
              <w:rPr>
                <w:webHidden/>
              </w:rPr>
              <w:t>58</w:t>
            </w:r>
            <w:r w:rsidR="0018563E">
              <w:rPr>
                <w:webHidden/>
              </w:rPr>
              <w:fldChar w:fldCharType="end"/>
            </w:r>
          </w:hyperlink>
        </w:p>
        <w:p w14:paraId="13E4FBA8" w14:textId="2FA5167B"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61" w:history="1">
            <w:r w:rsidR="0018563E" w:rsidRPr="00180BC7">
              <w:rPr>
                <w:rStyle w:val="Hypertextovodkaz"/>
              </w:rPr>
              <w:t>j.10</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Odpadové hospodářství</w:t>
            </w:r>
            <w:r w:rsidR="0018563E">
              <w:rPr>
                <w:webHidden/>
              </w:rPr>
              <w:tab/>
            </w:r>
            <w:r w:rsidR="0018563E">
              <w:rPr>
                <w:webHidden/>
              </w:rPr>
              <w:fldChar w:fldCharType="begin"/>
            </w:r>
            <w:r w:rsidR="0018563E">
              <w:rPr>
                <w:webHidden/>
              </w:rPr>
              <w:instrText xml:space="preserve"> PAGEREF _Toc147423761 \h </w:instrText>
            </w:r>
            <w:r w:rsidR="0018563E">
              <w:rPr>
                <w:webHidden/>
              </w:rPr>
            </w:r>
            <w:r w:rsidR="0018563E">
              <w:rPr>
                <w:webHidden/>
              </w:rPr>
              <w:fldChar w:fldCharType="separate"/>
            </w:r>
            <w:r w:rsidR="00E56350">
              <w:rPr>
                <w:webHidden/>
              </w:rPr>
              <w:t>58</w:t>
            </w:r>
            <w:r w:rsidR="0018563E">
              <w:rPr>
                <w:webHidden/>
              </w:rPr>
              <w:fldChar w:fldCharType="end"/>
            </w:r>
          </w:hyperlink>
        </w:p>
        <w:p w14:paraId="529725AF" w14:textId="4E9CEDC1"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62" w:history="1">
            <w:r w:rsidR="0018563E" w:rsidRPr="00180BC7">
              <w:rPr>
                <w:rStyle w:val="Hypertextovodkaz"/>
              </w:rPr>
              <w:t>j.11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Koncepce uspořádání krajiny</w:t>
            </w:r>
            <w:r w:rsidR="0018563E">
              <w:rPr>
                <w:webHidden/>
              </w:rPr>
              <w:tab/>
            </w:r>
            <w:r w:rsidR="0018563E">
              <w:rPr>
                <w:webHidden/>
              </w:rPr>
              <w:fldChar w:fldCharType="begin"/>
            </w:r>
            <w:r w:rsidR="0018563E">
              <w:rPr>
                <w:webHidden/>
              </w:rPr>
              <w:instrText xml:space="preserve"> PAGEREF _Toc147423762 \h </w:instrText>
            </w:r>
            <w:r w:rsidR="0018563E">
              <w:rPr>
                <w:webHidden/>
              </w:rPr>
            </w:r>
            <w:r w:rsidR="0018563E">
              <w:rPr>
                <w:webHidden/>
              </w:rPr>
              <w:fldChar w:fldCharType="separate"/>
            </w:r>
            <w:r w:rsidR="00E56350">
              <w:rPr>
                <w:webHidden/>
              </w:rPr>
              <w:t>58</w:t>
            </w:r>
            <w:r w:rsidR="0018563E">
              <w:rPr>
                <w:webHidden/>
              </w:rPr>
              <w:fldChar w:fldCharType="end"/>
            </w:r>
          </w:hyperlink>
        </w:p>
        <w:p w14:paraId="0B8D999F" w14:textId="16BC266F"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63" w:history="1">
            <w:r w:rsidR="0018563E" w:rsidRPr="00180BC7">
              <w:rPr>
                <w:rStyle w:val="Hypertextovodkaz"/>
              </w:rPr>
              <w:t>j.12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Veřejně prospěšné stavby, opatření a asanace</w:t>
            </w:r>
            <w:r w:rsidR="0018563E">
              <w:rPr>
                <w:webHidden/>
              </w:rPr>
              <w:tab/>
            </w:r>
            <w:r w:rsidR="0018563E">
              <w:rPr>
                <w:webHidden/>
              </w:rPr>
              <w:fldChar w:fldCharType="begin"/>
            </w:r>
            <w:r w:rsidR="0018563E">
              <w:rPr>
                <w:webHidden/>
              </w:rPr>
              <w:instrText xml:space="preserve"> PAGEREF _Toc147423763 \h </w:instrText>
            </w:r>
            <w:r w:rsidR="0018563E">
              <w:rPr>
                <w:webHidden/>
              </w:rPr>
            </w:r>
            <w:r w:rsidR="0018563E">
              <w:rPr>
                <w:webHidden/>
              </w:rPr>
              <w:fldChar w:fldCharType="separate"/>
            </w:r>
            <w:r w:rsidR="00E56350">
              <w:rPr>
                <w:webHidden/>
              </w:rPr>
              <w:t>59</w:t>
            </w:r>
            <w:r w:rsidR="0018563E">
              <w:rPr>
                <w:webHidden/>
              </w:rPr>
              <w:fldChar w:fldCharType="end"/>
            </w:r>
          </w:hyperlink>
        </w:p>
        <w:p w14:paraId="524B2394" w14:textId="6A534B7D"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64" w:history="1">
            <w:r w:rsidR="0018563E" w:rsidRPr="00180BC7">
              <w:rPr>
                <w:rStyle w:val="Hypertextovodkaz"/>
              </w:rPr>
              <w:t>j.13</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Regulační plán, územní studie</w:t>
            </w:r>
            <w:r w:rsidR="0018563E">
              <w:rPr>
                <w:webHidden/>
              </w:rPr>
              <w:tab/>
            </w:r>
            <w:r w:rsidR="0018563E">
              <w:rPr>
                <w:webHidden/>
              </w:rPr>
              <w:fldChar w:fldCharType="begin"/>
            </w:r>
            <w:r w:rsidR="0018563E">
              <w:rPr>
                <w:webHidden/>
              </w:rPr>
              <w:instrText xml:space="preserve"> PAGEREF _Toc147423764 \h </w:instrText>
            </w:r>
            <w:r w:rsidR="0018563E">
              <w:rPr>
                <w:webHidden/>
              </w:rPr>
            </w:r>
            <w:r w:rsidR="0018563E">
              <w:rPr>
                <w:webHidden/>
              </w:rPr>
              <w:fldChar w:fldCharType="separate"/>
            </w:r>
            <w:r w:rsidR="00E56350">
              <w:rPr>
                <w:webHidden/>
              </w:rPr>
              <w:t>59</w:t>
            </w:r>
            <w:r w:rsidR="0018563E">
              <w:rPr>
                <w:webHidden/>
              </w:rPr>
              <w:fldChar w:fldCharType="end"/>
            </w:r>
          </w:hyperlink>
        </w:p>
        <w:p w14:paraId="27A0D529" w14:textId="17CB0663"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65" w:history="1">
            <w:r w:rsidR="0018563E" w:rsidRPr="00180BC7">
              <w:rPr>
                <w:rStyle w:val="Hypertextovodkaz"/>
              </w:rPr>
              <w:t>j.14</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Územní rezervy</w:t>
            </w:r>
            <w:r w:rsidR="0018563E">
              <w:rPr>
                <w:webHidden/>
              </w:rPr>
              <w:tab/>
            </w:r>
            <w:r w:rsidR="0018563E">
              <w:rPr>
                <w:webHidden/>
              </w:rPr>
              <w:fldChar w:fldCharType="begin"/>
            </w:r>
            <w:r w:rsidR="0018563E">
              <w:rPr>
                <w:webHidden/>
              </w:rPr>
              <w:instrText xml:space="preserve"> PAGEREF _Toc147423765 \h </w:instrText>
            </w:r>
            <w:r w:rsidR="0018563E">
              <w:rPr>
                <w:webHidden/>
              </w:rPr>
            </w:r>
            <w:r w:rsidR="0018563E">
              <w:rPr>
                <w:webHidden/>
              </w:rPr>
              <w:fldChar w:fldCharType="separate"/>
            </w:r>
            <w:r w:rsidR="00E56350">
              <w:rPr>
                <w:webHidden/>
              </w:rPr>
              <w:t>59</w:t>
            </w:r>
            <w:r w:rsidR="0018563E">
              <w:rPr>
                <w:webHidden/>
              </w:rPr>
              <w:fldChar w:fldCharType="end"/>
            </w:r>
          </w:hyperlink>
        </w:p>
        <w:p w14:paraId="601E4B0D" w14:textId="1627BD47"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66" w:history="1">
            <w:r w:rsidR="0018563E" w:rsidRPr="00180BC7">
              <w:rPr>
                <w:rStyle w:val="Hypertextovodkaz"/>
              </w:rPr>
              <w:t>j.15</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Etapizace výstavby</w:t>
            </w:r>
            <w:r w:rsidR="0018563E">
              <w:rPr>
                <w:webHidden/>
              </w:rPr>
              <w:tab/>
            </w:r>
            <w:r w:rsidR="0018563E">
              <w:rPr>
                <w:webHidden/>
              </w:rPr>
              <w:fldChar w:fldCharType="begin"/>
            </w:r>
            <w:r w:rsidR="0018563E">
              <w:rPr>
                <w:webHidden/>
              </w:rPr>
              <w:instrText xml:space="preserve"> PAGEREF _Toc147423766 \h </w:instrText>
            </w:r>
            <w:r w:rsidR="0018563E">
              <w:rPr>
                <w:webHidden/>
              </w:rPr>
            </w:r>
            <w:r w:rsidR="0018563E">
              <w:rPr>
                <w:webHidden/>
              </w:rPr>
              <w:fldChar w:fldCharType="separate"/>
            </w:r>
            <w:r w:rsidR="00E56350">
              <w:rPr>
                <w:webHidden/>
              </w:rPr>
              <w:t>59</w:t>
            </w:r>
            <w:r w:rsidR="0018563E">
              <w:rPr>
                <w:webHidden/>
              </w:rPr>
              <w:fldChar w:fldCharType="end"/>
            </w:r>
          </w:hyperlink>
        </w:p>
        <w:p w14:paraId="053224AB" w14:textId="29D05660"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67" w:history="1">
            <w:r w:rsidR="0018563E" w:rsidRPr="00180BC7">
              <w:rPr>
                <w:rStyle w:val="Hypertextovodkaz"/>
                <w:rFonts w:cs="Times New Roman"/>
              </w:rPr>
              <w:t>k)</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Návrh řešení požadavků obrany státu a civilní ochrany obyvatelstva</w:t>
            </w:r>
            <w:r w:rsidR="0018563E">
              <w:rPr>
                <w:webHidden/>
              </w:rPr>
              <w:tab/>
            </w:r>
            <w:r w:rsidR="0018563E">
              <w:rPr>
                <w:webHidden/>
              </w:rPr>
              <w:fldChar w:fldCharType="begin"/>
            </w:r>
            <w:r w:rsidR="0018563E">
              <w:rPr>
                <w:webHidden/>
              </w:rPr>
              <w:instrText xml:space="preserve"> PAGEREF _Toc147423767 \h </w:instrText>
            </w:r>
            <w:r w:rsidR="0018563E">
              <w:rPr>
                <w:webHidden/>
              </w:rPr>
            </w:r>
            <w:r w:rsidR="0018563E">
              <w:rPr>
                <w:webHidden/>
              </w:rPr>
              <w:fldChar w:fldCharType="separate"/>
            </w:r>
            <w:r w:rsidR="00E56350">
              <w:rPr>
                <w:webHidden/>
              </w:rPr>
              <w:t>59</w:t>
            </w:r>
            <w:r w:rsidR="0018563E">
              <w:rPr>
                <w:webHidden/>
              </w:rPr>
              <w:fldChar w:fldCharType="end"/>
            </w:r>
          </w:hyperlink>
        </w:p>
        <w:p w14:paraId="6FB559A8" w14:textId="4B7FA1BE"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68" w:history="1">
            <w:r w:rsidR="0018563E" w:rsidRPr="00180BC7">
              <w:rPr>
                <w:rStyle w:val="Hypertextovodkaz"/>
                <w:rFonts w:cs="Times New Roman"/>
              </w:rPr>
              <w:t>l)</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Vyhodnocení koordinace využívání území z hlediska širších vztahů v území</w:t>
            </w:r>
            <w:r w:rsidR="0018563E">
              <w:rPr>
                <w:webHidden/>
              </w:rPr>
              <w:tab/>
            </w:r>
            <w:r w:rsidR="0018563E">
              <w:rPr>
                <w:webHidden/>
              </w:rPr>
              <w:fldChar w:fldCharType="begin"/>
            </w:r>
            <w:r w:rsidR="0018563E">
              <w:rPr>
                <w:webHidden/>
              </w:rPr>
              <w:instrText xml:space="preserve"> PAGEREF _Toc147423768 \h </w:instrText>
            </w:r>
            <w:r w:rsidR="0018563E">
              <w:rPr>
                <w:webHidden/>
              </w:rPr>
            </w:r>
            <w:r w:rsidR="0018563E">
              <w:rPr>
                <w:webHidden/>
              </w:rPr>
              <w:fldChar w:fldCharType="separate"/>
            </w:r>
            <w:r w:rsidR="00E56350">
              <w:rPr>
                <w:webHidden/>
              </w:rPr>
              <w:t>59</w:t>
            </w:r>
            <w:r w:rsidR="0018563E">
              <w:rPr>
                <w:webHidden/>
              </w:rPr>
              <w:fldChar w:fldCharType="end"/>
            </w:r>
          </w:hyperlink>
        </w:p>
        <w:p w14:paraId="1B3D8250" w14:textId="391EFD99"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69" w:history="1">
            <w:r w:rsidR="0018563E" w:rsidRPr="00180BC7">
              <w:rPr>
                <w:rStyle w:val="Hypertextovodkaz"/>
                <w:rFonts w:cs="Times New Roman"/>
              </w:rPr>
              <w:t>m)</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Vyhodnocení splnění požadavků zadání nebo vyhodnocení splnění požadavků obsažených v rozhodnutí zastupitelstva obce o obsahu změny územního plánu pořizované zkráceným postupem</w:t>
            </w:r>
            <w:r w:rsidR="0018563E">
              <w:rPr>
                <w:webHidden/>
              </w:rPr>
              <w:tab/>
            </w:r>
            <w:r w:rsidR="0018563E">
              <w:rPr>
                <w:webHidden/>
              </w:rPr>
              <w:fldChar w:fldCharType="begin"/>
            </w:r>
            <w:r w:rsidR="0018563E">
              <w:rPr>
                <w:webHidden/>
              </w:rPr>
              <w:instrText xml:space="preserve"> PAGEREF _Toc147423769 \h </w:instrText>
            </w:r>
            <w:r w:rsidR="0018563E">
              <w:rPr>
                <w:webHidden/>
              </w:rPr>
            </w:r>
            <w:r w:rsidR="0018563E">
              <w:rPr>
                <w:webHidden/>
              </w:rPr>
              <w:fldChar w:fldCharType="separate"/>
            </w:r>
            <w:r w:rsidR="00E56350">
              <w:rPr>
                <w:webHidden/>
              </w:rPr>
              <w:t>60</w:t>
            </w:r>
            <w:r w:rsidR="0018563E">
              <w:rPr>
                <w:webHidden/>
              </w:rPr>
              <w:fldChar w:fldCharType="end"/>
            </w:r>
          </w:hyperlink>
        </w:p>
        <w:p w14:paraId="21BCE957" w14:textId="44706926"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70" w:history="1">
            <w:r w:rsidR="0018563E" w:rsidRPr="00180BC7">
              <w:rPr>
                <w:rStyle w:val="Hypertextovodkaz"/>
                <w:rFonts w:cs="Times New Roman"/>
              </w:rPr>
              <w:t>n)</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Výčet záležitostí nadmístního významu, které nejsou řešeny v zásadách územního rozvoje (§ 43 odst. 1 stavebního zákona), s odůvodněním potřeby jejich vymezení</w:t>
            </w:r>
            <w:r w:rsidR="0018563E">
              <w:rPr>
                <w:webHidden/>
              </w:rPr>
              <w:tab/>
            </w:r>
            <w:r w:rsidR="0018563E">
              <w:rPr>
                <w:webHidden/>
              </w:rPr>
              <w:fldChar w:fldCharType="begin"/>
            </w:r>
            <w:r w:rsidR="0018563E">
              <w:rPr>
                <w:webHidden/>
              </w:rPr>
              <w:instrText xml:space="preserve"> PAGEREF _Toc147423770 \h </w:instrText>
            </w:r>
            <w:r w:rsidR="0018563E">
              <w:rPr>
                <w:webHidden/>
              </w:rPr>
            </w:r>
            <w:r w:rsidR="0018563E">
              <w:rPr>
                <w:webHidden/>
              </w:rPr>
              <w:fldChar w:fldCharType="separate"/>
            </w:r>
            <w:r w:rsidR="00E56350">
              <w:rPr>
                <w:webHidden/>
              </w:rPr>
              <w:t>60</w:t>
            </w:r>
            <w:r w:rsidR="0018563E">
              <w:rPr>
                <w:webHidden/>
              </w:rPr>
              <w:fldChar w:fldCharType="end"/>
            </w:r>
          </w:hyperlink>
        </w:p>
        <w:p w14:paraId="675083DF" w14:textId="3FB0999E"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71" w:history="1">
            <w:r w:rsidR="0018563E" w:rsidRPr="00180BC7">
              <w:rPr>
                <w:rStyle w:val="Hypertextovodkaz"/>
                <w:rFonts w:cs="Times New Roman"/>
              </w:rPr>
              <w:t>o)</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Vyhodnocení předpokládaných důsledků navrhovaného řešení na zemědělský půdní fond a na pozemky určené k plnění funkcí lesa</w:t>
            </w:r>
            <w:r w:rsidR="0018563E">
              <w:rPr>
                <w:webHidden/>
              </w:rPr>
              <w:tab/>
            </w:r>
            <w:r w:rsidR="0018563E">
              <w:rPr>
                <w:webHidden/>
              </w:rPr>
              <w:fldChar w:fldCharType="begin"/>
            </w:r>
            <w:r w:rsidR="0018563E">
              <w:rPr>
                <w:webHidden/>
              </w:rPr>
              <w:instrText xml:space="preserve"> PAGEREF _Toc147423771 \h </w:instrText>
            </w:r>
            <w:r w:rsidR="0018563E">
              <w:rPr>
                <w:webHidden/>
              </w:rPr>
            </w:r>
            <w:r w:rsidR="0018563E">
              <w:rPr>
                <w:webHidden/>
              </w:rPr>
              <w:fldChar w:fldCharType="separate"/>
            </w:r>
            <w:r w:rsidR="00E56350">
              <w:rPr>
                <w:webHidden/>
              </w:rPr>
              <w:t>60</w:t>
            </w:r>
            <w:r w:rsidR="0018563E">
              <w:rPr>
                <w:webHidden/>
              </w:rPr>
              <w:fldChar w:fldCharType="end"/>
            </w:r>
          </w:hyperlink>
        </w:p>
        <w:p w14:paraId="16DFF6FA" w14:textId="6C7DE7C7"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72" w:history="1">
            <w:r w:rsidR="0018563E" w:rsidRPr="00180BC7">
              <w:rPr>
                <w:rStyle w:val="Hypertextovodkaz"/>
              </w:rPr>
              <w:t>o.1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Použitá metodika</w:t>
            </w:r>
            <w:r w:rsidR="0018563E">
              <w:rPr>
                <w:webHidden/>
              </w:rPr>
              <w:tab/>
            </w:r>
            <w:r w:rsidR="0018563E">
              <w:rPr>
                <w:webHidden/>
              </w:rPr>
              <w:fldChar w:fldCharType="begin"/>
            </w:r>
            <w:r w:rsidR="0018563E">
              <w:rPr>
                <w:webHidden/>
              </w:rPr>
              <w:instrText xml:space="preserve"> PAGEREF _Toc147423772 \h </w:instrText>
            </w:r>
            <w:r w:rsidR="0018563E">
              <w:rPr>
                <w:webHidden/>
              </w:rPr>
            </w:r>
            <w:r w:rsidR="0018563E">
              <w:rPr>
                <w:webHidden/>
              </w:rPr>
              <w:fldChar w:fldCharType="separate"/>
            </w:r>
            <w:r w:rsidR="00E56350">
              <w:rPr>
                <w:webHidden/>
              </w:rPr>
              <w:t>61</w:t>
            </w:r>
            <w:r w:rsidR="0018563E">
              <w:rPr>
                <w:webHidden/>
              </w:rPr>
              <w:fldChar w:fldCharType="end"/>
            </w:r>
          </w:hyperlink>
        </w:p>
        <w:p w14:paraId="29129D0E" w14:textId="4FD8078A"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73" w:history="1">
            <w:r w:rsidR="0018563E" w:rsidRPr="00180BC7">
              <w:rPr>
                <w:rStyle w:val="Hypertextovodkaz"/>
              </w:rPr>
              <w:t>o.2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Vyhodnocení předpokládaných důsledků navrhovaného řešení na zemědělský půdní fond</w:t>
            </w:r>
            <w:r w:rsidR="0018563E">
              <w:rPr>
                <w:webHidden/>
              </w:rPr>
              <w:tab/>
            </w:r>
            <w:r w:rsidR="0018563E">
              <w:rPr>
                <w:webHidden/>
              </w:rPr>
              <w:fldChar w:fldCharType="begin"/>
            </w:r>
            <w:r w:rsidR="0018563E">
              <w:rPr>
                <w:webHidden/>
              </w:rPr>
              <w:instrText xml:space="preserve"> PAGEREF _Toc147423773 \h </w:instrText>
            </w:r>
            <w:r w:rsidR="0018563E">
              <w:rPr>
                <w:webHidden/>
              </w:rPr>
            </w:r>
            <w:r w:rsidR="0018563E">
              <w:rPr>
                <w:webHidden/>
              </w:rPr>
              <w:fldChar w:fldCharType="separate"/>
            </w:r>
            <w:r w:rsidR="00E56350">
              <w:rPr>
                <w:webHidden/>
              </w:rPr>
              <w:t>61</w:t>
            </w:r>
            <w:r w:rsidR="0018563E">
              <w:rPr>
                <w:webHidden/>
              </w:rPr>
              <w:fldChar w:fldCharType="end"/>
            </w:r>
          </w:hyperlink>
        </w:p>
        <w:p w14:paraId="4A1FD975" w14:textId="576949AC"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74" w:history="1">
            <w:r w:rsidR="0018563E" w:rsidRPr="00180BC7">
              <w:rPr>
                <w:rStyle w:val="Hypertextovodkaz"/>
              </w:rPr>
              <w:t>o.3</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Plochy meliorací</w:t>
            </w:r>
            <w:r w:rsidR="0018563E">
              <w:rPr>
                <w:webHidden/>
              </w:rPr>
              <w:tab/>
            </w:r>
            <w:r w:rsidR="0018563E">
              <w:rPr>
                <w:webHidden/>
              </w:rPr>
              <w:fldChar w:fldCharType="begin"/>
            </w:r>
            <w:r w:rsidR="0018563E">
              <w:rPr>
                <w:webHidden/>
              </w:rPr>
              <w:instrText xml:space="preserve"> PAGEREF _Toc147423774 \h </w:instrText>
            </w:r>
            <w:r w:rsidR="0018563E">
              <w:rPr>
                <w:webHidden/>
              </w:rPr>
            </w:r>
            <w:r w:rsidR="0018563E">
              <w:rPr>
                <w:webHidden/>
              </w:rPr>
              <w:fldChar w:fldCharType="separate"/>
            </w:r>
            <w:r w:rsidR="00E56350">
              <w:rPr>
                <w:webHidden/>
              </w:rPr>
              <w:t>67</w:t>
            </w:r>
            <w:r w:rsidR="0018563E">
              <w:rPr>
                <w:webHidden/>
              </w:rPr>
              <w:fldChar w:fldCharType="end"/>
            </w:r>
          </w:hyperlink>
        </w:p>
        <w:p w14:paraId="42E64042" w14:textId="07231652"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75" w:history="1">
            <w:r w:rsidR="0018563E" w:rsidRPr="00180BC7">
              <w:rPr>
                <w:rStyle w:val="Hypertextovodkaz"/>
              </w:rPr>
              <w:t>o.4</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Vyhodnocení předpokládaných důsledků navrhovaného řešení na pozemky určené k plnění funkcí lesa</w:t>
            </w:r>
            <w:r w:rsidR="0018563E">
              <w:rPr>
                <w:webHidden/>
              </w:rPr>
              <w:tab/>
            </w:r>
            <w:r w:rsidR="0018563E">
              <w:rPr>
                <w:webHidden/>
              </w:rPr>
              <w:fldChar w:fldCharType="begin"/>
            </w:r>
            <w:r w:rsidR="0018563E">
              <w:rPr>
                <w:webHidden/>
              </w:rPr>
              <w:instrText xml:space="preserve"> PAGEREF _Toc147423775 \h </w:instrText>
            </w:r>
            <w:r w:rsidR="0018563E">
              <w:rPr>
                <w:webHidden/>
              </w:rPr>
            </w:r>
            <w:r w:rsidR="0018563E">
              <w:rPr>
                <w:webHidden/>
              </w:rPr>
              <w:fldChar w:fldCharType="separate"/>
            </w:r>
            <w:r w:rsidR="00E56350">
              <w:rPr>
                <w:webHidden/>
              </w:rPr>
              <w:t>67</w:t>
            </w:r>
            <w:r w:rsidR="0018563E">
              <w:rPr>
                <w:webHidden/>
              </w:rPr>
              <w:fldChar w:fldCharType="end"/>
            </w:r>
          </w:hyperlink>
        </w:p>
        <w:p w14:paraId="163C0D41" w14:textId="13E2389F"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76" w:history="1">
            <w:r w:rsidR="0018563E" w:rsidRPr="00180BC7">
              <w:rPr>
                <w:rStyle w:val="Hypertextovodkaz"/>
                <w:rFonts w:cs="Times New Roman"/>
              </w:rPr>
              <w:t>p)</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Rozhodnutí o námitkách včetně samostatného odůvodnění</w:t>
            </w:r>
            <w:r w:rsidR="0018563E">
              <w:rPr>
                <w:webHidden/>
              </w:rPr>
              <w:tab/>
            </w:r>
            <w:r w:rsidR="0018563E">
              <w:rPr>
                <w:webHidden/>
              </w:rPr>
              <w:fldChar w:fldCharType="begin"/>
            </w:r>
            <w:r w:rsidR="0018563E">
              <w:rPr>
                <w:webHidden/>
              </w:rPr>
              <w:instrText xml:space="preserve"> PAGEREF _Toc147423776 \h </w:instrText>
            </w:r>
            <w:r w:rsidR="0018563E">
              <w:rPr>
                <w:webHidden/>
              </w:rPr>
            </w:r>
            <w:r w:rsidR="0018563E">
              <w:rPr>
                <w:webHidden/>
              </w:rPr>
              <w:fldChar w:fldCharType="separate"/>
            </w:r>
            <w:r w:rsidR="00E56350">
              <w:rPr>
                <w:webHidden/>
              </w:rPr>
              <w:t>68</w:t>
            </w:r>
            <w:r w:rsidR="0018563E">
              <w:rPr>
                <w:webHidden/>
              </w:rPr>
              <w:fldChar w:fldCharType="end"/>
            </w:r>
          </w:hyperlink>
        </w:p>
        <w:p w14:paraId="18D531F6" w14:textId="4B60B893"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77" w:history="1">
            <w:r w:rsidR="0018563E" w:rsidRPr="00180BC7">
              <w:rPr>
                <w:rStyle w:val="Hypertextovodkaz"/>
              </w:rPr>
              <w:t>p.1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Námitky v etapě veřejného projednání</w:t>
            </w:r>
            <w:r w:rsidR="0018563E">
              <w:rPr>
                <w:webHidden/>
              </w:rPr>
              <w:tab/>
            </w:r>
            <w:r w:rsidR="0018563E">
              <w:rPr>
                <w:webHidden/>
              </w:rPr>
              <w:fldChar w:fldCharType="begin"/>
            </w:r>
            <w:r w:rsidR="0018563E">
              <w:rPr>
                <w:webHidden/>
              </w:rPr>
              <w:instrText xml:space="preserve"> PAGEREF _Toc147423777 \h </w:instrText>
            </w:r>
            <w:r w:rsidR="0018563E">
              <w:rPr>
                <w:webHidden/>
              </w:rPr>
            </w:r>
            <w:r w:rsidR="0018563E">
              <w:rPr>
                <w:webHidden/>
              </w:rPr>
              <w:fldChar w:fldCharType="separate"/>
            </w:r>
            <w:r w:rsidR="00E56350">
              <w:rPr>
                <w:webHidden/>
              </w:rPr>
              <w:t>68</w:t>
            </w:r>
            <w:r w:rsidR="0018563E">
              <w:rPr>
                <w:webHidden/>
              </w:rPr>
              <w:fldChar w:fldCharType="end"/>
            </w:r>
          </w:hyperlink>
        </w:p>
        <w:p w14:paraId="45EA5873" w14:textId="01A2E034"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78" w:history="1">
            <w:r w:rsidR="0018563E" w:rsidRPr="00180BC7">
              <w:rPr>
                <w:rStyle w:val="Hypertextovodkaz"/>
              </w:rPr>
              <w:t>p.2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Námitky v etapě opakovaného veřejného projednání</w:t>
            </w:r>
            <w:r w:rsidR="0018563E">
              <w:rPr>
                <w:webHidden/>
              </w:rPr>
              <w:tab/>
            </w:r>
            <w:r w:rsidR="0018563E">
              <w:rPr>
                <w:webHidden/>
              </w:rPr>
              <w:fldChar w:fldCharType="begin"/>
            </w:r>
            <w:r w:rsidR="0018563E">
              <w:rPr>
                <w:webHidden/>
              </w:rPr>
              <w:instrText xml:space="preserve"> PAGEREF _Toc147423778 \h </w:instrText>
            </w:r>
            <w:r w:rsidR="0018563E">
              <w:rPr>
                <w:webHidden/>
              </w:rPr>
            </w:r>
            <w:r w:rsidR="0018563E">
              <w:rPr>
                <w:webHidden/>
              </w:rPr>
              <w:fldChar w:fldCharType="separate"/>
            </w:r>
            <w:r w:rsidR="00E56350">
              <w:rPr>
                <w:webHidden/>
              </w:rPr>
              <w:t>68</w:t>
            </w:r>
            <w:r w:rsidR="0018563E">
              <w:rPr>
                <w:webHidden/>
              </w:rPr>
              <w:fldChar w:fldCharType="end"/>
            </w:r>
          </w:hyperlink>
        </w:p>
        <w:p w14:paraId="4A500274" w14:textId="2157F24B"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79" w:history="1">
            <w:r w:rsidR="0018563E" w:rsidRPr="00180BC7">
              <w:rPr>
                <w:rStyle w:val="Hypertextovodkaz"/>
                <w:rFonts w:cs="Times New Roman"/>
              </w:rPr>
              <w:t>q)</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 xml:space="preserve">Vyhodnocení připomínek </w:t>
            </w:r>
            <w:r w:rsidR="0018563E">
              <w:rPr>
                <w:webHidden/>
              </w:rPr>
              <w:tab/>
            </w:r>
            <w:r w:rsidR="0018563E">
              <w:rPr>
                <w:webHidden/>
              </w:rPr>
              <w:fldChar w:fldCharType="begin"/>
            </w:r>
            <w:r w:rsidR="0018563E">
              <w:rPr>
                <w:webHidden/>
              </w:rPr>
              <w:instrText xml:space="preserve"> PAGEREF _Toc147423779 \h </w:instrText>
            </w:r>
            <w:r w:rsidR="0018563E">
              <w:rPr>
                <w:webHidden/>
              </w:rPr>
            </w:r>
            <w:r w:rsidR="0018563E">
              <w:rPr>
                <w:webHidden/>
              </w:rPr>
              <w:fldChar w:fldCharType="separate"/>
            </w:r>
            <w:r w:rsidR="00E56350">
              <w:rPr>
                <w:webHidden/>
              </w:rPr>
              <w:t>68</w:t>
            </w:r>
            <w:r w:rsidR="0018563E">
              <w:rPr>
                <w:webHidden/>
              </w:rPr>
              <w:fldChar w:fldCharType="end"/>
            </w:r>
          </w:hyperlink>
        </w:p>
        <w:p w14:paraId="7A7AEB56" w14:textId="2D877678"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80" w:history="1">
            <w:r w:rsidR="0018563E" w:rsidRPr="00180BC7">
              <w:rPr>
                <w:rStyle w:val="Hypertextovodkaz"/>
              </w:rPr>
              <w:t>q.1</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Vyhodnocení připomínek v etapě veřejného projednání</w:t>
            </w:r>
            <w:r w:rsidR="0018563E">
              <w:rPr>
                <w:webHidden/>
              </w:rPr>
              <w:tab/>
            </w:r>
            <w:r w:rsidR="0018563E">
              <w:rPr>
                <w:webHidden/>
              </w:rPr>
              <w:fldChar w:fldCharType="begin"/>
            </w:r>
            <w:r w:rsidR="0018563E">
              <w:rPr>
                <w:webHidden/>
              </w:rPr>
              <w:instrText xml:space="preserve"> PAGEREF _Toc147423780 \h </w:instrText>
            </w:r>
            <w:r w:rsidR="0018563E">
              <w:rPr>
                <w:webHidden/>
              </w:rPr>
            </w:r>
            <w:r w:rsidR="0018563E">
              <w:rPr>
                <w:webHidden/>
              </w:rPr>
              <w:fldChar w:fldCharType="separate"/>
            </w:r>
            <w:r w:rsidR="00E56350">
              <w:rPr>
                <w:webHidden/>
              </w:rPr>
              <w:t>68</w:t>
            </w:r>
            <w:r w:rsidR="0018563E">
              <w:rPr>
                <w:webHidden/>
              </w:rPr>
              <w:fldChar w:fldCharType="end"/>
            </w:r>
          </w:hyperlink>
        </w:p>
        <w:p w14:paraId="58A34238" w14:textId="54E4156F" w:rsidR="0018563E" w:rsidRDefault="00000000" w:rsidP="00762767">
          <w:pPr>
            <w:pStyle w:val="Obsah2"/>
            <w:rPr>
              <w:rFonts w:asciiTheme="minorHAnsi" w:eastAsiaTheme="minorEastAsia" w:hAnsiTheme="minorHAnsi"/>
              <w:spacing w:val="0"/>
              <w:kern w:val="2"/>
              <w:sz w:val="22"/>
              <w:szCs w:val="22"/>
              <w:lang w:eastAsia="cs-CZ"/>
              <w14:ligatures w14:val="standardContextual"/>
            </w:rPr>
          </w:pPr>
          <w:hyperlink w:anchor="_Toc147423781" w:history="1">
            <w:r w:rsidR="0018563E" w:rsidRPr="00180BC7">
              <w:rPr>
                <w:rStyle w:val="Hypertextovodkaz"/>
              </w:rPr>
              <w:t>q.2</w:t>
            </w:r>
            <w:r w:rsidR="0018563E">
              <w:rPr>
                <w:rFonts w:asciiTheme="minorHAnsi" w:eastAsiaTheme="minorEastAsia" w:hAnsiTheme="minorHAnsi"/>
                <w:spacing w:val="0"/>
                <w:kern w:val="2"/>
                <w:sz w:val="22"/>
                <w:szCs w:val="22"/>
                <w:lang w:eastAsia="cs-CZ"/>
                <w14:ligatures w14:val="standardContextual"/>
              </w:rPr>
              <w:tab/>
            </w:r>
            <w:r w:rsidR="0018563E" w:rsidRPr="00180BC7">
              <w:rPr>
                <w:rStyle w:val="Hypertextovodkaz"/>
              </w:rPr>
              <w:t>Vyhodnocení připomínek v etapě opakovaného veřejného projednání</w:t>
            </w:r>
            <w:r w:rsidR="0018563E">
              <w:rPr>
                <w:webHidden/>
              </w:rPr>
              <w:tab/>
            </w:r>
            <w:r w:rsidR="0018563E">
              <w:rPr>
                <w:webHidden/>
              </w:rPr>
              <w:fldChar w:fldCharType="begin"/>
            </w:r>
            <w:r w:rsidR="0018563E">
              <w:rPr>
                <w:webHidden/>
              </w:rPr>
              <w:instrText xml:space="preserve"> PAGEREF _Toc147423781 \h </w:instrText>
            </w:r>
            <w:r w:rsidR="0018563E">
              <w:rPr>
                <w:webHidden/>
              </w:rPr>
            </w:r>
            <w:r w:rsidR="0018563E">
              <w:rPr>
                <w:webHidden/>
              </w:rPr>
              <w:fldChar w:fldCharType="separate"/>
            </w:r>
            <w:r w:rsidR="00E56350">
              <w:rPr>
                <w:webHidden/>
              </w:rPr>
              <w:t>68</w:t>
            </w:r>
            <w:r w:rsidR="0018563E">
              <w:rPr>
                <w:webHidden/>
              </w:rPr>
              <w:fldChar w:fldCharType="end"/>
            </w:r>
          </w:hyperlink>
        </w:p>
        <w:p w14:paraId="0A30417A" w14:textId="0CE5ED7E" w:rsidR="0018563E" w:rsidRDefault="00000000" w:rsidP="000C3D0A">
          <w:pPr>
            <w:pStyle w:val="Obsah1"/>
            <w:rPr>
              <w:rFonts w:asciiTheme="minorHAnsi" w:eastAsiaTheme="minorEastAsia" w:hAnsiTheme="minorHAnsi"/>
              <w:kern w:val="2"/>
              <w:sz w:val="22"/>
              <w:szCs w:val="22"/>
              <w:lang w:eastAsia="cs-CZ"/>
              <w14:ligatures w14:val="standardContextual"/>
            </w:rPr>
          </w:pPr>
          <w:hyperlink w:anchor="_Toc147423782" w:history="1">
            <w:r w:rsidR="0018563E" w:rsidRPr="00180BC7">
              <w:rPr>
                <w:rStyle w:val="Hypertextovodkaz"/>
              </w:rPr>
              <w:t>D</w:t>
            </w:r>
            <w:r w:rsidR="0018563E">
              <w:rPr>
                <w:rFonts w:asciiTheme="minorHAnsi" w:eastAsiaTheme="minorEastAsia" w:hAnsiTheme="minorHAnsi"/>
                <w:kern w:val="2"/>
                <w:sz w:val="22"/>
                <w:szCs w:val="22"/>
                <w:lang w:eastAsia="cs-CZ"/>
                <w14:ligatures w14:val="standardContextual"/>
              </w:rPr>
              <w:tab/>
            </w:r>
            <w:r w:rsidR="0018563E" w:rsidRPr="00180BC7">
              <w:rPr>
                <w:rStyle w:val="Hypertextovodkaz"/>
              </w:rPr>
              <w:t>Grafická část odůvodnění změny územního plánu</w:t>
            </w:r>
            <w:r w:rsidR="0018563E">
              <w:rPr>
                <w:webHidden/>
              </w:rPr>
              <w:t>………………………………………………………………..</w:t>
            </w:r>
            <w:r w:rsidR="0018563E">
              <w:rPr>
                <w:webHidden/>
              </w:rPr>
              <w:fldChar w:fldCharType="begin"/>
            </w:r>
            <w:r w:rsidR="0018563E">
              <w:rPr>
                <w:webHidden/>
              </w:rPr>
              <w:instrText xml:space="preserve"> PAGEREF _Toc147423782 \h </w:instrText>
            </w:r>
            <w:r w:rsidR="0018563E">
              <w:rPr>
                <w:webHidden/>
              </w:rPr>
            </w:r>
            <w:r w:rsidR="0018563E">
              <w:rPr>
                <w:webHidden/>
              </w:rPr>
              <w:fldChar w:fldCharType="separate"/>
            </w:r>
            <w:r w:rsidR="00E56350">
              <w:rPr>
                <w:webHidden/>
              </w:rPr>
              <w:t>69</w:t>
            </w:r>
            <w:r w:rsidR="0018563E">
              <w:rPr>
                <w:webHidden/>
              </w:rPr>
              <w:fldChar w:fldCharType="end"/>
            </w:r>
          </w:hyperlink>
        </w:p>
        <w:p w14:paraId="1BDBDE47" w14:textId="01E19984" w:rsidR="00165DE1" w:rsidRDefault="00165DE1" w:rsidP="00D24889">
          <w:pPr>
            <w:ind w:right="678"/>
          </w:pPr>
          <w:r>
            <w:rPr>
              <w:b/>
              <w:bCs/>
            </w:rPr>
            <w:fldChar w:fldCharType="end"/>
          </w:r>
        </w:p>
      </w:sdtContent>
    </w:sdt>
    <w:p w14:paraId="1F4946D3" w14:textId="77777777" w:rsidR="00E46D83" w:rsidRDefault="00E46D83" w:rsidP="00E46D83">
      <w:pPr>
        <w:autoSpaceDE w:val="0"/>
        <w:jc w:val="both"/>
      </w:pPr>
    </w:p>
    <w:p w14:paraId="4DFCA5B4" w14:textId="6446AB9C" w:rsidR="00C6261C" w:rsidRDefault="00C6261C">
      <w:pPr>
        <w:spacing w:after="200" w:line="276" w:lineRule="auto"/>
        <w:rPr>
          <w:rFonts w:eastAsiaTheme="majorEastAsia" w:cstheme="majorBidi"/>
          <w:b/>
          <w:bCs/>
          <w:sz w:val="32"/>
          <w:szCs w:val="28"/>
          <w:lang w:eastAsia="en-US"/>
        </w:rPr>
      </w:pPr>
      <w:bookmarkStart w:id="9" w:name="_Toc147423702"/>
      <w:r>
        <w:rPr>
          <w:rFonts w:eastAsiaTheme="majorEastAsia" w:cstheme="majorBidi"/>
          <w:b/>
          <w:bCs/>
          <w:sz w:val="32"/>
          <w:szCs w:val="28"/>
          <w:lang w:eastAsia="en-US"/>
        </w:rPr>
        <w:br w:type="page"/>
      </w:r>
    </w:p>
    <w:p w14:paraId="06325A57" w14:textId="77777777" w:rsidR="0087612D" w:rsidRDefault="0087612D">
      <w:pPr>
        <w:spacing w:after="200" w:line="276" w:lineRule="auto"/>
        <w:rPr>
          <w:rFonts w:eastAsiaTheme="majorEastAsia" w:cstheme="majorBidi"/>
          <w:b/>
          <w:bCs/>
          <w:sz w:val="32"/>
          <w:szCs w:val="28"/>
          <w:lang w:eastAsia="en-US"/>
        </w:rPr>
      </w:pPr>
    </w:p>
    <w:p w14:paraId="61AA2498" w14:textId="77777777" w:rsidR="00C6261C" w:rsidRDefault="00C6261C">
      <w:pPr>
        <w:spacing w:after="200" w:line="276" w:lineRule="auto"/>
        <w:rPr>
          <w:rFonts w:eastAsiaTheme="majorEastAsia" w:cstheme="majorBidi"/>
          <w:b/>
          <w:bCs/>
          <w:sz w:val="32"/>
          <w:szCs w:val="28"/>
          <w:lang w:eastAsia="en-US"/>
        </w:rPr>
      </w:pPr>
      <w:bookmarkStart w:id="10" w:name="_Toc121208985"/>
      <w:bookmarkStart w:id="11" w:name="_Toc147423703"/>
      <w:bookmarkStart w:id="12" w:name="_Toc364869194"/>
      <w:bookmarkEnd w:id="9"/>
      <w:r>
        <w:br w:type="page"/>
      </w:r>
    </w:p>
    <w:p w14:paraId="7448043B" w14:textId="4042E724" w:rsidR="000D2AC2" w:rsidRDefault="000D2AC2" w:rsidP="000D2AC2">
      <w:pPr>
        <w:pStyle w:val="Nadpis1"/>
        <w:numPr>
          <w:ilvl w:val="0"/>
          <w:numId w:val="5"/>
        </w:numPr>
        <w:spacing w:line="228" w:lineRule="auto"/>
      </w:pPr>
      <w:r w:rsidRPr="0025450C">
        <w:lastRenderedPageBreak/>
        <w:t>Textová část</w:t>
      </w:r>
      <w:bookmarkEnd w:id="10"/>
      <w:bookmarkEnd w:id="11"/>
    </w:p>
    <w:p w14:paraId="09D74738" w14:textId="77777777" w:rsidR="00482232" w:rsidRPr="00482232" w:rsidRDefault="00AA49D8" w:rsidP="003933DB">
      <w:pPr>
        <w:spacing w:before="120" w:after="120" w:line="228" w:lineRule="auto"/>
        <w:jc w:val="both"/>
        <w:rPr>
          <w:szCs w:val="22"/>
        </w:rPr>
      </w:pPr>
      <w:r w:rsidRPr="00482232">
        <w:rPr>
          <w:szCs w:val="22"/>
          <w:lang w:eastAsia="en-US"/>
        </w:rPr>
        <w:t>Na úvod textové části, před „Seznam použitých zkratek“ se vkládá „Vymezení některých pojmů“. Tato část se přesunuje z textové části odůvodnění platného územního plánu, včetně několika upřesnění, v tomto znění:</w:t>
      </w:r>
    </w:p>
    <w:p w14:paraId="22D3E585" w14:textId="77777777" w:rsidR="00AA49D8" w:rsidRPr="00482232" w:rsidRDefault="00AA49D8" w:rsidP="003933DB">
      <w:pPr>
        <w:spacing w:after="80" w:line="228" w:lineRule="auto"/>
        <w:ind w:left="4"/>
        <w:jc w:val="both"/>
        <w:rPr>
          <w:rFonts w:eastAsia="Arial"/>
          <w:b/>
          <w:szCs w:val="22"/>
        </w:rPr>
      </w:pPr>
      <w:r w:rsidRPr="00482232">
        <w:rPr>
          <w:rFonts w:eastAsia="Arial"/>
          <w:b/>
          <w:szCs w:val="22"/>
        </w:rPr>
        <w:t>Vymezení některých pojmů</w:t>
      </w:r>
    </w:p>
    <w:p w14:paraId="3618DF4E" w14:textId="77777777" w:rsidR="00AA49D8" w:rsidRPr="00482232" w:rsidRDefault="00AA49D8">
      <w:pPr>
        <w:numPr>
          <w:ilvl w:val="0"/>
          <w:numId w:val="20"/>
        </w:numPr>
        <w:tabs>
          <w:tab w:val="left" w:pos="424"/>
        </w:tabs>
        <w:spacing w:after="80" w:line="228" w:lineRule="auto"/>
        <w:ind w:left="424" w:right="20" w:hanging="424"/>
        <w:jc w:val="both"/>
        <w:rPr>
          <w:rFonts w:eastAsia="Symbol"/>
          <w:szCs w:val="22"/>
        </w:rPr>
      </w:pPr>
      <w:r w:rsidRPr="00482232">
        <w:rPr>
          <w:rFonts w:eastAsia="Arial"/>
          <w:b/>
          <w:i/>
          <w:szCs w:val="22"/>
        </w:rPr>
        <w:t>zastavěná plocha pozemku</w:t>
      </w:r>
      <w:r w:rsidRPr="00482232">
        <w:rPr>
          <w:rFonts w:eastAsia="Arial"/>
          <w:szCs w:val="22"/>
        </w:rPr>
        <w:t xml:space="preserve"> - </w:t>
      </w:r>
      <w:r w:rsidRPr="00482232">
        <w:rPr>
          <w:szCs w:val="22"/>
        </w:rPr>
        <w:t xml:space="preserve">pro účely tohoto územního plánu je jí </w:t>
      </w:r>
      <w:r w:rsidRPr="00482232">
        <w:rPr>
          <w:rFonts w:eastAsia="Arial"/>
          <w:szCs w:val="22"/>
        </w:rPr>
        <w:t>součet zastavěných ploch jednotlivých staveb; do zastavěné plochy pozemku se nezapočítávají zpevněné plochy (komunikace a nádvoří na stavebním pozemku), prvky drobné architektury (pergoly, altány apod.) a bazény, pokud nekolidují s koeficientem zeleně;</w:t>
      </w:r>
    </w:p>
    <w:p w14:paraId="733B91D1" w14:textId="77777777" w:rsidR="00AA49D8" w:rsidRPr="00482232" w:rsidRDefault="00AA49D8">
      <w:pPr>
        <w:numPr>
          <w:ilvl w:val="0"/>
          <w:numId w:val="20"/>
        </w:numPr>
        <w:tabs>
          <w:tab w:val="left" w:pos="424"/>
        </w:tabs>
        <w:spacing w:after="80" w:line="228" w:lineRule="auto"/>
        <w:ind w:left="424" w:right="20" w:hanging="424"/>
        <w:jc w:val="both"/>
        <w:rPr>
          <w:rFonts w:eastAsia="Symbol"/>
          <w:szCs w:val="22"/>
        </w:rPr>
      </w:pPr>
      <w:r w:rsidRPr="00482232">
        <w:rPr>
          <w:rFonts w:eastAsia="Arial"/>
          <w:b/>
          <w:i/>
          <w:szCs w:val="22"/>
        </w:rPr>
        <w:t>koeficient zastavění pozemku</w:t>
      </w:r>
      <w:r w:rsidRPr="00482232">
        <w:rPr>
          <w:rFonts w:eastAsia="Arial"/>
          <w:szCs w:val="22"/>
        </w:rPr>
        <w:t xml:space="preserve"> - podíl maximálně přípustné zastavěné plochy pozemku a rozlohy stavebního pozemku, vyjádřený v procentech;</w:t>
      </w:r>
    </w:p>
    <w:p w14:paraId="4F560100" w14:textId="77777777" w:rsidR="00AA49D8" w:rsidRPr="00482232" w:rsidRDefault="00AA49D8">
      <w:pPr>
        <w:numPr>
          <w:ilvl w:val="0"/>
          <w:numId w:val="20"/>
        </w:numPr>
        <w:tabs>
          <w:tab w:val="left" w:pos="424"/>
        </w:tabs>
        <w:spacing w:after="80" w:line="228" w:lineRule="auto"/>
        <w:ind w:left="424" w:right="20" w:hanging="424"/>
        <w:jc w:val="both"/>
        <w:rPr>
          <w:rFonts w:eastAsia="Symbol"/>
          <w:szCs w:val="22"/>
        </w:rPr>
      </w:pPr>
      <w:r w:rsidRPr="00482232">
        <w:rPr>
          <w:rFonts w:eastAsia="Arial"/>
          <w:b/>
          <w:i/>
          <w:szCs w:val="22"/>
        </w:rPr>
        <w:t>koeficient zeleně</w:t>
      </w:r>
      <w:r w:rsidRPr="00482232">
        <w:rPr>
          <w:rFonts w:eastAsia="Arial"/>
          <w:szCs w:val="22"/>
        </w:rPr>
        <w:t xml:space="preserve"> - určuje závazně minimální rozsah nízké i vysoké zeleně v rámci stavebního pozemku (nikoliv veřejné zeleně, veřejných prostranství), vyjádřený v % celkové rozlohy stavebního pozemku;</w:t>
      </w:r>
    </w:p>
    <w:p w14:paraId="3171436E" w14:textId="77777777" w:rsidR="00AA49D8" w:rsidRPr="00482232" w:rsidRDefault="00AA49D8">
      <w:pPr>
        <w:numPr>
          <w:ilvl w:val="0"/>
          <w:numId w:val="20"/>
        </w:numPr>
        <w:tabs>
          <w:tab w:val="left" w:pos="424"/>
        </w:tabs>
        <w:spacing w:after="80" w:line="228" w:lineRule="auto"/>
        <w:ind w:left="424" w:right="20" w:hanging="424"/>
        <w:jc w:val="both"/>
        <w:rPr>
          <w:rFonts w:eastAsia="Symbol"/>
          <w:szCs w:val="22"/>
        </w:rPr>
      </w:pPr>
      <w:r w:rsidRPr="00482232">
        <w:rPr>
          <w:rFonts w:eastAsia="Arial"/>
          <w:b/>
          <w:i/>
          <w:szCs w:val="22"/>
        </w:rPr>
        <w:t>koeficient zpevněných ploch</w:t>
      </w:r>
      <w:r w:rsidRPr="00482232">
        <w:rPr>
          <w:rFonts w:eastAsia="Arial"/>
          <w:szCs w:val="22"/>
        </w:rPr>
        <w:t xml:space="preserve"> - podíl součtu zastavěné a zpevněné plochy pozemku a celkové rozlohy pozemku;</w:t>
      </w:r>
    </w:p>
    <w:p w14:paraId="6134920D" w14:textId="77777777" w:rsidR="00AA49D8" w:rsidRPr="00482232" w:rsidRDefault="00AA49D8">
      <w:pPr>
        <w:numPr>
          <w:ilvl w:val="0"/>
          <w:numId w:val="20"/>
        </w:numPr>
        <w:tabs>
          <w:tab w:val="left" w:pos="424"/>
        </w:tabs>
        <w:spacing w:after="80" w:line="228" w:lineRule="auto"/>
        <w:ind w:left="424" w:right="20" w:hanging="424"/>
        <w:jc w:val="both"/>
        <w:rPr>
          <w:rFonts w:eastAsia="Symbol"/>
          <w:szCs w:val="22"/>
        </w:rPr>
      </w:pPr>
      <w:r w:rsidRPr="00482232">
        <w:rPr>
          <w:rFonts w:eastAsia="Arial"/>
          <w:b/>
          <w:i/>
          <w:szCs w:val="22"/>
        </w:rPr>
        <w:t>občanské vybavení</w:t>
      </w:r>
      <w:r w:rsidRPr="00482232">
        <w:rPr>
          <w:rFonts w:eastAsia="Arial"/>
          <w:szCs w:val="22"/>
        </w:rPr>
        <w:t xml:space="preserve"> - zahrnuje zejména stavby, zařízení a pozemky sloužící pro vzdělávání a výchovu, sociální služby a péči o rodinu, zdravotní služby, kulturu, veřejnou správu, ochranu obyvatelstva, dále pro obchodní prodej, tělovýchovu a sport, ubytování (ubytovací zařízení), stravovací služby, vědu a výzkum;</w:t>
      </w:r>
    </w:p>
    <w:p w14:paraId="38D3D451" w14:textId="77777777" w:rsidR="00AA49D8" w:rsidRPr="00482232" w:rsidRDefault="00AA49D8">
      <w:pPr>
        <w:numPr>
          <w:ilvl w:val="0"/>
          <w:numId w:val="20"/>
        </w:numPr>
        <w:tabs>
          <w:tab w:val="left" w:pos="424"/>
        </w:tabs>
        <w:spacing w:after="80" w:line="228" w:lineRule="auto"/>
        <w:ind w:left="424" w:hanging="424"/>
        <w:jc w:val="both"/>
        <w:rPr>
          <w:rFonts w:eastAsia="Symbol"/>
          <w:szCs w:val="22"/>
        </w:rPr>
      </w:pPr>
      <w:r w:rsidRPr="00482232">
        <w:rPr>
          <w:rFonts w:eastAsia="Arial"/>
          <w:b/>
          <w:i/>
          <w:szCs w:val="22"/>
        </w:rPr>
        <w:t>malá ubytovací zařízení</w:t>
      </w:r>
      <w:r w:rsidRPr="00482232">
        <w:rPr>
          <w:rFonts w:eastAsia="Arial"/>
          <w:szCs w:val="22"/>
        </w:rPr>
        <w:t xml:space="preserve"> - stavby pro přechodné ubytování do 20 lůžek;</w:t>
      </w:r>
    </w:p>
    <w:p w14:paraId="3184E7DE" w14:textId="77777777" w:rsidR="00AA49D8" w:rsidRPr="00482232" w:rsidRDefault="00AA49D8">
      <w:pPr>
        <w:numPr>
          <w:ilvl w:val="0"/>
          <w:numId w:val="20"/>
        </w:numPr>
        <w:tabs>
          <w:tab w:val="left" w:pos="424"/>
        </w:tabs>
        <w:spacing w:after="80" w:line="228" w:lineRule="auto"/>
        <w:ind w:left="424" w:hanging="424"/>
        <w:jc w:val="both"/>
        <w:rPr>
          <w:rFonts w:eastAsia="Symbol"/>
          <w:szCs w:val="22"/>
        </w:rPr>
      </w:pPr>
      <w:r w:rsidRPr="00482232">
        <w:rPr>
          <w:rFonts w:eastAsia="Arial"/>
          <w:b/>
          <w:i/>
          <w:szCs w:val="22"/>
        </w:rPr>
        <w:t>nerušící výroba</w:t>
      </w:r>
      <w:r w:rsidRPr="00482232">
        <w:rPr>
          <w:rFonts w:eastAsia="Arial"/>
          <w:szCs w:val="22"/>
        </w:rPr>
        <w:t xml:space="preserve"> - výroba, která svým provozováním, výrobním a technickým zařízením nenarušuje negativními účinky a vlivy provoz a užívání staveb a zařízení ve svém okolí a nezhoršuje životní prostředí souvisejícího území nad přípustnou mez (např. překročením limitů hluku, vibrací a prašnosti v plochách pro bydlení);</w:t>
      </w:r>
    </w:p>
    <w:p w14:paraId="52BFEB37" w14:textId="77777777" w:rsidR="00AA49D8" w:rsidRPr="00482232" w:rsidRDefault="00AA49D8">
      <w:pPr>
        <w:numPr>
          <w:ilvl w:val="0"/>
          <w:numId w:val="20"/>
        </w:numPr>
        <w:tabs>
          <w:tab w:val="left" w:pos="424"/>
        </w:tabs>
        <w:spacing w:after="80" w:line="228" w:lineRule="auto"/>
        <w:ind w:left="424" w:hanging="424"/>
        <w:jc w:val="both"/>
        <w:rPr>
          <w:rFonts w:eastAsia="Symbol"/>
          <w:szCs w:val="22"/>
        </w:rPr>
      </w:pPr>
      <w:r w:rsidRPr="00482232">
        <w:rPr>
          <w:rFonts w:eastAsia="Arial"/>
          <w:b/>
          <w:i/>
          <w:szCs w:val="22"/>
        </w:rPr>
        <w:t>nerušící služby</w:t>
      </w:r>
      <w:r w:rsidRPr="00482232">
        <w:rPr>
          <w:rFonts w:eastAsia="Arial"/>
          <w:szCs w:val="22"/>
        </w:rPr>
        <w:t xml:space="preserve"> - služby, které svým provozováním, výrobním a technickým zařízením nenarušují negativními účinky a vlivy nad přípustnou mez provoz a užívání staveb a zařízení ve svém okolí a nezhoršují životní prostředí souvisejícího území nad přípustnou mez (např. překročením limitů hluku, vibrací a prašnosti prostředí v plochách pro bydlení);</w:t>
      </w:r>
    </w:p>
    <w:p w14:paraId="27AF8655" w14:textId="77777777" w:rsidR="00AA49D8" w:rsidRPr="00482232" w:rsidRDefault="00AA49D8">
      <w:pPr>
        <w:numPr>
          <w:ilvl w:val="0"/>
          <w:numId w:val="20"/>
        </w:numPr>
        <w:tabs>
          <w:tab w:val="left" w:pos="424"/>
        </w:tabs>
        <w:spacing w:after="80" w:line="228" w:lineRule="auto"/>
        <w:ind w:left="424" w:hanging="424"/>
        <w:jc w:val="both"/>
        <w:rPr>
          <w:rFonts w:eastAsia="Symbol"/>
          <w:szCs w:val="22"/>
        </w:rPr>
      </w:pPr>
      <w:r w:rsidRPr="00482232">
        <w:rPr>
          <w:rFonts w:eastAsia="Arial"/>
          <w:szCs w:val="22"/>
        </w:rPr>
        <w:t xml:space="preserve">pro obytné stavby (rodinné domy, bytové domy) platí výklad pojmu </w:t>
      </w:r>
      <w:r w:rsidRPr="00482232">
        <w:rPr>
          <w:rFonts w:eastAsia="Arial"/>
          <w:b/>
          <w:i/>
          <w:szCs w:val="22"/>
        </w:rPr>
        <w:t>nadzemní podlaží – NP</w:t>
      </w:r>
      <w:r w:rsidRPr="00482232">
        <w:rPr>
          <w:rFonts w:eastAsia="Arial"/>
          <w:i/>
          <w:szCs w:val="22"/>
        </w:rPr>
        <w:t xml:space="preserve">, </w:t>
      </w:r>
      <w:r w:rsidRPr="00482232">
        <w:rPr>
          <w:rFonts w:eastAsia="Arial"/>
          <w:b/>
          <w:i/>
          <w:szCs w:val="22"/>
        </w:rPr>
        <w:t>podzemní podlaží</w:t>
      </w:r>
      <w:r w:rsidR="003933DB">
        <w:rPr>
          <w:rFonts w:eastAsia="Symbol"/>
          <w:b/>
          <w:szCs w:val="22"/>
        </w:rPr>
        <w:t xml:space="preserve"> </w:t>
      </w:r>
      <w:r w:rsidRPr="00482232">
        <w:rPr>
          <w:rFonts w:eastAsia="Arial"/>
          <w:b/>
          <w:i/>
          <w:szCs w:val="22"/>
        </w:rPr>
        <w:t>– PP</w:t>
      </w:r>
      <w:r w:rsidRPr="00482232">
        <w:rPr>
          <w:rFonts w:eastAsia="Arial"/>
          <w:i/>
          <w:szCs w:val="22"/>
        </w:rPr>
        <w:t xml:space="preserve"> a </w:t>
      </w:r>
      <w:r w:rsidRPr="00482232">
        <w:rPr>
          <w:rFonts w:eastAsia="Arial"/>
          <w:b/>
          <w:i/>
          <w:szCs w:val="22"/>
        </w:rPr>
        <w:t>podkroví - P</w:t>
      </w:r>
      <w:r w:rsidRPr="00482232">
        <w:rPr>
          <w:rFonts w:eastAsia="Arial"/>
          <w:szCs w:val="22"/>
        </w:rPr>
        <w:t xml:space="preserve"> dle normy ČSN 734301 Obytné budovy.</w:t>
      </w:r>
    </w:p>
    <w:p w14:paraId="13C12D32" w14:textId="77777777" w:rsidR="00AA49D8" w:rsidRPr="00482232" w:rsidRDefault="00AA49D8">
      <w:pPr>
        <w:numPr>
          <w:ilvl w:val="0"/>
          <w:numId w:val="20"/>
        </w:numPr>
        <w:tabs>
          <w:tab w:val="left" w:pos="424"/>
        </w:tabs>
        <w:spacing w:after="80" w:line="228" w:lineRule="auto"/>
        <w:ind w:left="424" w:right="20" w:hanging="424"/>
        <w:jc w:val="both"/>
        <w:rPr>
          <w:rFonts w:eastAsia="Symbol"/>
          <w:szCs w:val="22"/>
        </w:rPr>
      </w:pPr>
      <w:r w:rsidRPr="00482232">
        <w:rPr>
          <w:rFonts w:eastAsia="Arial"/>
          <w:b/>
          <w:i/>
          <w:szCs w:val="22"/>
        </w:rPr>
        <w:t>prvky drobné architektury a mobiliáře</w:t>
      </w:r>
      <w:r w:rsidRPr="00482232">
        <w:rPr>
          <w:rFonts w:eastAsia="Arial"/>
          <w:szCs w:val="22"/>
        </w:rPr>
        <w:t xml:space="preserve"> - představují doplňkové drobné objekty (altány, lavičky, odpadkové koše, pítka) a prvky veřejného osvětlení;</w:t>
      </w:r>
    </w:p>
    <w:p w14:paraId="74EF811F" w14:textId="77777777" w:rsidR="00AA49D8" w:rsidRPr="00482232" w:rsidRDefault="00AA49D8">
      <w:pPr>
        <w:numPr>
          <w:ilvl w:val="0"/>
          <w:numId w:val="20"/>
        </w:numPr>
        <w:tabs>
          <w:tab w:val="left" w:pos="424"/>
        </w:tabs>
        <w:spacing w:after="80" w:line="228" w:lineRule="auto"/>
        <w:ind w:left="424" w:hanging="424"/>
        <w:jc w:val="both"/>
        <w:rPr>
          <w:rFonts w:eastAsia="Symbol"/>
          <w:szCs w:val="22"/>
        </w:rPr>
      </w:pPr>
      <w:r w:rsidRPr="00482232">
        <w:rPr>
          <w:rFonts w:eastAsia="Arial"/>
          <w:b/>
          <w:i/>
          <w:szCs w:val="22"/>
        </w:rPr>
        <w:t>oplocení</w:t>
      </w:r>
      <w:r w:rsidRPr="00482232">
        <w:rPr>
          <w:rFonts w:eastAsia="Arial"/>
          <w:szCs w:val="22"/>
        </w:rPr>
        <w:t xml:space="preserve"> – oplocení pozemku ve smyslu používaném ve stavebním zákoně;</w:t>
      </w:r>
    </w:p>
    <w:p w14:paraId="233977AD" w14:textId="4D638B8B" w:rsidR="00AA49D8" w:rsidRPr="00482232" w:rsidRDefault="00AA49D8">
      <w:pPr>
        <w:numPr>
          <w:ilvl w:val="0"/>
          <w:numId w:val="20"/>
        </w:numPr>
        <w:tabs>
          <w:tab w:val="left" w:pos="424"/>
        </w:tabs>
        <w:spacing w:after="80" w:line="228" w:lineRule="auto"/>
        <w:ind w:left="424" w:right="20" w:hanging="424"/>
        <w:jc w:val="both"/>
        <w:rPr>
          <w:rFonts w:eastAsia="Symbol"/>
          <w:szCs w:val="22"/>
        </w:rPr>
      </w:pPr>
      <w:r w:rsidRPr="00482232">
        <w:rPr>
          <w:rFonts w:eastAsia="Arial"/>
          <w:b/>
          <w:i/>
          <w:szCs w:val="22"/>
        </w:rPr>
        <w:t>ohradník, oplocenky</w:t>
      </w:r>
      <w:r w:rsidRPr="00482232">
        <w:rPr>
          <w:rFonts w:eastAsia="Arial"/>
          <w:szCs w:val="22"/>
        </w:rPr>
        <w:t xml:space="preserve"> – jednoduché konstrukce, které nevyžadují provedení zemních prací a terénních úprav</w:t>
      </w:r>
      <w:r w:rsidR="00CB3306">
        <w:rPr>
          <w:rFonts w:eastAsia="Arial"/>
          <w:szCs w:val="22"/>
        </w:rPr>
        <w:t xml:space="preserve"> (s výjimkou kůlů zapuštěných v zemi)</w:t>
      </w:r>
      <w:r w:rsidRPr="00482232">
        <w:rPr>
          <w:rFonts w:eastAsia="Arial"/>
          <w:szCs w:val="22"/>
        </w:rPr>
        <w:t>, tj. bez podezdívky, rozebíratelné, neomezující průchodnost krajinou.</w:t>
      </w:r>
    </w:p>
    <w:p w14:paraId="6EB0F399" w14:textId="77777777" w:rsidR="00AA49D8" w:rsidRPr="00482232" w:rsidRDefault="00AA49D8">
      <w:pPr>
        <w:numPr>
          <w:ilvl w:val="0"/>
          <w:numId w:val="20"/>
        </w:numPr>
        <w:tabs>
          <w:tab w:val="left" w:pos="424"/>
        </w:tabs>
        <w:spacing w:after="80" w:line="228" w:lineRule="auto"/>
        <w:ind w:left="424" w:hanging="424"/>
        <w:jc w:val="both"/>
        <w:rPr>
          <w:rFonts w:eastAsia="Symbol"/>
          <w:szCs w:val="22"/>
        </w:rPr>
      </w:pPr>
      <w:r w:rsidRPr="00482232">
        <w:rPr>
          <w:rFonts w:eastAsia="Arial"/>
          <w:b/>
          <w:i/>
          <w:szCs w:val="22"/>
        </w:rPr>
        <w:t>drobná krajinná architektura</w:t>
      </w:r>
      <w:r w:rsidRPr="00482232">
        <w:rPr>
          <w:rFonts w:eastAsia="Arial"/>
          <w:szCs w:val="22"/>
        </w:rPr>
        <w:t xml:space="preserve"> - např. křížky, „Boží muka“, kapličky, pomníčky.</w:t>
      </w:r>
    </w:p>
    <w:p w14:paraId="157E26ED" w14:textId="77777777" w:rsidR="00482232" w:rsidRPr="00D24889" w:rsidRDefault="00AA49D8" w:rsidP="00D24889">
      <w:pPr>
        <w:spacing w:line="228" w:lineRule="auto"/>
        <w:rPr>
          <w:sz w:val="16"/>
          <w:szCs w:val="16"/>
        </w:rPr>
      </w:pPr>
      <w:r w:rsidRPr="00D24889">
        <w:rPr>
          <w:sz w:val="16"/>
          <w:szCs w:val="16"/>
          <w:lang w:eastAsia="en-US"/>
        </w:rPr>
        <w:t xml:space="preserve"> </w:t>
      </w:r>
    </w:p>
    <w:p w14:paraId="23A80CC5" w14:textId="77777777" w:rsidR="000D2AC2" w:rsidRPr="00AA49D8" w:rsidRDefault="00F04A17" w:rsidP="003933DB">
      <w:pPr>
        <w:pStyle w:val="Nadpis2"/>
        <w:spacing w:line="228" w:lineRule="auto"/>
      </w:pPr>
      <w:bookmarkStart w:id="13" w:name="_Toc121208986"/>
      <w:bookmarkStart w:id="14" w:name="_Toc147423704"/>
      <w:r w:rsidRPr="00F04A17">
        <w:t>Vymezení zastavěného území</w:t>
      </w:r>
      <w:bookmarkEnd w:id="13"/>
      <w:bookmarkEnd w:id="14"/>
    </w:p>
    <w:p w14:paraId="00FE9DAA" w14:textId="77777777" w:rsidR="000D2AC2" w:rsidRPr="00AA49D8" w:rsidRDefault="00F04A17" w:rsidP="00D24889">
      <w:pPr>
        <w:spacing w:before="80" w:after="80" w:line="228" w:lineRule="auto"/>
      </w:pPr>
      <w:r w:rsidRPr="00F04A17">
        <w:t xml:space="preserve">Kapitola </w:t>
      </w:r>
      <w:r w:rsidR="00AA49D8">
        <w:t xml:space="preserve">se </w:t>
      </w:r>
      <w:r w:rsidRPr="00F04A17">
        <w:t>mění takto:</w:t>
      </w:r>
    </w:p>
    <w:p w14:paraId="42F329CC" w14:textId="37C11DB1" w:rsidR="000D2AC2" w:rsidRPr="00AA49D8" w:rsidRDefault="00F04A17" w:rsidP="003933DB">
      <w:pPr>
        <w:spacing w:line="228" w:lineRule="auto"/>
        <w:jc w:val="both"/>
      </w:pPr>
      <w:r w:rsidRPr="00F04A17">
        <w:rPr>
          <w:bCs/>
        </w:rPr>
        <w:t xml:space="preserve">V první větě se </w:t>
      </w:r>
      <w:proofErr w:type="gramStart"/>
      <w:r w:rsidRPr="00F04A17">
        <w:rPr>
          <w:bCs/>
        </w:rPr>
        <w:t>ruší</w:t>
      </w:r>
      <w:proofErr w:type="gramEnd"/>
      <w:r w:rsidRPr="00F04A17">
        <w:rPr>
          <w:bCs/>
        </w:rPr>
        <w:t xml:space="preserve"> slova „byly vymezena“ a „31. 5. 2022“ a nahrazují se slovy „vyjadřuje stav</w:t>
      </w:r>
      <w:r w:rsidR="00D12C66">
        <w:rPr>
          <w:bCs/>
        </w:rPr>
        <w:t>“</w:t>
      </w:r>
      <w:r w:rsidRPr="00F04A17">
        <w:rPr>
          <w:bCs/>
        </w:rPr>
        <w:t xml:space="preserve"> </w:t>
      </w:r>
      <w:r w:rsidR="00D12C66">
        <w:rPr>
          <w:bCs/>
        </w:rPr>
        <w:t>a</w:t>
      </w:r>
      <w:r w:rsidRPr="00F04A17">
        <w:rPr>
          <w:bCs/>
        </w:rPr>
        <w:t xml:space="preserve"> „2</w:t>
      </w:r>
      <w:r w:rsidR="00D12C66">
        <w:rPr>
          <w:bCs/>
        </w:rPr>
        <w:t>0</w:t>
      </w:r>
      <w:r w:rsidRPr="00F04A17">
        <w:rPr>
          <w:bCs/>
        </w:rPr>
        <w:t>. 9. 202</w:t>
      </w:r>
      <w:r w:rsidR="00D12C66">
        <w:rPr>
          <w:bCs/>
        </w:rPr>
        <w:t>3</w:t>
      </w:r>
      <w:r w:rsidRPr="00F04A17">
        <w:rPr>
          <w:bCs/>
        </w:rPr>
        <w:t>“, takže celá věta zní: „Hranice zastavěného území vyjadřuje stav ke dni 2</w:t>
      </w:r>
      <w:r w:rsidR="00D12C66">
        <w:rPr>
          <w:bCs/>
        </w:rPr>
        <w:t>0</w:t>
      </w:r>
      <w:r w:rsidRPr="00F04A17">
        <w:rPr>
          <w:bCs/>
        </w:rPr>
        <w:t>. 9. 202</w:t>
      </w:r>
      <w:r w:rsidR="00D12C66">
        <w:rPr>
          <w:bCs/>
        </w:rPr>
        <w:t>3</w:t>
      </w:r>
      <w:r w:rsidRPr="00F04A17">
        <w:rPr>
          <w:bCs/>
        </w:rPr>
        <w:t>.“.</w:t>
      </w:r>
    </w:p>
    <w:p w14:paraId="059742F1" w14:textId="77777777" w:rsidR="000D2AC2" w:rsidRPr="00A51FCC" w:rsidRDefault="000D2AC2" w:rsidP="003933DB">
      <w:pPr>
        <w:spacing w:line="228" w:lineRule="auto"/>
        <w:jc w:val="both"/>
        <w:rPr>
          <w:highlight w:val="yellow"/>
        </w:rPr>
      </w:pPr>
    </w:p>
    <w:p w14:paraId="16EFCF9A" w14:textId="77777777" w:rsidR="000D2AC2" w:rsidRPr="003466FD" w:rsidRDefault="00F04A17" w:rsidP="003933DB">
      <w:pPr>
        <w:pStyle w:val="Nadpis2"/>
        <w:spacing w:line="228" w:lineRule="auto"/>
      </w:pPr>
      <w:bookmarkStart w:id="15" w:name="_Toc121208987"/>
      <w:bookmarkStart w:id="16" w:name="_Toc147423705"/>
      <w:r w:rsidRPr="00F04A17">
        <w:t>Základní koncepce rozvoje území obce, ochrana a rozvoj jeho hodnot</w:t>
      </w:r>
      <w:bookmarkEnd w:id="15"/>
      <w:bookmarkEnd w:id="16"/>
    </w:p>
    <w:p w14:paraId="08FBF554" w14:textId="77777777" w:rsidR="003633D8" w:rsidRPr="003466FD" w:rsidRDefault="003633D8" w:rsidP="00D24889">
      <w:pPr>
        <w:spacing w:before="80" w:after="80" w:line="228" w:lineRule="auto"/>
      </w:pPr>
      <w:bookmarkStart w:id="17" w:name="_Toc121208988"/>
      <w:r w:rsidRPr="003466FD">
        <w:t>Kapitola se mění takto:</w:t>
      </w:r>
    </w:p>
    <w:p w14:paraId="44FF5BB3" w14:textId="77777777" w:rsidR="003633D8" w:rsidRPr="003466FD" w:rsidRDefault="003633D8" w:rsidP="003933DB">
      <w:pPr>
        <w:spacing w:after="120" w:line="228" w:lineRule="auto"/>
        <w:jc w:val="both"/>
        <w:rPr>
          <w:rFonts w:cs="TimesNewRomanPS-BoldMT"/>
          <w:bCs/>
        </w:rPr>
      </w:pPr>
      <w:r w:rsidRPr="003466FD">
        <w:rPr>
          <w:rFonts w:cs="TimesNewRomanPS-BoldMT"/>
          <w:bCs/>
        </w:rPr>
        <w:t>K původnímu názvu kapitoly „Koncepce rozvoje území obce …“ se vkládá první slovo „Základní“, takže nový název kapitoly zní: „</w:t>
      </w:r>
      <w:r w:rsidRPr="003466FD">
        <w:t>Základní koncepce rozvoje území obce, ochrana a rozvoj jeho hodnot</w:t>
      </w:r>
      <w:r w:rsidRPr="003466FD">
        <w:rPr>
          <w:rFonts w:cs="TimesNewRomanPS-BoldMT"/>
          <w:bCs/>
        </w:rPr>
        <w:t>“</w:t>
      </w:r>
    </w:p>
    <w:p w14:paraId="136DC71C" w14:textId="77777777" w:rsidR="00482232" w:rsidRDefault="00F04A17" w:rsidP="003933DB">
      <w:pPr>
        <w:pStyle w:val="Nadpis3"/>
      </w:pPr>
      <w:bookmarkStart w:id="18" w:name="_Toc147423706"/>
      <w:r w:rsidRPr="00F04A17">
        <w:lastRenderedPageBreak/>
        <w:t>Koncepce rozvoje území obce</w:t>
      </w:r>
      <w:bookmarkEnd w:id="17"/>
      <w:bookmarkEnd w:id="18"/>
    </w:p>
    <w:p w14:paraId="757C31EB" w14:textId="77777777" w:rsidR="00482232" w:rsidRDefault="00934A50" w:rsidP="003933DB">
      <w:pPr>
        <w:spacing w:before="120" w:line="228" w:lineRule="auto"/>
        <w:jc w:val="both"/>
      </w:pPr>
      <w:r>
        <w:rPr>
          <w:rFonts w:cs="TimesNewRomanPS-BoldMT"/>
          <w:bCs/>
        </w:rPr>
        <w:t>Š</w:t>
      </w:r>
      <w:r w:rsidR="00F04A17" w:rsidRPr="00F04A17">
        <w:rPr>
          <w:rFonts w:cs="TimesNewRomanPS-BoldMT"/>
          <w:bCs/>
        </w:rPr>
        <w:t xml:space="preserve">está odrážka (vymezení zastavitelných ploch pro důležitý a potřebný rozvoj obce …) - před poslední část věty </w:t>
      </w:r>
      <w:r>
        <w:rPr>
          <w:rFonts w:cs="TimesNewRomanPS-BoldMT"/>
          <w:bCs/>
        </w:rPr>
        <w:t xml:space="preserve">se </w:t>
      </w:r>
      <w:r w:rsidR="00F04A17" w:rsidRPr="00F04A17">
        <w:rPr>
          <w:rFonts w:cs="TimesNewRomanPS-BoldMT"/>
          <w:bCs/>
        </w:rPr>
        <w:t xml:space="preserve">doplňuje o slovo „zejména“, takže celá odrážka zní: „„vymezení zastavitelných ploch pro důležitý a potřebný rozvoj obce, především pro bydlení mimo hranici záplavového území Q100“. </w:t>
      </w:r>
    </w:p>
    <w:p w14:paraId="3893FFC7" w14:textId="7E2D0D17" w:rsidR="00482232" w:rsidRDefault="00934A50" w:rsidP="003933DB">
      <w:pPr>
        <w:spacing w:before="120" w:line="228" w:lineRule="auto"/>
        <w:jc w:val="both"/>
      </w:pPr>
      <w:r>
        <w:rPr>
          <w:rFonts w:cs="TimesNewRomanPS-BoldMT"/>
          <w:bCs/>
        </w:rPr>
        <w:t>U</w:t>
      </w:r>
      <w:r w:rsidR="00F04A17" w:rsidRPr="00F04A17">
        <w:rPr>
          <w:rFonts w:cs="TimesNewRomanPS-BoldMT"/>
          <w:bCs/>
        </w:rPr>
        <w:t xml:space="preserve"> sedmé odrážky (výjimku zastavitelné plochy …) </w:t>
      </w:r>
      <w:r>
        <w:rPr>
          <w:rFonts w:cs="TimesNewRomanPS-BoldMT"/>
          <w:bCs/>
        </w:rPr>
        <w:t xml:space="preserve">se </w:t>
      </w:r>
      <w:r w:rsidR="00F04A17" w:rsidRPr="00F04A17">
        <w:rPr>
          <w:rFonts w:cs="TimesNewRomanPS-BoldMT"/>
          <w:bCs/>
        </w:rPr>
        <w:t>zrušují slova „v záplavovém“ a „kterou“ a nahrazují se slovy „v okrajové části záplavového“ a „které“; dále se doplňují slova „ bydlení (Z2c)“ a „(Z2b)“</w:t>
      </w:r>
      <w:r w:rsidR="00DA61B0">
        <w:rPr>
          <w:rFonts w:cs="TimesNewRomanPS-BoldMT"/>
          <w:bCs/>
        </w:rPr>
        <w:t>, zrušují se slova „kterou jsou“ a nahrazuje se textem „které jsou a budou vodoprávním úřadem“ a dále se za slova „vymezení zastavitelných ploch“ doplňují slova „v záplavovém území“.</w:t>
      </w:r>
      <w:r w:rsidR="00F04A17" w:rsidRPr="00F04A17">
        <w:rPr>
          <w:rFonts w:cs="TimesNewRomanPS-BoldMT"/>
          <w:bCs/>
        </w:rPr>
        <w:t xml:space="preserve"> </w:t>
      </w:r>
    </w:p>
    <w:p w14:paraId="20C8556E" w14:textId="77777777" w:rsidR="000D2AC2" w:rsidRPr="00A51FCC" w:rsidRDefault="000D2AC2" w:rsidP="003933DB">
      <w:pPr>
        <w:spacing w:line="228" w:lineRule="auto"/>
        <w:ind w:left="360"/>
        <w:jc w:val="both"/>
        <w:rPr>
          <w:highlight w:val="yellow"/>
        </w:rPr>
      </w:pPr>
    </w:p>
    <w:p w14:paraId="40821229" w14:textId="77777777" w:rsidR="00482232" w:rsidRDefault="00F04A17" w:rsidP="003933DB">
      <w:pPr>
        <w:pStyle w:val="Nadpis3"/>
      </w:pPr>
      <w:bookmarkStart w:id="19" w:name="_Toc364869168"/>
      <w:bookmarkStart w:id="20" w:name="_Toc121208989"/>
      <w:bookmarkStart w:id="21" w:name="_Toc147423707"/>
      <w:r w:rsidRPr="00F04A17">
        <w:t>Ochrana a rozvoj hodnot</w:t>
      </w:r>
      <w:bookmarkEnd w:id="19"/>
      <w:r w:rsidRPr="00F04A17">
        <w:t xml:space="preserve"> území</w:t>
      </w:r>
      <w:bookmarkEnd w:id="20"/>
      <w:bookmarkEnd w:id="21"/>
    </w:p>
    <w:p w14:paraId="58FF8762" w14:textId="77777777" w:rsidR="00482232" w:rsidRDefault="00F04A17" w:rsidP="003933DB">
      <w:pPr>
        <w:spacing w:before="120" w:line="228" w:lineRule="auto"/>
        <w:jc w:val="both"/>
      </w:pPr>
      <w:r w:rsidRPr="00F04A17">
        <w:t>V části „Ochrana urbanistických a architektonických hodnot“ se v osmém odstavci zrušují slova „, kterou se rozumí plocha“ a nahrazují se tímto textem: takto:</w:t>
      </w:r>
    </w:p>
    <w:p w14:paraId="5DF9A84C" w14:textId="77777777" w:rsidR="00482232" w:rsidRDefault="00F04A17" w:rsidP="003933DB">
      <w:pPr>
        <w:tabs>
          <w:tab w:val="left" w:pos="567"/>
          <w:tab w:val="left" w:pos="3402"/>
          <w:tab w:val="left" w:pos="5103"/>
        </w:tabs>
        <w:spacing w:line="228" w:lineRule="auto"/>
        <w:ind w:left="260"/>
        <w:jc w:val="both"/>
        <w:rPr>
          <w:rFonts w:eastAsia="Arial"/>
        </w:rPr>
      </w:pPr>
      <w:r w:rsidRPr="00F04A17">
        <w:rPr>
          <w:rFonts w:eastAsia="Arial"/>
        </w:rPr>
        <w:t>- pro plochu Z2a:</w:t>
      </w:r>
      <w:r w:rsidRPr="00F04A17">
        <w:rPr>
          <w:rFonts w:eastAsia="Arial"/>
        </w:rPr>
        <w:tab/>
        <w:t>600 m</w:t>
      </w:r>
      <w:r w:rsidRPr="00F04A17">
        <w:rPr>
          <w:rFonts w:eastAsia="Arial"/>
          <w:vertAlign w:val="superscript"/>
        </w:rPr>
        <w:t>2</w:t>
      </w:r>
      <w:r w:rsidRPr="00F04A17">
        <w:rPr>
          <w:rFonts w:eastAsia="Arial"/>
        </w:rPr>
        <w:t xml:space="preserve"> </w:t>
      </w:r>
    </w:p>
    <w:p w14:paraId="4DBA4273" w14:textId="77777777" w:rsidR="00482232" w:rsidRDefault="00F04A17" w:rsidP="003933DB">
      <w:pPr>
        <w:tabs>
          <w:tab w:val="left" w:pos="567"/>
          <w:tab w:val="left" w:pos="3402"/>
          <w:tab w:val="left" w:pos="5103"/>
        </w:tabs>
        <w:spacing w:line="228" w:lineRule="auto"/>
        <w:ind w:left="260"/>
        <w:jc w:val="both"/>
        <w:rPr>
          <w:rFonts w:eastAsia="Arial"/>
        </w:rPr>
      </w:pPr>
      <w:r w:rsidRPr="00F04A17">
        <w:rPr>
          <w:rFonts w:eastAsia="Arial"/>
        </w:rPr>
        <w:t xml:space="preserve">- pro plochu Z2c: </w:t>
      </w:r>
      <w:r w:rsidRPr="00F04A17">
        <w:rPr>
          <w:rFonts w:eastAsia="Arial"/>
        </w:rPr>
        <w:tab/>
        <w:t>600 m</w:t>
      </w:r>
      <w:r w:rsidRPr="00F04A17">
        <w:rPr>
          <w:rFonts w:eastAsia="Arial"/>
          <w:szCs w:val="22"/>
          <w:vertAlign w:val="superscript"/>
        </w:rPr>
        <w:t>2</w:t>
      </w:r>
      <w:r w:rsidRPr="00F04A17">
        <w:rPr>
          <w:rFonts w:eastAsia="Arial"/>
          <w:szCs w:val="22"/>
        </w:rPr>
        <w:t>pro</w:t>
      </w:r>
      <w:r w:rsidRPr="00F04A17">
        <w:rPr>
          <w:rFonts w:eastAsia="Arial"/>
        </w:rPr>
        <w:t xml:space="preserve"> </w:t>
      </w:r>
      <w:proofErr w:type="spellStart"/>
      <w:r w:rsidRPr="00F04A17">
        <w:rPr>
          <w:rFonts w:eastAsia="Arial"/>
        </w:rPr>
        <w:t>soliterní</w:t>
      </w:r>
      <w:proofErr w:type="spellEnd"/>
      <w:r w:rsidRPr="00F04A17">
        <w:rPr>
          <w:rFonts w:eastAsia="Arial"/>
        </w:rPr>
        <w:t xml:space="preserve"> domy,</w:t>
      </w:r>
      <w:r w:rsidRPr="00F04A17">
        <w:rPr>
          <w:rFonts w:eastAsia="Arial"/>
        </w:rPr>
        <w:tab/>
      </w:r>
      <w:r w:rsidRPr="00F04A17">
        <w:rPr>
          <w:rFonts w:eastAsia="Arial"/>
        </w:rPr>
        <w:tab/>
      </w:r>
      <w:r w:rsidRPr="00F04A17">
        <w:rPr>
          <w:rFonts w:eastAsia="Arial"/>
        </w:rPr>
        <w:tab/>
      </w:r>
      <w:r w:rsidRPr="00F04A17">
        <w:rPr>
          <w:rFonts w:eastAsia="Arial"/>
        </w:rPr>
        <w:tab/>
      </w:r>
      <w:r w:rsidRPr="00F04A17">
        <w:rPr>
          <w:rFonts w:eastAsia="Arial"/>
        </w:rPr>
        <w:tab/>
      </w:r>
      <w:r w:rsidRPr="00F04A17">
        <w:rPr>
          <w:rFonts w:eastAsia="Arial"/>
        </w:rPr>
        <w:tab/>
      </w:r>
      <w:r w:rsidRPr="00F04A17">
        <w:rPr>
          <w:rFonts w:eastAsia="Arial"/>
        </w:rPr>
        <w:tab/>
      </w:r>
      <w:r>
        <w:rPr>
          <w:rFonts w:eastAsia="Arial"/>
        </w:rPr>
        <w:tab/>
      </w:r>
      <w:r>
        <w:rPr>
          <w:rFonts w:eastAsia="Arial"/>
        </w:rPr>
        <w:tab/>
      </w:r>
      <w:r>
        <w:rPr>
          <w:rFonts w:eastAsia="Arial"/>
        </w:rPr>
        <w:tab/>
      </w:r>
      <w:r>
        <w:rPr>
          <w:rFonts w:eastAsia="Arial"/>
        </w:rPr>
        <w:tab/>
        <w:t xml:space="preserve"> </w:t>
      </w:r>
      <w:r>
        <w:rPr>
          <w:rFonts w:eastAsia="Arial"/>
        </w:rPr>
        <w:tab/>
      </w:r>
    </w:p>
    <w:p w14:paraId="7D94239E" w14:textId="77777777" w:rsidR="00482232" w:rsidRDefault="00F04A17" w:rsidP="003933DB">
      <w:pPr>
        <w:tabs>
          <w:tab w:val="left" w:pos="567"/>
          <w:tab w:val="left" w:pos="3402"/>
          <w:tab w:val="left" w:pos="5103"/>
        </w:tabs>
        <w:spacing w:line="228" w:lineRule="auto"/>
        <w:ind w:left="260"/>
        <w:jc w:val="both"/>
        <w:rPr>
          <w:rFonts w:eastAsia="Arial"/>
        </w:rPr>
      </w:pPr>
      <w:r>
        <w:rPr>
          <w:rFonts w:eastAsia="Arial"/>
        </w:rPr>
        <w:tab/>
      </w:r>
      <w:r>
        <w:rPr>
          <w:rFonts w:eastAsia="Arial"/>
        </w:rPr>
        <w:tab/>
      </w:r>
      <w:r w:rsidRPr="00F04A17">
        <w:rPr>
          <w:rFonts w:eastAsia="Arial"/>
        </w:rPr>
        <w:t>450 m</w:t>
      </w:r>
      <w:r w:rsidRPr="00F04A17">
        <w:rPr>
          <w:rFonts w:eastAsia="Arial"/>
          <w:vertAlign w:val="superscript"/>
        </w:rPr>
        <w:t>2</w:t>
      </w:r>
      <w:r w:rsidRPr="00F04A17">
        <w:rPr>
          <w:rFonts w:eastAsia="Arial"/>
        </w:rPr>
        <w:t xml:space="preserve"> pro dvojdomy (tzn. 2x 450 m</w:t>
      </w:r>
      <w:r w:rsidRPr="00F04A17">
        <w:rPr>
          <w:rFonts w:eastAsia="Arial"/>
          <w:vertAlign w:val="superscript"/>
        </w:rPr>
        <w:t>2</w:t>
      </w:r>
      <w:r w:rsidRPr="00F04A17">
        <w:rPr>
          <w:rFonts w:eastAsia="Arial"/>
        </w:rPr>
        <w:t>),</w:t>
      </w:r>
      <w:r w:rsidRPr="00F04A17">
        <w:rPr>
          <w:rFonts w:eastAsia="Arial"/>
        </w:rPr>
        <w:tab/>
      </w:r>
      <w:r w:rsidRPr="00F04A17">
        <w:rPr>
          <w:rFonts w:eastAsia="Arial"/>
        </w:rPr>
        <w:tab/>
      </w:r>
      <w:r w:rsidRPr="00F04A17">
        <w:rPr>
          <w:rFonts w:eastAsia="Arial"/>
        </w:rPr>
        <w:tab/>
      </w:r>
      <w:r w:rsidRPr="00F04A17">
        <w:rPr>
          <w:rFonts w:eastAsia="Arial"/>
        </w:rPr>
        <w:tab/>
      </w:r>
      <w:r w:rsidRPr="00F04A17">
        <w:rPr>
          <w:rFonts w:eastAsia="Arial"/>
        </w:rPr>
        <w:tab/>
      </w:r>
      <w:r w:rsidRPr="00F04A17">
        <w:rPr>
          <w:rFonts w:eastAsia="Arial"/>
        </w:rPr>
        <w:tab/>
      </w:r>
    </w:p>
    <w:p w14:paraId="37276F8B" w14:textId="77777777" w:rsidR="00482232" w:rsidRDefault="00F04A17" w:rsidP="003933DB">
      <w:pPr>
        <w:tabs>
          <w:tab w:val="left" w:pos="567"/>
          <w:tab w:val="left" w:pos="3402"/>
          <w:tab w:val="left" w:pos="5103"/>
        </w:tabs>
        <w:spacing w:line="228" w:lineRule="auto"/>
        <w:ind w:left="260"/>
        <w:jc w:val="both"/>
        <w:rPr>
          <w:rFonts w:eastAsia="Arial"/>
        </w:rPr>
      </w:pPr>
      <w:r>
        <w:rPr>
          <w:rFonts w:eastAsia="Arial"/>
        </w:rPr>
        <w:tab/>
      </w:r>
      <w:r>
        <w:rPr>
          <w:rFonts w:eastAsia="Arial"/>
        </w:rPr>
        <w:tab/>
      </w:r>
      <w:r w:rsidRPr="00F04A17">
        <w:rPr>
          <w:rFonts w:eastAsia="Arial"/>
        </w:rPr>
        <w:t>300 m</w:t>
      </w:r>
      <w:r w:rsidRPr="00F04A17">
        <w:rPr>
          <w:rFonts w:eastAsia="Arial"/>
          <w:vertAlign w:val="superscript"/>
        </w:rPr>
        <w:t>2</w:t>
      </w:r>
      <w:r w:rsidRPr="00F04A17">
        <w:rPr>
          <w:rFonts w:eastAsia="Arial"/>
        </w:rPr>
        <w:t xml:space="preserve"> pro řadové domy;</w:t>
      </w:r>
    </w:p>
    <w:p w14:paraId="68E31ED5" w14:textId="2ED70897" w:rsidR="00FC56C3" w:rsidRDefault="00FC56C3" w:rsidP="00D24889">
      <w:pPr>
        <w:tabs>
          <w:tab w:val="left" w:pos="567"/>
          <w:tab w:val="left" w:pos="3402"/>
          <w:tab w:val="left" w:pos="5103"/>
        </w:tabs>
        <w:spacing w:line="228" w:lineRule="auto"/>
        <w:ind w:left="260"/>
        <w:jc w:val="both"/>
        <w:rPr>
          <w:rFonts w:eastAsia="Arial"/>
        </w:rPr>
      </w:pPr>
      <w:r>
        <w:rPr>
          <w:rFonts w:eastAsia="Arial"/>
        </w:rPr>
        <w:t>- Z1, Z4, Z4a:</w:t>
      </w:r>
      <w:r>
        <w:rPr>
          <w:rFonts w:eastAsia="Arial"/>
        </w:rPr>
        <w:tab/>
        <w:t>1000 m</w:t>
      </w:r>
      <w:r w:rsidRPr="00D24889">
        <w:rPr>
          <w:rFonts w:eastAsia="Arial"/>
          <w:vertAlign w:val="superscript"/>
        </w:rPr>
        <w:t>2</w:t>
      </w:r>
      <w:r>
        <w:rPr>
          <w:rFonts w:eastAsia="Arial"/>
        </w:rPr>
        <w:t xml:space="preserve"> </w:t>
      </w:r>
      <w:r w:rsidR="00163813">
        <w:rPr>
          <w:rFonts w:eastAsia="Arial"/>
        </w:rPr>
        <w:t>pro nově oddělované pozemky v zastavěném území</w:t>
      </w:r>
      <w:r>
        <w:rPr>
          <w:rFonts w:eastAsia="Arial"/>
        </w:rPr>
        <w:t>;</w:t>
      </w:r>
      <w:r w:rsidR="00F04A17" w:rsidRPr="00F04A17">
        <w:rPr>
          <w:rFonts w:eastAsia="Arial"/>
        </w:rPr>
        <w:tab/>
      </w:r>
      <w:r w:rsidR="00F04A17">
        <w:rPr>
          <w:rFonts w:eastAsia="Arial"/>
        </w:rPr>
        <w:tab/>
      </w:r>
      <w:r w:rsidR="00F04A17">
        <w:rPr>
          <w:rFonts w:eastAsia="Arial"/>
        </w:rPr>
        <w:tab/>
        <w:t xml:space="preserve"> </w:t>
      </w:r>
      <w:r w:rsidR="00F04A17">
        <w:rPr>
          <w:rFonts w:eastAsia="Arial"/>
        </w:rPr>
        <w:tab/>
        <w:t xml:space="preserve">    </w:t>
      </w:r>
    </w:p>
    <w:p w14:paraId="7EEEE6CF" w14:textId="1C80E55C" w:rsidR="00482232" w:rsidRDefault="00F04A17" w:rsidP="00FC56C3">
      <w:pPr>
        <w:tabs>
          <w:tab w:val="left" w:pos="567"/>
          <w:tab w:val="left" w:pos="3402"/>
          <w:tab w:val="left" w:pos="5103"/>
        </w:tabs>
        <w:spacing w:line="228" w:lineRule="auto"/>
        <w:ind w:left="260"/>
        <w:jc w:val="both"/>
        <w:rPr>
          <w:rFonts w:eastAsia="Arial"/>
        </w:rPr>
      </w:pPr>
      <w:r w:rsidRPr="00F04A17">
        <w:rPr>
          <w:rFonts w:eastAsia="Arial"/>
        </w:rPr>
        <w:t>- pro všechny ostatní plochy:</w:t>
      </w:r>
      <w:r>
        <w:rPr>
          <w:rFonts w:eastAsia="Arial"/>
        </w:rPr>
        <w:t>“</w:t>
      </w:r>
    </w:p>
    <w:p w14:paraId="17EBC461" w14:textId="3AF88936" w:rsidR="00FC56C3" w:rsidRDefault="00FC56C3" w:rsidP="00D24889">
      <w:pPr>
        <w:spacing w:before="60" w:line="228" w:lineRule="auto"/>
        <w:jc w:val="both"/>
        <w:rPr>
          <w:rFonts w:eastAsia="Arial"/>
        </w:rPr>
      </w:pPr>
      <w:r>
        <w:rPr>
          <w:rFonts w:eastAsia="Arial"/>
        </w:rPr>
        <w:t>V závěru osmého odstavce se doplňuje text: „při nové parcelaci“.</w:t>
      </w:r>
    </w:p>
    <w:p w14:paraId="2E197FB2" w14:textId="7D6B1F22" w:rsidR="00482232" w:rsidRDefault="00F04A17" w:rsidP="003933DB">
      <w:pPr>
        <w:spacing w:before="120" w:line="228" w:lineRule="auto"/>
        <w:jc w:val="both"/>
      </w:pPr>
      <w:r>
        <w:rPr>
          <w:rFonts w:eastAsia="Arial"/>
        </w:rPr>
        <w:t>V devátém odstavci se za slova „…vyžadováno zpracování území</w:t>
      </w:r>
      <w:proofErr w:type="gramStart"/>
      <w:r>
        <w:rPr>
          <w:rFonts w:eastAsia="Arial"/>
        </w:rPr>
        <w:t>“</w:t>
      </w:r>
      <w:r w:rsidRPr="00F04A17">
        <w:t xml:space="preserve">  doplňují</w:t>
      </w:r>
      <w:proofErr w:type="gramEnd"/>
      <w:r w:rsidRPr="00F04A17">
        <w:t xml:space="preserve"> slova: „, resp. zastavovací“</w:t>
      </w:r>
      <w:r w:rsidR="00FC56C3">
        <w:t>.</w:t>
      </w:r>
    </w:p>
    <w:p w14:paraId="2344AA1B" w14:textId="77777777" w:rsidR="000D2AC2" w:rsidRPr="00A51FCC" w:rsidRDefault="000D2AC2" w:rsidP="003933DB">
      <w:pPr>
        <w:spacing w:line="228" w:lineRule="auto"/>
        <w:jc w:val="both"/>
        <w:rPr>
          <w:sz w:val="12"/>
          <w:szCs w:val="12"/>
          <w:highlight w:val="yellow"/>
        </w:rPr>
      </w:pPr>
    </w:p>
    <w:p w14:paraId="1C3E8A81" w14:textId="77777777" w:rsidR="000D2AC2" w:rsidRPr="00757BB8" w:rsidRDefault="00F04A17" w:rsidP="003933DB">
      <w:pPr>
        <w:pStyle w:val="Nadpis2"/>
        <w:spacing w:line="228" w:lineRule="auto"/>
      </w:pPr>
      <w:bookmarkStart w:id="22" w:name="_Toc121208990"/>
      <w:bookmarkStart w:id="23" w:name="_Toc147423708"/>
      <w:r w:rsidRPr="00F04A17">
        <w:t>Urbanistická koncepce včetně urbanistické kompozice, vymezení ploch s rozdílným způsobem využití, zastavitelných ploch, ploch přestavby a systému sídelní zeleně</w:t>
      </w:r>
      <w:bookmarkEnd w:id="22"/>
      <w:bookmarkEnd w:id="23"/>
    </w:p>
    <w:p w14:paraId="26542F49" w14:textId="77777777" w:rsidR="00482232" w:rsidRDefault="00F04A17" w:rsidP="003933DB">
      <w:pPr>
        <w:spacing w:before="120" w:line="228" w:lineRule="auto"/>
        <w:jc w:val="both"/>
      </w:pPr>
      <w:r w:rsidRPr="00F04A17">
        <w:rPr>
          <w:rFonts w:cs="TimesNewRomanPS-BoldMT"/>
          <w:bCs/>
        </w:rPr>
        <w:t>K původnímu názvu kapitoly „</w:t>
      </w:r>
      <w:bookmarkStart w:id="24" w:name="_Toc119057858"/>
      <w:r w:rsidRPr="00F04A17">
        <w:t>Urbanistická koncepce včetně vymezení zastavitelných ploch, ploch přestavby a systému sídelní zeleně</w:t>
      </w:r>
      <w:bookmarkEnd w:id="24"/>
      <w:r w:rsidRPr="00F04A17">
        <w:t>“ se vkládají slova: „urbanistické kompozice“ a „ploch s rozdílným způsobem využití,“, takže nový název kapitoly zní: „Urbanistická koncepce včetně urbanistické kompozice, vymezení ploch s rozdílným způsobem využití, zastavitelných ploch, ploch přestavby a systému sídelní zeleně“</w:t>
      </w:r>
    </w:p>
    <w:p w14:paraId="06A6D4BF" w14:textId="77777777" w:rsidR="003933DB" w:rsidRDefault="003933DB" w:rsidP="003933DB">
      <w:pPr>
        <w:spacing w:line="228" w:lineRule="auto"/>
        <w:jc w:val="both"/>
        <w:rPr>
          <w:highlight w:val="yellow"/>
        </w:rPr>
      </w:pPr>
    </w:p>
    <w:p w14:paraId="493C52F7" w14:textId="77777777" w:rsidR="00482232" w:rsidRDefault="00F04A17" w:rsidP="003933DB">
      <w:pPr>
        <w:pStyle w:val="Nadpis3"/>
      </w:pPr>
      <w:bookmarkStart w:id="25" w:name="_Toc364869170"/>
      <w:r w:rsidRPr="00F04A17">
        <w:t xml:space="preserve"> </w:t>
      </w:r>
      <w:bookmarkStart w:id="26" w:name="_Toc121208991"/>
      <w:bookmarkStart w:id="27" w:name="_Toc147423709"/>
      <w:r w:rsidRPr="00F04A17">
        <w:t>Urbanistická koncepce</w:t>
      </w:r>
      <w:bookmarkEnd w:id="25"/>
      <w:bookmarkEnd w:id="26"/>
      <w:r w:rsidRPr="00F04A17">
        <w:t>, uspořádání sídelní struktury</w:t>
      </w:r>
      <w:bookmarkEnd w:id="27"/>
    </w:p>
    <w:p w14:paraId="0C77217F" w14:textId="77777777" w:rsidR="00FC56C3" w:rsidRDefault="00FC56C3" w:rsidP="00D24889">
      <w:pPr>
        <w:spacing w:before="80" w:after="80" w:line="228" w:lineRule="auto"/>
        <w:jc w:val="both"/>
      </w:pPr>
      <w:r>
        <w:t xml:space="preserve">V osmém odstavci se </w:t>
      </w:r>
      <w:proofErr w:type="gramStart"/>
      <w:r>
        <w:t>ruší</w:t>
      </w:r>
      <w:proofErr w:type="gramEnd"/>
      <w:r>
        <w:t xml:space="preserve"> třetí slovo „především“ a začátek poslední věty „Je vymezena nová plocha pro bydlení Z2a“ se nahrazuje novým textem: „Ve stávajícím územním plánu je dále vymezena plocha pro bydlení Z2a“</w:t>
      </w:r>
    </w:p>
    <w:p w14:paraId="55A24B74" w14:textId="2DDA218B" w:rsidR="00CA7AC3" w:rsidRDefault="00FC56C3" w:rsidP="00D24889">
      <w:pPr>
        <w:spacing w:before="80" w:after="80" w:line="228" w:lineRule="auto"/>
        <w:jc w:val="both"/>
      </w:pPr>
      <w:r>
        <w:t>Vkládá se nový devátý odsta</w:t>
      </w:r>
      <w:r w:rsidR="00CA7AC3">
        <w:t>vec s textem: „</w:t>
      </w:r>
      <w:r w:rsidR="00CA7AC3" w:rsidRPr="00D24889">
        <w:t xml:space="preserve">V návaznosti na tyto plochy je navrženo rozšíření plochy pro bydlení Z2c, vymezené na ploše </w:t>
      </w:r>
      <w:r w:rsidR="003F6EAE">
        <w:t xml:space="preserve">podstatné části </w:t>
      </w:r>
      <w:r w:rsidR="00CA7AC3" w:rsidRPr="00D24889">
        <w:t>původní územní rezervy R2. Vymezení této plochy je opodstatněno vyhodnocením regionálních hledisek, podle nichž je v této poloze velký zájem o výstavbu vzhledem k dobré dopravní dostupnosti a příznivé poloze vůči blízkému Kolínu</w:t>
      </w:r>
      <w:r w:rsidR="00CA7AC3" w:rsidRPr="00CA7AC3">
        <w:t xml:space="preserve"> a stavební připraveností dopravního připojení a inženýrských sítí.</w:t>
      </w:r>
      <w:r w:rsidR="00CA7AC3">
        <w:t>“</w:t>
      </w:r>
    </w:p>
    <w:p w14:paraId="7B558204" w14:textId="3A76B1F7" w:rsidR="00CA7AC3" w:rsidRDefault="00CA7AC3" w:rsidP="00D24889">
      <w:pPr>
        <w:spacing w:before="80" w:after="80" w:line="228" w:lineRule="auto"/>
        <w:jc w:val="both"/>
      </w:pPr>
      <w:r>
        <w:t>Zrušuje se podstatná část desátého odstavce („Plocha pro bydlení, která byla součástí původního územního plánu …“) a nahrazuje se novým textem: „</w:t>
      </w:r>
      <w:r w:rsidRPr="00CA7AC3">
        <w:t>Ve stávajícím územním plánu je rovněž plocha pro bydlení plocha Z4, která přímo navazuje na již zastavěné území obce. V návaznosti na ni je, pro další rozvoj bydlení v obci, navržena plocha Z4a v ploše původní územní rezervy R1 na východní straně zastavěného území a přímo na něj navazující.</w:t>
      </w:r>
      <w:r>
        <w:t>“</w:t>
      </w:r>
    </w:p>
    <w:p w14:paraId="2A47B4AF" w14:textId="563784FF" w:rsidR="00482232" w:rsidRDefault="00CA7AC3" w:rsidP="00D24889">
      <w:pPr>
        <w:spacing w:before="80" w:after="80" w:line="228" w:lineRule="auto"/>
        <w:jc w:val="both"/>
      </w:pPr>
      <w:r>
        <w:t xml:space="preserve">Zrušuje se celý dvanáctý odstavec:  </w:t>
      </w:r>
      <w:r w:rsidR="00F04A17" w:rsidRPr="00F04A17">
        <w:t>„Pro možné budoucí rozšíření těchto ploch je vymezena rezerva R2</w:t>
      </w:r>
      <w:r>
        <w:t xml:space="preserve"> …</w:t>
      </w:r>
      <w:r w:rsidR="00F04A17" w:rsidRPr="00F04A17">
        <w:t>“</w:t>
      </w:r>
    </w:p>
    <w:p w14:paraId="65A36202" w14:textId="418A733A" w:rsidR="00CA7AC3" w:rsidRDefault="00CA7AC3" w:rsidP="00D24889">
      <w:pPr>
        <w:spacing w:before="80" w:after="80" w:line="228" w:lineRule="auto"/>
        <w:jc w:val="both"/>
      </w:pPr>
      <w:r>
        <w:t xml:space="preserve">V následujícím odstavci se v druhé větě zrušuj slova „a v části vybavení pro golf – klubovny šatny“, </w:t>
      </w:r>
    </w:p>
    <w:p w14:paraId="1BEB6715" w14:textId="77777777" w:rsidR="000D2AC2" w:rsidRDefault="00F04A17" w:rsidP="003933DB">
      <w:pPr>
        <w:spacing w:line="228" w:lineRule="auto"/>
        <w:jc w:val="both"/>
      </w:pPr>
      <w:bookmarkStart w:id="28" w:name="_Toc364869171"/>
      <w:r w:rsidRPr="00F04A17">
        <w:t>V části „Jako další se stanovují pro území obce tyto podmínky“ se u první odrážky za slova „… na současnou“ vkládá text: „, resp. územně stabilizovanou“.</w:t>
      </w:r>
    </w:p>
    <w:p w14:paraId="5AFE64EF" w14:textId="77777777" w:rsidR="00482232" w:rsidRDefault="00F04A17" w:rsidP="003933DB">
      <w:pPr>
        <w:pStyle w:val="Nadpis3"/>
      </w:pPr>
      <w:bookmarkStart w:id="29" w:name="_Toc127984418"/>
      <w:bookmarkStart w:id="30" w:name="_Toc121208992"/>
      <w:bookmarkStart w:id="31" w:name="_Toc147423710"/>
      <w:bookmarkEnd w:id="29"/>
      <w:r w:rsidRPr="00F04A17">
        <w:lastRenderedPageBreak/>
        <w:t>Vymezení zastavitelných ploch a ploch přestavby</w:t>
      </w:r>
      <w:bookmarkEnd w:id="28"/>
      <w:bookmarkEnd w:id="30"/>
      <w:bookmarkEnd w:id="31"/>
    </w:p>
    <w:p w14:paraId="6C731477" w14:textId="77777777" w:rsidR="000D2AC2" w:rsidRPr="002921B2" w:rsidRDefault="00F04A17" w:rsidP="00D24889">
      <w:pPr>
        <w:autoSpaceDE w:val="0"/>
        <w:spacing w:before="80" w:line="228" w:lineRule="auto"/>
      </w:pPr>
      <w:r w:rsidRPr="00F04A17">
        <w:t>V druhém odstavci se seznam zastavitelných ploch doplňuje takto: „Z2c“ (za „Z2b“) a „Z4a, Z5“ (za „Z4“); zároveň se zrušuje text: „plocha územní rezervy R1, R2“.</w:t>
      </w:r>
    </w:p>
    <w:p w14:paraId="15E50BCC" w14:textId="77777777" w:rsidR="00482232" w:rsidRDefault="00F04A17" w:rsidP="00D24889">
      <w:pPr>
        <w:autoSpaceDE w:val="0"/>
        <w:spacing w:before="80" w:line="228" w:lineRule="auto"/>
        <w:jc w:val="both"/>
      </w:pPr>
      <w:r w:rsidRPr="00F04A17">
        <w:t xml:space="preserve">V části „Vymezení zastavitelných ploch“ se u plochy „Z2a Tři Dvory – lokalita „U Skalky I,“ zrušuje </w:t>
      </w:r>
      <w:proofErr w:type="spellStart"/>
      <w:r w:rsidRPr="00F04A17">
        <w:t>tředí</w:t>
      </w:r>
      <w:proofErr w:type="spellEnd"/>
      <w:r w:rsidRPr="00F04A17">
        <w:t xml:space="preserve"> odrážka s textem: „plochy dopravní infrastruktury – účelová komunikace (DI)“; v podmínkách využití plochy se u druhé odrážky zrušuje „1 000“ a nahrazuje se číslovkou „600“. </w:t>
      </w:r>
    </w:p>
    <w:p w14:paraId="0F02609D" w14:textId="77777777" w:rsidR="00482232" w:rsidRDefault="00F04A17" w:rsidP="00D24889">
      <w:pPr>
        <w:autoSpaceDE w:val="0"/>
        <w:spacing w:before="80" w:line="228" w:lineRule="auto"/>
        <w:jc w:val="both"/>
      </w:pPr>
      <w:r w:rsidRPr="00F04A17">
        <w:t>V části „Vymezení zastavitelných ploch“ se za plochu Z2b vkládá nový text ve znění:</w:t>
      </w:r>
    </w:p>
    <w:p w14:paraId="69410FCB" w14:textId="77777777" w:rsidR="002921B2" w:rsidRPr="002921B2" w:rsidRDefault="00F04A17" w:rsidP="003933DB">
      <w:pPr>
        <w:tabs>
          <w:tab w:val="left" w:pos="960"/>
        </w:tabs>
        <w:spacing w:line="228" w:lineRule="auto"/>
        <w:ind w:left="284"/>
        <w:rPr>
          <w:rFonts w:eastAsia="Arial"/>
          <w:i/>
          <w:u w:val="single"/>
        </w:rPr>
      </w:pPr>
      <w:r>
        <w:rPr>
          <w:rFonts w:eastAsia="Arial"/>
          <w:i/>
          <w:u w:val="single"/>
        </w:rPr>
        <w:t>„Z2c</w:t>
      </w:r>
      <w:r w:rsidRPr="00F04A17">
        <w:rPr>
          <w:sz w:val="20"/>
          <w:szCs w:val="20"/>
          <w:u w:val="single"/>
        </w:rPr>
        <w:tab/>
      </w:r>
      <w:r w:rsidRPr="00F04A17">
        <w:rPr>
          <w:rFonts w:eastAsia="Arial"/>
          <w:i/>
          <w:u w:val="single"/>
        </w:rPr>
        <w:t>Tři Dvory – lokalita „U skalky III.“</w:t>
      </w:r>
    </w:p>
    <w:p w14:paraId="0007D7C2" w14:textId="77777777" w:rsidR="002921B2" w:rsidRPr="002921B2" w:rsidRDefault="00F04A17" w:rsidP="003933DB">
      <w:pPr>
        <w:tabs>
          <w:tab w:val="left" w:pos="7320"/>
        </w:tabs>
        <w:spacing w:line="228" w:lineRule="auto"/>
        <w:ind w:left="980"/>
        <w:rPr>
          <w:rFonts w:eastAsia="Arial"/>
        </w:rPr>
      </w:pPr>
      <w:r w:rsidRPr="00F04A17">
        <w:rPr>
          <w:rFonts w:eastAsia="Arial"/>
        </w:rPr>
        <w:t>- plochy bydlení venkovské</w:t>
      </w:r>
      <w:r w:rsidRPr="00F04A17">
        <w:rPr>
          <w:rFonts w:eastAsia="Arial"/>
        </w:rPr>
        <w:tab/>
        <w:t>(BV);</w:t>
      </w:r>
    </w:p>
    <w:p w14:paraId="47ECEE5D" w14:textId="77777777" w:rsidR="002921B2" w:rsidRPr="002921B2" w:rsidRDefault="00F04A17">
      <w:pPr>
        <w:numPr>
          <w:ilvl w:val="0"/>
          <w:numId w:val="21"/>
        </w:numPr>
        <w:tabs>
          <w:tab w:val="left" w:pos="1100"/>
        </w:tabs>
        <w:spacing w:line="228" w:lineRule="auto"/>
        <w:ind w:left="1100" w:hanging="130"/>
        <w:jc w:val="both"/>
        <w:rPr>
          <w:rFonts w:eastAsia="Arial"/>
        </w:rPr>
      </w:pPr>
      <w:r w:rsidRPr="00F04A17">
        <w:rPr>
          <w:rFonts w:eastAsia="Arial"/>
          <w:szCs w:val="20"/>
        </w:rPr>
        <w:t xml:space="preserve">Pozn.: </w:t>
      </w:r>
      <w:r w:rsidRPr="00F04A17">
        <w:rPr>
          <w:rFonts w:eastAsia="Arial"/>
        </w:rPr>
        <w:t>plochy veřejn</w:t>
      </w:r>
      <w:r w:rsidRPr="00F04A17">
        <w:rPr>
          <w:rFonts w:eastAsia="Arial"/>
          <w:szCs w:val="20"/>
        </w:rPr>
        <w:t>ých</w:t>
      </w:r>
      <w:r w:rsidRPr="00F04A17">
        <w:rPr>
          <w:rFonts w:eastAsia="Arial"/>
        </w:rPr>
        <w:t xml:space="preserve"> prostranství</w:t>
      </w:r>
      <w:r w:rsidRPr="00F04A17">
        <w:rPr>
          <w:rFonts w:eastAsia="Arial"/>
          <w:szCs w:val="20"/>
        </w:rPr>
        <w:t xml:space="preserve">, ochranné a izolační zeleně budou </w:t>
      </w:r>
      <w:proofErr w:type="gramStart"/>
      <w:r w:rsidRPr="00F04A17">
        <w:rPr>
          <w:rFonts w:eastAsia="Arial"/>
          <w:szCs w:val="20"/>
        </w:rPr>
        <w:t xml:space="preserve">vymezeny </w:t>
      </w:r>
      <w:r w:rsidRPr="00F04A17">
        <w:rPr>
          <w:rFonts w:eastAsia="Arial"/>
        </w:rPr>
        <w:t xml:space="preserve"> </w:t>
      </w:r>
      <w:r w:rsidRPr="00F04A17">
        <w:rPr>
          <w:rFonts w:eastAsia="Arial"/>
          <w:szCs w:val="20"/>
        </w:rPr>
        <w:t>z</w:t>
      </w:r>
      <w:proofErr w:type="gramEnd"/>
      <w:r w:rsidRPr="00F04A17">
        <w:rPr>
          <w:rFonts w:eastAsia="Arial"/>
          <w:szCs w:val="20"/>
        </w:rPr>
        <w:t> ploch BV následně samostatnou zastavovací studií</w:t>
      </w:r>
      <w:r w:rsidRPr="00F04A17">
        <w:rPr>
          <w:rFonts w:eastAsia="Arial"/>
        </w:rPr>
        <w:t xml:space="preserve"> </w:t>
      </w:r>
    </w:p>
    <w:p w14:paraId="67814B2A" w14:textId="77777777" w:rsidR="002921B2" w:rsidRPr="002921B2" w:rsidRDefault="00F04A17" w:rsidP="002921B2">
      <w:pPr>
        <w:spacing w:before="120" w:line="252" w:lineRule="auto"/>
        <w:ind w:left="261"/>
        <w:jc w:val="both"/>
        <w:rPr>
          <w:rFonts w:eastAsia="Arial"/>
        </w:rPr>
      </w:pPr>
      <w:r w:rsidRPr="00F04A17">
        <w:rPr>
          <w:rFonts w:eastAsia="Arial"/>
          <w:szCs w:val="20"/>
        </w:rPr>
        <w:t>Podmínky využití plochy</w:t>
      </w:r>
      <w:r w:rsidRPr="00F04A17">
        <w:rPr>
          <w:rFonts w:eastAsia="Arial"/>
        </w:rPr>
        <w:t xml:space="preserve"> (včetně některých prvků regulačního plánu)</w:t>
      </w:r>
      <w:r w:rsidRPr="00F04A17">
        <w:rPr>
          <w:rFonts w:eastAsia="Arial"/>
          <w:szCs w:val="20"/>
        </w:rPr>
        <w:t>:</w:t>
      </w:r>
    </w:p>
    <w:p w14:paraId="662D6884" w14:textId="77777777" w:rsidR="002921B2" w:rsidRPr="002921B2" w:rsidRDefault="00F04A17">
      <w:pPr>
        <w:numPr>
          <w:ilvl w:val="0"/>
          <w:numId w:val="21"/>
        </w:numPr>
        <w:tabs>
          <w:tab w:val="left" w:pos="1112"/>
        </w:tabs>
        <w:spacing w:line="252" w:lineRule="auto"/>
        <w:ind w:left="1100" w:right="-24" w:hanging="130"/>
        <w:jc w:val="both"/>
        <w:rPr>
          <w:rFonts w:eastAsia="Arial"/>
        </w:rPr>
      </w:pPr>
      <w:r w:rsidRPr="00F04A17">
        <w:rPr>
          <w:rFonts w:eastAsia="Arial"/>
        </w:rPr>
        <w:t>součástí plochy bude doplňující veřejné prostranství, jehož součástí bude zeleň - dle velikosti zastavitelné plochy;</w:t>
      </w:r>
    </w:p>
    <w:p w14:paraId="770F7D1F" w14:textId="77777777" w:rsidR="002921B2" w:rsidRPr="002921B2" w:rsidRDefault="00F04A17">
      <w:pPr>
        <w:numPr>
          <w:ilvl w:val="0"/>
          <w:numId w:val="21"/>
        </w:numPr>
        <w:tabs>
          <w:tab w:val="left" w:pos="1112"/>
        </w:tabs>
        <w:spacing w:line="252" w:lineRule="auto"/>
        <w:ind w:left="1100" w:right="-24" w:hanging="130"/>
        <w:jc w:val="both"/>
        <w:rPr>
          <w:rFonts w:eastAsia="Arial"/>
        </w:rPr>
      </w:pPr>
      <w:r w:rsidRPr="00F04A17">
        <w:rPr>
          <w:rFonts w:eastAsia="Arial"/>
        </w:rPr>
        <w:t>podíl ploch veřejných prostranství bude úměrně odpovídat rozsahu ploch každého současného vlastníka;</w:t>
      </w:r>
    </w:p>
    <w:p w14:paraId="2840010E" w14:textId="77777777" w:rsidR="002921B2" w:rsidRPr="002921B2" w:rsidRDefault="00F04A17">
      <w:pPr>
        <w:numPr>
          <w:ilvl w:val="0"/>
          <w:numId w:val="21"/>
        </w:numPr>
        <w:tabs>
          <w:tab w:val="left" w:pos="1114"/>
        </w:tabs>
        <w:spacing w:line="252" w:lineRule="auto"/>
        <w:ind w:left="1100" w:right="-24" w:hanging="130"/>
        <w:jc w:val="both"/>
        <w:rPr>
          <w:rFonts w:eastAsia="Arial"/>
          <w:spacing w:val="-2"/>
          <w:u w:val="single"/>
        </w:rPr>
      </w:pPr>
      <w:r w:rsidRPr="00F04A17">
        <w:rPr>
          <w:rFonts w:eastAsia="Arial"/>
          <w:spacing w:val="-2"/>
        </w:rPr>
        <w:t>respektování a dodržení omezujících podmínek vzhledem k záplavovému území Q 100 - v části plochy (viz rovněž „</w:t>
      </w:r>
      <w:r w:rsidRPr="00F04A17">
        <w:rPr>
          <w:rFonts w:eastAsia="Arial"/>
          <w:i/>
          <w:spacing w:val="-2"/>
        </w:rPr>
        <w:t>Předběžné obecné podmínky k části zastavitelné plochy Z2b – lokalita „U Skalky II.“ umístěné v záplavovém území Q 100 – Povodí Labe</w:t>
      </w:r>
      <w:r w:rsidRPr="00F04A17">
        <w:rPr>
          <w:rFonts w:eastAsia="Arial"/>
          <w:spacing w:val="-2"/>
        </w:rPr>
        <w:t>“ uvedené k uvedené ploše Z2b výše)</w:t>
      </w:r>
    </w:p>
    <w:p w14:paraId="3A75340D" w14:textId="56691C1A" w:rsidR="002921B2" w:rsidRPr="002921B2" w:rsidRDefault="00F04A17">
      <w:pPr>
        <w:numPr>
          <w:ilvl w:val="0"/>
          <w:numId w:val="21"/>
        </w:numPr>
        <w:tabs>
          <w:tab w:val="left" w:pos="1100"/>
        </w:tabs>
        <w:spacing w:line="252" w:lineRule="auto"/>
        <w:ind w:left="1100" w:hanging="130"/>
        <w:jc w:val="both"/>
        <w:rPr>
          <w:rFonts w:eastAsia="Arial"/>
        </w:rPr>
      </w:pPr>
      <w:r w:rsidRPr="00F04A17">
        <w:rPr>
          <w:rFonts w:eastAsia="Arial"/>
          <w:szCs w:val="20"/>
        </w:rPr>
        <w:t>respektování podmínek prostorového využití a výškové hladiny zástavby (2NP+P</w:t>
      </w:r>
      <w:r w:rsidR="008B5950">
        <w:rPr>
          <w:rFonts w:eastAsia="Arial"/>
          <w:szCs w:val="20"/>
        </w:rPr>
        <w:t>, 2NP + ustupující podlaží</w:t>
      </w:r>
      <w:r w:rsidRPr="00F04A17">
        <w:rPr>
          <w:rFonts w:eastAsia="Arial"/>
          <w:szCs w:val="20"/>
        </w:rPr>
        <w:t>);</w:t>
      </w:r>
    </w:p>
    <w:p w14:paraId="184AAAF8" w14:textId="77777777" w:rsidR="008B5950" w:rsidRDefault="008B5950">
      <w:pPr>
        <w:numPr>
          <w:ilvl w:val="0"/>
          <w:numId w:val="21"/>
        </w:numPr>
        <w:tabs>
          <w:tab w:val="left" w:pos="1100"/>
        </w:tabs>
        <w:spacing w:line="252" w:lineRule="auto"/>
        <w:ind w:left="1100" w:hanging="130"/>
        <w:jc w:val="both"/>
        <w:rPr>
          <w:rFonts w:eastAsia="Arial"/>
        </w:rPr>
      </w:pPr>
      <w:r w:rsidRPr="008B5950">
        <w:rPr>
          <w:rFonts w:eastAsia="Arial"/>
        </w:rPr>
        <w:t>respektování společných parametrů vždy pro určitou část lokality v rozmezí stanoveném zastavovací studií;</w:t>
      </w:r>
    </w:p>
    <w:p w14:paraId="3D5AB8E1" w14:textId="2AF61423" w:rsidR="002921B2" w:rsidRPr="002921B2" w:rsidRDefault="00F04A17">
      <w:pPr>
        <w:numPr>
          <w:ilvl w:val="0"/>
          <w:numId w:val="21"/>
        </w:numPr>
        <w:tabs>
          <w:tab w:val="left" w:pos="1100"/>
        </w:tabs>
        <w:spacing w:line="252" w:lineRule="auto"/>
        <w:ind w:left="1100" w:hanging="130"/>
        <w:jc w:val="both"/>
        <w:rPr>
          <w:rFonts w:eastAsia="Arial"/>
        </w:rPr>
      </w:pPr>
      <w:r w:rsidRPr="00F04A17">
        <w:rPr>
          <w:rFonts w:eastAsia="Arial"/>
        </w:rPr>
        <w:t>způsob zastřešení se nepředepisuje, avšak pro optimální výraz lokality je třeba respektovat základní společnou charakteristiku zástavby</w:t>
      </w:r>
      <w:r w:rsidR="008B5950">
        <w:rPr>
          <w:rFonts w:eastAsia="Arial"/>
        </w:rPr>
        <w:t>;</w:t>
      </w:r>
      <w:r w:rsidRPr="00F04A17">
        <w:rPr>
          <w:rFonts w:eastAsia="Arial"/>
        </w:rPr>
        <w:t xml:space="preserve"> </w:t>
      </w:r>
    </w:p>
    <w:p w14:paraId="5C7367A1" w14:textId="005517A8" w:rsidR="002921B2" w:rsidRPr="002921B2" w:rsidRDefault="00F04A17">
      <w:pPr>
        <w:numPr>
          <w:ilvl w:val="0"/>
          <w:numId w:val="21"/>
        </w:numPr>
        <w:tabs>
          <w:tab w:val="left" w:pos="1100"/>
        </w:tabs>
        <w:ind w:left="1100" w:hanging="130"/>
        <w:jc w:val="both"/>
        <w:rPr>
          <w:rFonts w:eastAsia="Arial"/>
        </w:rPr>
      </w:pPr>
      <w:r w:rsidRPr="00F04A17">
        <w:rPr>
          <w:rFonts w:eastAsia="Arial"/>
          <w:szCs w:val="20"/>
        </w:rPr>
        <w:t>minimální velikost pozemku pro stavbu nových rodinných domů je:</w:t>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r>
      <w:r w:rsidR="008B5950">
        <w:rPr>
          <w:rFonts w:eastAsia="Arial"/>
          <w:szCs w:val="20"/>
        </w:rPr>
        <w:t xml:space="preserve"> </w:t>
      </w:r>
      <w:r w:rsidRPr="00F04A17">
        <w:rPr>
          <w:rFonts w:eastAsia="Arial"/>
          <w:szCs w:val="20"/>
        </w:rPr>
        <w:t>6</w:t>
      </w:r>
      <w:r w:rsidRPr="00F04A17">
        <w:rPr>
          <w:rFonts w:eastAsia="Arial"/>
        </w:rPr>
        <w:t>0</w:t>
      </w:r>
      <w:r w:rsidRPr="00F04A17">
        <w:rPr>
          <w:rFonts w:eastAsia="Arial"/>
          <w:szCs w:val="20"/>
        </w:rPr>
        <w:t>0</w:t>
      </w:r>
      <w:r w:rsidRPr="00F04A17">
        <w:rPr>
          <w:rFonts w:eastAsia="Arial"/>
        </w:rPr>
        <w:t xml:space="preserve"> </w:t>
      </w:r>
      <w:r w:rsidRPr="00F04A17">
        <w:rPr>
          <w:rFonts w:eastAsia="Arial"/>
          <w:szCs w:val="20"/>
        </w:rPr>
        <w:t>m</w:t>
      </w:r>
      <w:r w:rsidRPr="00F04A17">
        <w:rPr>
          <w:rFonts w:eastAsia="Arial"/>
          <w:szCs w:val="22"/>
          <w:vertAlign w:val="superscript"/>
        </w:rPr>
        <w:t xml:space="preserve">2 </w:t>
      </w:r>
      <w:r w:rsidRPr="00F04A17">
        <w:rPr>
          <w:rFonts w:eastAsia="Arial"/>
          <w:szCs w:val="22"/>
        </w:rPr>
        <w:t>pro</w:t>
      </w:r>
      <w:r w:rsidRPr="00F04A17">
        <w:rPr>
          <w:rFonts w:eastAsia="Arial"/>
          <w:szCs w:val="20"/>
        </w:rPr>
        <w:t xml:space="preserve"> </w:t>
      </w:r>
      <w:proofErr w:type="spellStart"/>
      <w:r w:rsidRPr="00F04A17">
        <w:rPr>
          <w:rFonts w:eastAsia="Arial"/>
          <w:szCs w:val="20"/>
        </w:rPr>
        <w:t>soliterní</w:t>
      </w:r>
      <w:proofErr w:type="spellEnd"/>
      <w:r w:rsidRPr="00F04A17">
        <w:rPr>
          <w:rFonts w:eastAsia="Arial"/>
          <w:szCs w:val="20"/>
        </w:rPr>
        <w:t xml:space="preserve"> domy,</w:t>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t>450 m</w:t>
      </w:r>
      <w:r w:rsidRPr="00F04A17">
        <w:rPr>
          <w:rFonts w:eastAsia="Arial"/>
          <w:szCs w:val="20"/>
          <w:vertAlign w:val="superscript"/>
        </w:rPr>
        <w:t>2</w:t>
      </w:r>
      <w:r w:rsidRPr="00F04A17">
        <w:rPr>
          <w:rFonts w:eastAsia="Arial"/>
          <w:szCs w:val="20"/>
        </w:rPr>
        <w:t xml:space="preserve"> pro dvojdomy (tzn. 2x 450 m</w:t>
      </w:r>
      <w:r w:rsidRPr="00F04A17">
        <w:rPr>
          <w:rFonts w:eastAsia="Arial"/>
          <w:szCs w:val="20"/>
          <w:vertAlign w:val="superscript"/>
        </w:rPr>
        <w:t>2</w:t>
      </w:r>
      <w:r w:rsidRPr="00F04A17">
        <w:rPr>
          <w:rFonts w:eastAsia="Arial"/>
          <w:szCs w:val="20"/>
        </w:rPr>
        <w:t>),</w:t>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r>
      <w:r w:rsidRPr="00F04A17">
        <w:rPr>
          <w:rFonts w:eastAsia="Arial"/>
          <w:szCs w:val="20"/>
        </w:rPr>
        <w:tab/>
      </w:r>
      <w:r w:rsidR="008B5950">
        <w:rPr>
          <w:rFonts w:eastAsia="Arial"/>
          <w:szCs w:val="20"/>
        </w:rPr>
        <w:t xml:space="preserve"> </w:t>
      </w:r>
      <w:r w:rsidRPr="00F04A17">
        <w:rPr>
          <w:rFonts w:eastAsia="Arial"/>
        </w:rPr>
        <w:t>300</w:t>
      </w:r>
      <w:r w:rsidRPr="00F04A17">
        <w:rPr>
          <w:rFonts w:eastAsia="Arial"/>
          <w:szCs w:val="20"/>
        </w:rPr>
        <w:t xml:space="preserve"> m</w:t>
      </w:r>
      <w:r w:rsidRPr="00F04A17">
        <w:rPr>
          <w:rFonts w:eastAsia="Arial"/>
          <w:szCs w:val="20"/>
          <w:vertAlign w:val="superscript"/>
        </w:rPr>
        <w:t>2</w:t>
      </w:r>
      <w:r w:rsidRPr="00F04A17">
        <w:rPr>
          <w:rFonts w:eastAsia="Arial"/>
          <w:szCs w:val="20"/>
        </w:rPr>
        <w:t xml:space="preserve"> pro řadové domy;</w:t>
      </w:r>
    </w:p>
    <w:p w14:paraId="525B67CD" w14:textId="77777777" w:rsidR="002921B2" w:rsidRPr="002921B2" w:rsidRDefault="00F04A17">
      <w:pPr>
        <w:numPr>
          <w:ilvl w:val="0"/>
          <w:numId w:val="21"/>
        </w:numPr>
        <w:tabs>
          <w:tab w:val="left" w:pos="1100"/>
        </w:tabs>
        <w:ind w:left="1100" w:hanging="130"/>
        <w:jc w:val="both"/>
        <w:rPr>
          <w:rFonts w:eastAsia="Arial"/>
        </w:rPr>
      </w:pPr>
      <w:r w:rsidRPr="00F04A17">
        <w:rPr>
          <w:rFonts w:eastAsia="Arial"/>
          <w:szCs w:val="20"/>
        </w:rPr>
        <w:t xml:space="preserve">součástí plochy bude pás izolační zeleně </w:t>
      </w:r>
      <w:r w:rsidRPr="00F04A17">
        <w:rPr>
          <w:rFonts w:eastAsia="Arial"/>
          <w:szCs w:val="22"/>
        </w:rPr>
        <w:t>umístěný především tak, aby vytvářel clonu mezi nově navrženou BV a OV nadmístního významu v ploše Z2b</w:t>
      </w:r>
      <w:r w:rsidRPr="00F04A17">
        <w:rPr>
          <w:rFonts w:eastAsia="Arial"/>
          <w:szCs w:val="20"/>
        </w:rPr>
        <w:t>;</w:t>
      </w:r>
    </w:p>
    <w:p w14:paraId="17A9F4EC" w14:textId="77777777" w:rsidR="002921B2" w:rsidRPr="002921B2" w:rsidRDefault="00F04A17">
      <w:pPr>
        <w:numPr>
          <w:ilvl w:val="0"/>
          <w:numId w:val="21"/>
        </w:numPr>
        <w:tabs>
          <w:tab w:val="left" w:pos="1100"/>
        </w:tabs>
        <w:ind w:left="1100" w:hanging="130"/>
        <w:jc w:val="both"/>
        <w:rPr>
          <w:rFonts w:eastAsia="Arial"/>
        </w:rPr>
      </w:pPr>
      <w:r w:rsidRPr="00F04A17">
        <w:rPr>
          <w:rFonts w:eastAsia="Arial"/>
          <w:szCs w:val="20"/>
        </w:rPr>
        <w:t>napojení na technickou infrastrukturu a její řešení – nepředurčuje se</w:t>
      </w:r>
      <w:r w:rsidRPr="00F04A17">
        <w:rPr>
          <w:rFonts w:eastAsia="Arial"/>
        </w:rPr>
        <w:t xml:space="preserve">, dle potřeb bude </w:t>
      </w:r>
      <w:proofErr w:type="spellStart"/>
      <w:r w:rsidRPr="00F04A17">
        <w:rPr>
          <w:rFonts w:eastAsia="Arial"/>
        </w:rPr>
        <w:t>upřesněno</w:t>
      </w:r>
      <w:r w:rsidRPr="00F04A17">
        <w:rPr>
          <w:rFonts w:eastAsia="Arial"/>
          <w:szCs w:val="20"/>
        </w:rPr>
        <w:t>.</w:t>
      </w:r>
      <w:r w:rsidRPr="00F04A17">
        <w:rPr>
          <w:rFonts w:eastAsia="Arial"/>
        </w:rPr>
        <w:t>zastavovací</w:t>
      </w:r>
      <w:proofErr w:type="spellEnd"/>
      <w:r w:rsidRPr="00F04A17">
        <w:rPr>
          <w:rFonts w:eastAsia="Arial"/>
        </w:rPr>
        <w:t xml:space="preserve"> studií;</w:t>
      </w:r>
    </w:p>
    <w:p w14:paraId="6E25C637" w14:textId="3D6F52F7" w:rsidR="002921B2" w:rsidRPr="002921B2" w:rsidRDefault="00F04A17">
      <w:pPr>
        <w:numPr>
          <w:ilvl w:val="0"/>
          <w:numId w:val="21"/>
        </w:numPr>
        <w:tabs>
          <w:tab w:val="left" w:pos="1100"/>
        </w:tabs>
        <w:ind w:left="1100" w:hanging="130"/>
        <w:jc w:val="both"/>
        <w:rPr>
          <w:rFonts w:eastAsia="Arial"/>
        </w:rPr>
      </w:pPr>
      <w:r w:rsidRPr="00F04A17">
        <w:rPr>
          <w:rFonts w:eastAsia="Arial"/>
        </w:rPr>
        <w:t>způsob oplocení se nepředepisuje, je ale nutné dodržet jednotn</w:t>
      </w:r>
      <w:r w:rsidR="00CA1929">
        <w:rPr>
          <w:rFonts w:eastAsia="Arial"/>
        </w:rPr>
        <w:t>ý</w:t>
      </w:r>
      <w:r w:rsidR="00AC638C">
        <w:rPr>
          <w:rFonts w:eastAsia="Arial"/>
        </w:rPr>
        <w:t xml:space="preserve"> </w:t>
      </w:r>
      <w:r w:rsidR="00CA1929">
        <w:rPr>
          <w:rFonts w:eastAsia="Arial"/>
        </w:rPr>
        <w:t>charakter</w:t>
      </w:r>
      <w:r w:rsidRPr="00F04A17">
        <w:rPr>
          <w:rFonts w:eastAsia="Arial"/>
        </w:rPr>
        <w:t xml:space="preserve"> oplocení do veřejného prostoru</w:t>
      </w:r>
      <w:r w:rsidR="00CA1929">
        <w:rPr>
          <w:rFonts w:eastAsia="Arial"/>
        </w:rPr>
        <w:t xml:space="preserve"> v rozmezí stanoveném zastavovací studií</w:t>
      </w:r>
      <w:r w:rsidRPr="00F04A17">
        <w:rPr>
          <w:rFonts w:eastAsia="Arial"/>
        </w:rPr>
        <w:t>;“</w:t>
      </w:r>
    </w:p>
    <w:p w14:paraId="3A322CEF" w14:textId="77777777" w:rsidR="002921B2" w:rsidRPr="002921B2" w:rsidRDefault="00F04A17" w:rsidP="00D24889">
      <w:pPr>
        <w:autoSpaceDE w:val="0"/>
        <w:spacing w:before="120" w:after="120" w:line="228" w:lineRule="auto"/>
        <w:jc w:val="both"/>
      </w:pPr>
      <w:r w:rsidRPr="00F04A17">
        <w:t>V části „Vymezení zastavitelných ploch“ se za plochu Z4 vkládá nový text ve znění:</w:t>
      </w:r>
    </w:p>
    <w:p w14:paraId="31F29787" w14:textId="77777777" w:rsidR="00482232" w:rsidRDefault="002921B2">
      <w:pPr>
        <w:tabs>
          <w:tab w:val="left" w:pos="960"/>
        </w:tabs>
        <w:spacing w:line="0" w:lineRule="atLeast"/>
        <w:ind w:left="260"/>
        <w:jc w:val="both"/>
        <w:rPr>
          <w:rFonts w:eastAsia="Arial"/>
          <w:i/>
          <w:w w:val="99"/>
          <w:u w:val="single"/>
        </w:rPr>
      </w:pPr>
      <w:r>
        <w:rPr>
          <w:rFonts w:eastAsia="Arial"/>
          <w:i/>
          <w:szCs w:val="20"/>
          <w:u w:val="single"/>
        </w:rPr>
        <w:t>„</w:t>
      </w:r>
      <w:r w:rsidR="00F04A17" w:rsidRPr="00F04A17">
        <w:rPr>
          <w:rFonts w:eastAsia="Arial"/>
          <w:i/>
          <w:szCs w:val="20"/>
          <w:u w:val="single"/>
        </w:rPr>
        <w:t>Z4a</w:t>
      </w:r>
      <w:r w:rsidR="00F04A17" w:rsidRPr="00F04A17">
        <w:rPr>
          <w:sz w:val="20"/>
          <w:szCs w:val="20"/>
          <w:u w:val="single"/>
        </w:rPr>
        <w:tab/>
      </w:r>
      <w:r w:rsidR="00F04A17" w:rsidRPr="00F04A17">
        <w:rPr>
          <w:rFonts w:eastAsia="Arial"/>
          <w:i/>
          <w:szCs w:val="20"/>
          <w:u w:val="single"/>
        </w:rPr>
        <w:t>Tři Dvory – lokalita „Skřivan II.</w:t>
      </w:r>
      <w:r w:rsidR="00F04A17" w:rsidRPr="00F04A17">
        <w:rPr>
          <w:rFonts w:eastAsia="Arial"/>
          <w:i/>
          <w:w w:val="99"/>
          <w:szCs w:val="20"/>
          <w:u w:val="single"/>
        </w:rPr>
        <w:t xml:space="preserve">“- </w:t>
      </w:r>
      <w:r w:rsidR="00F04A17" w:rsidRPr="00F04A17">
        <w:rPr>
          <w:rFonts w:eastAsia="Arial"/>
          <w:i/>
          <w:szCs w:val="20"/>
          <w:u w:val="single"/>
        </w:rPr>
        <w:t>rozšíření</w:t>
      </w:r>
    </w:p>
    <w:p w14:paraId="42ABF38E" w14:textId="77777777" w:rsidR="00482232" w:rsidRDefault="00482232">
      <w:pPr>
        <w:spacing w:line="20" w:lineRule="exact"/>
        <w:jc w:val="both"/>
      </w:pPr>
    </w:p>
    <w:p w14:paraId="59AB5C6F" w14:textId="77777777" w:rsidR="00482232" w:rsidRDefault="00F04A17">
      <w:pPr>
        <w:tabs>
          <w:tab w:val="left" w:pos="8040"/>
        </w:tabs>
        <w:spacing w:line="0" w:lineRule="atLeast"/>
        <w:ind w:left="980"/>
        <w:jc w:val="both"/>
        <w:rPr>
          <w:rFonts w:eastAsia="Arial"/>
        </w:rPr>
      </w:pPr>
      <w:r w:rsidRPr="00F04A17">
        <w:rPr>
          <w:rFonts w:eastAsia="Arial"/>
        </w:rPr>
        <w:t>- plochy bydlení venkovské                                                              (BV);</w:t>
      </w:r>
      <w:r w:rsidRPr="00F04A17">
        <w:rPr>
          <w:rFonts w:eastAsia="Arial"/>
        </w:rPr>
        <w:tab/>
      </w:r>
      <w:r w:rsidRPr="00F04A17">
        <w:rPr>
          <w:rFonts w:eastAsia="Arial"/>
        </w:rPr>
        <w:tab/>
      </w:r>
    </w:p>
    <w:p w14:paraId="1E0603F7" w14:textId="1ECE5500" w:rsidR="00482232" w:rsidRDefault="00F04A17">
      <w:pPr>
        <w:tabs>
          <w:tab w:val="left" w:pos="8040"/>
        </w:tabs>
        <w:spacing w:line="0" w:lineRule="atLeast"/>
        <w:ind w:left="980"/>
        <w:jc w:val="both"/>
        <w:rPr>
          <w:rFonts w:eastAsia="Arial"/>
        </w:rPr>
      </w:pPr>
      <w:r w:rsidRPr="00F04A17">
        <w:rPr>
          <w:rFonts w:eastAsia="Arial"/>
        </w:rPr>
        <w:t xml:space="preserve">- plochy zeleně soukromé a vyhrazené </w:t>
      </w:r>
      <w:r w:rsidR="002921B2">
        <w:rPr>
          <w:rFonts w:eastAsia="Arial"/>
        </w:rPr>
        <w:t xml:space="preserve">                                          </w:t>
      </w:r>
      <w:r w:rsidRPr="00F04A17">
        <w:rPr>
          <w:rFonts w:eastAsia="Arial"/>
        </w:rPr>
        <w:t>(ZS);</w:t>
      </w:r>
    </w:p>
    <w:p w14:paraId="67D2D4F3" w14:textId="77777777" w:rsidR="00482232" w:rsidRPr="00D24889" w:rsidRDefault="00482232" w:rsidP="00D24889">
      <w:pPr>
        <w:jc w:val="both"/>
        <w:rPr>
          <w:sz w:val="8"/>
          <w:szCs w:val="8"/>
        </w:rPr>
      </w:pPr>
    </w:p>
    <w:p w14:paraId="1E404D4A" w14:textId="77777777" w:rsidR="00482232" w:rsidRDefault="00F04A17">
      <w:pPr>
        <w:spacing w:line="0" w:lineRule="atLeast"/>
        <w:ind w:left="260"/>
        <w:jc w:val="both"/>
        <w:rPr>
          <w:rFonts w:eastAsia="Arial"/>
        </w:rPr>
      </w:pPr>
      <w:r w:rsidRPr="00F04A17">
        <w:rPr>
          <w:rFonts w:eastAsia="Arial"/>
        </w:rPr>
        <w:t>Podmínky využití plochy:</w:t>
      </w:r>
    </w:p>
    <w:p w14:paraId="23E1CFA6" w14:textId="77777777" w:rsidR="00482232" w:rsidRDefault="00482232">
      <w:pPr>
        <w:spacing w:line="1" w:lineRule="exact"/>
        <w:jc w:val="both"/>
      </w:pPr>
    </w:p>
    <w:p w14:paraId="28E7DCE3" w14:textId="4A704BD4" w:rsidR="00482232" w:rsidRDefault="00F04A17">
      <w:pPr>
        <w:numPr>
          <w:ilvl w:val="0"/>
          <w:numId w:val="23"/>
        </w:numPr>
        <w:tabs>
          <w:tab w:val="left" w:pos="1100"/>
        </w:tabs>
        <w:spacing w:line="0" w:lineRule="atLeast"/>
        <w:ind w:left="1100" w:hanging="130"/>
        <w:jc w:val="both"/>
        <w:rPr>
          <w:rFonts w:eastAsia="Arial"/>
        </w:rPr>
      </w:pPr>
      <w:r w:rsidRPr="00F04A17">
        <w:rPr>
          <w:rFonts w:eastAsia="Arial"/>
        </w:rPr>
        <w:t>respektování podmínek prostorového uspořádání a výškové hladiny zástavby</w:t>
      </w:r>
      <w:r w:rsidR="00CB3306">
        <w:rPr>
          <w:rFonts w:eastAsia="Arial"/>
        </w:rPr>
        <w:t xml:space="preserve"> </w:t>
      </w:r>
      <w:bookmarkStart w:id="32" w:name="_Hlk127971251"/>
      <w:r w:rsidR="00CB3306">
        <w:rPr>
          <w:rFonts w:eastAsia="Arial"/>
        </w:rPr>
        <w:t>uvedených v kapitole f</w:t>
      </w:r>
      <w:bookmarkEnd w:id="32"/>
      <w:r w:rsidR="00CB3306">
        <w:rPr>
          <w:rFonts w:eastAsia="Arial"/>
        </w:rPr>
        <w:t>)</w:t>
      </w:r>
      <w:r w:rsidRPr="00F04A17">
        <w:rPr>
          <w:rFonts w:eastAsia="Arial"/>
        </w:rPr>
        <w:t>;</w:t>
      </w:r>
    </w:p>
    <w:p w14:paraId="6211B22D" w14:textId="77777777" w:rsidR="00482232" w:rsidRDefault="00482232">
      <w:pPr>
        <w:spacing w:line="1" w:lineRule="exact"/>
        <w:jc w:val="both"/>
        <w:rPr>
          <w:rFonts w:eastAsia="Arial"/>
        </w:rPr>
      </w:pPr>
    </w:p>
    <w:p w14:paraId="5BED4DA6" w14:textId="77777777" w:rsidR="00482232" w:rsidRDefault="00F04A17">
      <w:pPr>
        <w:numPr>
          <w:ilvl w:val="0"/>
          <w:numId w:val="23"/>
        </w:numPr>
        <w:tabs>
          <w:tab w:val="left" w:pos="1100"/>
        </w:tabs>
        <w:spacing w:line="0" w:lineRule="atLeast"/>
        <w:ind w:left="1100" w:hanging="130"/>
        <w:jc w:val="both"/>
        <w:rPr>
          <w:rFonts w:eastAsia="Arial"/>
        </w:rPr>
      </w:pPr>
      <w:r w:rsidRPr="00F04A17">
        <w:rPr>
          <w:rFonts w:eastAsia="Arial"/>
        </w:rPr>
        <w:t>napojení na technickou infrastrukturu a její řešení – nepředurčuje se.</w:t>
      </w:r>
    </w:p>
    <w:p w14:paraId="39C8C953" w14:textId="77777777" w:rsidR="00482232" w:rsidRDefault="00482232" w:rsidP="00D24889">
      <w:pPr>
        <w:tabs>
          <w:tab w:val="left" w:pos="960"/>
        </w:tabs>
        <w:spacing w:line="228" w:lineRule="auto"/>
        <w:ind w:left="261"/>
        <w:jc w:val="both"/>
        <w:rPr>
          <w:rFonts w:eastAsia="Arial"/>
          <w:i/>
        </w:rPr>
      </w:pPr>
    </w:p>
    <w:p w14:paraId="66E03DD5" w14:textId="77777777" w:rsidR="00482232" w:rsidRPr="00482232" w:rsidRDefault="00F04A17" w:rsidP="00482232">
      <w:pPr>
        <w:tabs>
          <w:tab w:val="left" w:pos="960"/>
        </w:tabs>
        <w:spacing w:line="0" w:lineRule="atLeast"/>
        <w:ind w:left="260"/>
        <w:jc w:val="both"/>
        <w:rPr>
          <w:rFonts w:eastAsia="Arial"/>
          <w:i/>
          <w:u w:val="single"/>
        </w:rPr>
      </w:pPr>
      <w:r w:rsidRPr="00482232">
        <w:rPr>
          <w:rFonts w:eastAsia="Arial"/>
          <w:i/>
          <w:u w:val="single"/>
        </w:rPr>
        <w:t xml:space="preserve">Z5 </w:t>
      </w:r>
      <w:r w:rsidRPr="00482232">
        <w:rPr>
          <w:rFonts w:eastAsia="Arial"/>
          <w:i/>
          <w:u w:val="single"/>
        </w:rPr>
        <w:tab/>
        <w:t>Tři Dvory – lokalita „Pod Stránkou</w:t>
      </w:r>
      <w:r w:rsidRPr="00482232">
        <w:rPr>
          <w:rFonts w:eastAsia="Arial"/>
          <w:i/>
          <w:szCs w:val="20"/>
          <w:u w:val="single"/>
        </w:rPr>
        <w:t>“</w:t>
      </w:r>
    </w:p>
    <w:p w14:paraId="43B0F590" w14:textId="77777777" w:rsidR="00482232" w:rsidRDefault="00482232">
      <w:pPr>
        <w:spacing w:line="20" w:lineRule="exact"/>
        <w:jc w:val="both"/>
      </w:pPr>
    </w:p>
    <w:p w14:paraId="76C95F57" w14:textId="77777777" w:rsidR="00482232" w:rsidRDefault="00F04A17">
      <w:pPr>
        <w:numPr>
          <w:ilvl w:val="0"/>
          <w:numId w:val="22"/>
        </w:numPr>
        <w:tabs>
          <w:tab w:val="left" w:pos="1100"/>
        </w:tabs>
        <w:spacing w:line="0" w:lineRule="atLeast"/>
        <w:ind w:left="1100" w:hanging="130"/>
        <w:jc w:val="both"/>
        <w:rPr>
          <w:rFonts w:eastAsia="Arial"/>
        </w:rPr>
      </w:pPr>
      <w:r w:rsidRPr="00F04A17">
        <w:rPr>
          <w:rFonts w:eastAsia="Arial"/>
        </w:rPr>
        <w:t>plochy smíšené výrobní</w:t>
      </w:r>
      <w:r w:rsidRPr="00F04A17">
        <w:rPr>
          <w:rFonts w:eastAsia="Arial"/>
        </w:rPr>
        <w:tab/>
      </w:r>
      <w:r w:rsidRPr="00F04A17">
        <w:rPr>
          <w:rFonts w:eastAsia="Arial"/>
        </w:rPr>
        <w:tab/>
      </w:r>
      <w:r w:rsidRPr="00F04A17">
        <w:rPr>
          <w:rFonts w:eastAsia="Arial"/>
        </w:rPr>
        <w:tab/>
      </w:r>
      <w:r w:rsidRPr="00F04A17">
        <w:rPr>
          <w:rFonts w:eastAsia="Arial"/>
        </w:rPr>
        <w:tab/>
      </w:r>
      <w:r w:rsidRPr="00F04A17">
        <w:rPr>
          <w:rFonts w:eastAsia="Arial"/>
        </w:rPr>
        <w:tab/>
        <w:t xml:space="preserve">                </w:t>
      </w:r>
      <w:r w:rsidR="002921B2">
        <w:rPr>
          <w:rFonts w:eastAsia="Arial"/>
        </w:rPr>
        <w:tab/>
      </w:r>
      <w:proofErr w:type="gramStart"/>
      <w:r w:rsidR="002921B2">
        <w:rPr>
          <w:rFonts w:eastAsia="Arial"/>
        </w:rPr>
        <w:tab/>
        <w:t xml:space="preserve">  </w:t>
      </w:r>
      <w:r w:rsidR="002921B2">
        <w:rPr>
          <w:rFonts w:eastAsia="Arial"/>
        </w:rPr>
        <w:tab/>
      </w:r>
      <w:proofErr w:type="gramEnd"/>
      <w:r w:rsidR="002921B2">
        <w:rPr>
          <w:rFonts w:eastAsia="Arial"/>
        </w:rPr>
        <w:t xml:space="preserve">                                               </w:t>
      </w:r>
      <w:r w:rsidRPr="00F04A17">
        <w:rPr>
          <w:rFonts w:eastAsia="Arial"/>
          <w:sz w:val="21"/>
        </w:rPr>
        <w:t>(VS);</w:t>
      </w:r>
    </w:p>
    <w:p w14:paraId="265B7821" w14:textId="706C79A5" w:rsidR="00482232" w:rsidRDefault="00F04A17">
      <w:pPr>
        <w:tabs>
          <w:tab w:val="left" w:pos="8040"/>
        </w:tabs>
        <w:spacing w:line="0" w:lineRule="atLeast"/>
        <w:ind w:left="980"/>
        <w:jc w:val="both"/>
        <w:rPr>
          <w:rFonts w:eastAsia="Arial"/>
          <w:sz w:val="21"/>
        </w:rPr>
      </w:pPr>
      <w:r w:rsidRPr="00F04A17">
        <w:rPr>
          <w:rFonts w:eastAsia="Arial"/>
        </w:rPr>
        <w:t xml:space="preserve">- plochy dopravní infrastruktury - účelová komunikace                    </w:t>
      </w:r>
      <w:r w:rsidR="002921B2">
        <w:rPr>
          <w:rFonts w:eastAsia="Arial"/>
        </w:rPr>
        <w:t xml:space="preserve"> </w:t>
      </w:r>
      <w:r w:rsidRPr="00F04A17">
        <w:rPr>
          <w:rFonts w:eastAsia="Arial"/>
          <w:sz w:val="21"/>
        </w:rPr>
        <w:t>(DI).</w:t>
      </w:r>
    </w:p>
    <w:p w14:paraId="1E1C56A4" w14:textId="77777777" w:rsidR="00482232" w:rsidRPr="00D24889" w:rsidRDefault="00482232" w:rsidP="00D24889">
      <w:pPr>
        <w:jc w:val="both"/>
        <w:rPr>
          <w:sz w:val="12"/>
          <w:szCs w:val="12"/>
        </w:rPr>
      </w:pPr>
    </w:p>
    <w:p w14:paraId="4034A473" w14:textId="77777777" w:rsidR="00482232" w:rsidRDefault="00F04A17">
      <w:pPr>
        <w:spacing w:line="0" w:lineRule="atLeast"/>
        <w:ind w:left="260"/>
        <w:jc w:val="both"/>
        <w:rPr>
          <w:rFonts w:eastAsia="Arial"/>
        </w:rPr>
      </w:pPr>
      <w:r w:rsidRPr="00F04A17">
        <w:rPr>
          <w:rFonts w:eastAsia="Arial"/>
        </w:rPr>
        <w:t>Podmínky využití plochy:</w:t>
      </w:r>
    </w:p>
    <w:p w14:paraId="3E95A592" w14:textId="77777777" w:rsidR="00482232" w:rsidRDefault="00482232">
      <w:pPr>
        <w:spacing w:line="1" w:lineRule="exact"/>
        <w:jc w:val="both"/>
      </w:pPr>
    </w:p>
    <w:p w14:paraId="0DFDAB0F" w14:textId="0F66F952" w:rsidR="00482232" w:rsidRDefault="00F04A17">
      <w:pPr>
        <w:numPr>
          <w:ilvl w:val="0"/>
          <w:numId w:val="23"/>
        </w:numPr>
        <w:tabs>
          <w:tab w:val="left" w:pos="1100"/>
        </w:tabs>
        <w:spacing w:line="0" w:lineRule="atLeast"/>
        <w:ind w:left="1100" w:hanging="130"/>
        <w:jc w:val="both"/>
        <w:rPr>
          <w:rFonts w:eastAsia="Arial"/>
        </w:rPr>
      </w:pPr>
      <w:r w:rsidRPr="00F04A17">
        <w:rPr>
          <w:rFonts w:eastAsia="Arial"/>
        </w:rPr>
        <w:t>respektování podmínek prostorového uspořádání a výškové hladiny zástavby</w:t>
      </w:r>
      <w:r w:rsidR="00CB3306">
        <w:rPr>
          <w:rFonts w:eastAsia="Arial"/>
        </w:rPr>
        <w:t xml:space="preserve"> uvedených v kapitole f)</w:t>
      </w:r>
      <w:r w:rsidRPr="00F04A17">
        <w:rPr>
          <w:rFonts w:eastAsia="Arial"/>
        </w:rPr>
        <w:t>;</w:t>
      </w:r>
    </w:p>
    <w:p w14:paraId="579809D5" w14:textId="77777777" w:rsidR="00482232" w:rsidRDefault="00482232">
      <w:pPr>
        <w:spacing w:line="1" w:lineRule="exact"/>
        <w:jc w:val="both"/>
        <w:rPr>
          <w:rFonts w:eastAsia="Arial"/>
        </w:rPr>
      </w:pPr>
    </w:p>
    <w:p w14:paraId="7EBE10BC" w14:textId="77777777" w:rsidR="00482232" w:rsidRDefault="00F04A17">
      <w:pPr>
        <w:numPr>
          <w:ilvl w:val="0"/>
          <w:numId w:val="23"/>
        </w:numPr>
        <w:tabs>
          <w:tab w:val="left" w:pos="1100"/>
        </w:tabs>
        <w:spacing w:line="228" w:lineRule="auto"/>
        <w:ind w:left="1100" w:hanging="130"/>
        <w:jc w:val="both"/>
        <w:rPr>
          <w:rFonts w:eastAsia="Arial"/>
        </w:rPr>
      </w:pPr>
      <w:r w:rsidRPr="00F04A17">
        <w:rPr>
          <w:rFonts w:eastAsia="Arial"/>
        </w:rPr>
        <w:t>rozšíření a úprava stávající cesty na účelovou komunikaci;</w:t>
      </w:r>
    </w:p>
    <w:p w14:paraId="5C94ECC3" w14:textId="77777777" w:rsidR="00482232" w:rsidRDefault="00F04A17">
      <w:pPr>
        <w:numPr>
          <w:ilvl w:val="0"/>
          <w:numId w:val="23"/>
        </w:numPr>
        <w:tabs>
          <w:tab w:val="left" w:pos="1100"/>
        </w:tabs>
        <w:spacing w:line="228" w:lineRule="auto"/>
        <w:ind w:left="1100" w:hanging="130"/>
        <w:jc w:val="both"/>
        <w:rPr>
          <w:rFonts w:eastAsia="Arial"/>
        </w:rPr>
      </w:pPr>
      <w:r w:rsidRPr="00F04A17">
        <w:rPr>
          <w:rFonts w:eastAsia="Arial"/>
        </w:rPr>
        <w:t>napojení na technickou infrastrukturu a její řešení – nepředurčuje se.</w:t>
      </w:r>
      <w:r w:rsidR="002921B2">
        <w:rPr>
          <w:rFonts w:eastAsia="Arial"/>
        </w:rPr>
        <w:t>“</w:t>
      </w:r>
    </w:p>
    <w:p w14:paraId="584BE767" w14:textId="431D07D6" w:rsidR="002921B2" w:rsidRDefault="00F04A17" w:rsidP="00D24889">
      <w:pPr>
        <w:autoSpaceDE w:val="0"/>
        <w:spacing w:before="80" w:line="228" w:lineRule="auto"/>
        <w:jc w:val="both"/>
      </w:pPr>
      <w:r w:rsidRPr="00F04A17">
        <w:lastRenderedPageBreak/>
        <w:t xml:space="preserve">V části „Seznam územních rezerv“ se zrušuje celý text a nahrazuje se novým odstavcem ve znění: „Plocha R1 se </w:t>
      </w:r>
      <w:proofErr w:type="gramStart"/>
      <w:r w:rsidRPr="00F04A17">
        <w:t>ruší</w:t>
      </w:r>
      <w:proofErr w:type="gramEnd"/>
      <w:r w:rsidRPr="00F04A17">
        <w:t xml:space="preserve"> a ve stejném rozsahu se převádí do nové návrhové plochy Z4a. Obdobně se ruší </w:t>
      </w:r>
      <w:r w:rsidR="003F6EAE">
        <w:t xml:space="preserve">podstatná část </w:t>
      </w:r>
      <w:r w:rsidRPr="00F04A17">
        <w:t>R2 a ve stejném rozsahu se převádí do nové návrhové plochy Z2c.“</w:t>
      </w:r>
    </w:p>
    <w:p w14:paraId="042BB0CA" w14:textId="77777777" w:rsidR="0072533A" w:rsidRDefault="00700C76" w:rsidP="0072533A">
      <w:pPr>
        <w:autoSpaceDE w:val="0"/>
        <w:spacing w:before="80" w:line="228" w:lineRule="auto"/>
        <w:jc w:val="both"/>
      </w:pPr>
      <w:r>
        <w:t>V části „Vymezení ploch přestavby“ se zrušuje text u plochy P1 Tři Dvory – lokalita „Nad hřbitovem“, dos</w:t>
      </w:r>
      <w:r w:rsidR="0072533A">
        <w:t>avadní text</w:t>
      </w:r>
      <w:r>
        <w:t>: „plochy smíšené výrobní (VS)</w:t>
      </w:r>
      <w:r w:rsidR="0072533A">
        <w:t>“</w:t>
      </w:r>
      <w:r>
        <w:t xml:space="preserve"> </w:t>
      </w:r>
      <w:r w:rsidR="0072533A">
        <w:t>se</w:t>
      </w:r>
      <w:r>
        <w:t xml:space="preserve"> nahrazuje </w:t>
      </w:r>
      <w:r w:rsidR="0072533A">
        <w:t>textem: „</w:t>
      </w:r>
      <w:r w:rsidR="0072533A" w:rsidRPr="0072533A">
        <w:t>plochy občanského vybavení – veřejné infrastruktury a komerční –</w:t>
      </w:r>
      <w:r w:rsidR="0072533A" w:rsidRPr="0072533A">
        <w:tab/>
        <w:t xml:space="preserve"> (školská zařízení)</w:t>
      </w:r>
      <w:r w:rsidR="0072533A">
        <w:t xml:space="preserve"> (OV)“. </w:t>
      </w:r>
    </w:p>
    <w:p w14:paraId="5EB67CA1" w14:textId="77777777" w:rsidR="0072533A" w:rsidRDefault="0072533A" w:rsidP="0072533A">
      <w:pPr>
        <w:autoSpaceDE w:val="0"/>
        <w:spacing w:before="80" w:line="228" w:lineRule="auto"/>
        <w:jc w:val="both"/>
      </w:pPr>
      <w:r>
        <w:t xml:space="preserve">Zároveň se </w:t>
      </w:r>
      <w:proofErr w:type="gramStart"/>
      <w:r>
        <w:t>ruší</w:t>
      </w:r>
      <w:proofErr w:type="gramEnd"/>
      <w:r>
        <w:t xml:space="preserve"> celý text podmínek zastavitelné plochy a nahrazuje se novým textem ve znění: </w:t>
      </w:r>
    </w:p>
    <w:p w14:paraId="6327FA9D" w14:textId="76DB8627" w:rsidR="0072533A" w:rsidRPr="004E2C45" w:rsidRDefault="0072533A">
      <w:pPr>
        <w:numPr>
          <w:ilvl w:val="0"/>
          <w:numId w:val="23"/>
        </w:numPr>
        <w:tabs>
          <w:tab w:val="left" w:pos="1100"/>
        </w:tabs>
        <w:spacing w:line="0" w:lineRule="atLeast"/>
        <w:ind w:left="1100" w:hanging="130"/>
        <w:jc w:val="both"/>
        <w:rPr>
          <w:spacing w:val="-2"/>
        </w:rPr>
      </w:pPr>
      <w:r w:rsidRPr="004E2C45">
        <w:rPr>
          <w:spacing w:val="-2"/>
        </w:rPr>
        <w:t>„</w:t>
      </w:r>
      <w:r w:rsidRPr="004E2C45">
        <w:rPr>
          <w:rFonts w:eastAsia="Arial"/>
          <w:spacing w:val="-2"/>
        </w:rPr>
        <w:t>respektování</w:t>
      </w:r>
      <w:r w:rsidRPr="004E2C45">
        <w:rPr>
          <w:spacing w:val="-2"/>
        </w:rPr>
        <w:t xml:space="preserve"> podmínek prostorového uspořádání a výškové hladiny zástavby uvedených v kapitole f.</w:t>
      </w:r>
    </w:p>
    <w:p w14:paraId="55A750D5" w14:textId="455496EF" w:rsidR="00700C76" w:rsidRPr="002921B2" w:rsidRDefault="0072533A">
      <w:pPr>
        <w:numPr>
          <w:ilvl w:val="0"/>
          <w:numId w:val="23"/>
        </w:numPr>
        <w:tabs>
          <w:tab w:val="left" w:pos="1100"/>
        </w:tabs>
        <w:spacing w:line="0" w:lineRule="atLeast"/>
        <w:ind w:left="1100" w:hanging="130"/>
        <w:jc w:val="both"/>
      </w:pPr>
      <w:r w:rsidRPr="004E2C45">
        <w:rPr>
          <w:rFonts w:eastAsia="Arial"/>
          <w:i/>
          <w:iCs/>
        </w:rPr>
        <w:t>Pozn</w:t>
      </w:r>
      <w:r w:rsidRPr="0072533A">
        <w:rPr>
          <w:i/>
          <w:iCs/>
        </w:rPr>
        <w:t xml:space="preserve">.: Změnou č. 1 se </w:t>
      </w:r>
      <w:proofErr w:type="gramStart"/>
      <w:r w:rsidRPr="0072533A">
        <w:rPr>
          <w:i/>
          <w:iCs/>
        </w:rPr>
        <w:t>ruší</w:t>
      </w:r>
      <w:proofErr w:type="gramEnd"/>
      <w:r w:rsidRPr="0072533A">
        <w:rPr>
          <w:i/>
          <w:iCs/>
        </w:rPr>
        <w:t xml:space="preserve"> návrh transformace plochy školského zařízení OV→VS a ponechává se původní využití (= změna na OV)</w:t>
      </w:r>
      <w:r w:rsidR="00E91597">
        <w:t>“</w:t>
      </w:r>
    </w:p>
    <w:p w14:paraId="72F95034" w14:textId="77777777" w:rsidR="00482232" w:rsidRDefault="00482232" w:rsidP="00DB354F">
      <w:pPr>
        <w:autoSpaceDE w:val="0"/>
        <w:spacing w:before="120" w:line="228" w:lineRule="auto"/>
        <w:jc w:val="both"/>
        <w:rPr>
          <w:highlight w:val="yellow"/>
        </w:rPr>
      </w:pPr>
    </w:p>
    <w:p w14:paraId="6186C968" w14:textId="77777777" w:rsidR="000D2AC2" w:rsidRPr="001B6A6B" w:rsidRDefault="00F04A17" w:rsidP="00D24889">
      <w:pPr>
        <w:pStyle w:val="Nadpis2"/>
        <w:spacing w:line="228" w:lineRule="auto"/>
      </w:pPr>
      <w:bookmarkStart w:id="33" w:name="_Toc121208994"/>
      <w:bookmarkStart w:id="34" w:name="_Toc147423711"/>
      <w:r w:rsidRPr="00F04A17">
        <w:t>Koncepce veřejné infrastruktury včetně podmínek pro její umísťování, vymezení ploch a koridorů pro veřejnou infrastrukturu, včetně stanovení podmínek pro jejich využití</w:t>
      </w:r>
      <w:bookmarkEnd w:id="33"/>
      <w:bookmarkEnd w:id="34"/>
    </w:p>
    <w:p w14:paraId="0AE997FD" w14:textId="77777777" w:rsidR="00482232" w:rsidRDefault="00F04A17" w:rsidP="00D24889">
      <w:pPr>
        <w:autoSpaceDE w:val="0"/>
        <w:spacing w:before="80" w:line="228" w:lineRule="auto"/>
        <w:jc w:val="both"/>
      </w:pPr>
      <w:r w:rsidRPr="00F04A17">
        <w:t xml:space="preserve">K původnímu názvu kapitoly „Koncepce veřejné infrastruktury včetně podmínek pro její umísťování“ se doplňuje druhá část názvu ve znění: „,vymezení ploch a koridorů pro veřejnou infrastrukturu, včetně stanovení podmínek pro jejich využití“ </w:t>
      </w:r>
    </w:p>
    <w:p w14:paraId="7B5F8B31" w14:textId="4BB2BBD0" w:rsidR="00CA1929" w:rsidRDefault="00F04A17" w:rsidP="00DB354F">
      <w:pPr>
        <w:pStyle w:val="Nadpis3"/>
      </w:pPr>
      <w:bookmarkStart w:id="35" w:name="_Toc147423712"/>
      <w:bookmarkStart w:id="36" w:name="_Toc121208996"/>
      <w:r w:rsidRPr="00F04A17">
        <w:t xml:space="preserve">Technická infrastruktura – </w:t>
      </w:r>
      <w:r w:rsidR="00CA1929">
        <w:t>dopravní infrastruktura</w:t>
      </w:r>
      <w:bookmarkEnd w:id="35"/>
    </w:p>
    <w:p w14:paraId="22DBF334" w14:textId="5768147E" w:rsidR="00CA1929" w:rsidRDefault="00CA1929" w:rsidP="00D24889">
      <w:pPr>
        <w:autoSpaceDE w:val="0"/>
        <w:spacing w:before="80" w:line="228" w:lineRule="auto"/>
        <w:jc w:val="both"/>
      </w:pPr>
      <w:r>
        <w:t>Zrušuje se podstatná část jedenáctého odstavce „Pro vymezenou plochu Z2b bude zřízeno napojení …“ a nahrazuje se novým textem ve znění: „</w:t>
      </w:r>
      <w:r w:rsidRPr="00CA1929">
        <w:t>Pro vymezenou plochu Z2b bylo zřízeno napojení na silnici II/322 dle § 10 zákona č.13/1997 Sb. o pozemních komunikacích, kruhovou křižovatkou a páteřní komunikací do této lokality. Páteřní komunikace umožňuje dopravní připojení plochy Z2c. a Z2a.</w:t>
      </w:r>
      <w:r>
        <w:t>“</w:t>
      </w:r>
    </w:p>
    <w:p w14:paraId="3E788C64" w14:textId="77777777" w:rsidR="00482232" w:rsidRDefault="00CA1929" w:rsidP="00DB354F">
      <w:pPr>
        <w:pStyle w:val="Nadpis3"/>
      </w:pPr>
      <w:bookmarkStart w:id="37" w:name="_Toc147423713"/>
      <w:r>
        <w:t xml:space="preserve">Technická infrastruktura - </w:t>
      </w:r>
      <w:r w:rsidR="00F04A17" w:rsidRPr="00F04A17">
        <w:t>vodní hospodářství</w:t>
      </w:r>
      <w:bookmarkEnd w:id="36"/>
      <w:bookmarkEnd w:id="37"/>
    </w:p>
    <w:p w14:paraId="6AC7DAE7" w14:textId="77777777" w:rsidR="00CA1929" w:rsidRPr="00CA1929" w:rsidRDefault="00CA1929" w:rsidP="00D24889">
      <w:pPr>
        <w:autoSpaceDE w:val="0"/>
        <w:spacing w:before="80" w:line="228" w:lineRule="auto"/>
        <w:jc w:val="both"/>
      </w:pPr>
      <w:bookmarkStart w:id="38" w:name="_Toc419466027"/>
      <w:bookmarkStart w:id="39" w:name="_Toc420143225"/>
      <w:r>
        <w:t>Za čtvrtý odstavec se vkládají dva nové odstavce s textem: „</w:t>
      </w:r>
      <w:r w:rsidRPr="00CA1929">
        <w:t>Pro plochu Z2b bylo zásobování vodou vybudováno s dostatečnou kapacitou pro zásobování vodou v plochách Z2</w:t>
      </w:r>
      <w:proofErr w:type="gramStart"/>
      <w:r w:rsidRPr="00CA1929">
        <w:t>a  a</w:t>
      </w:r>
      <w:proofErr w:type="gramEnd"/>
      <w:r w:rsidRPr="00CA1929">
        <w:t xml:space="preserve"> Z2c.</w:t>
      </w:r>
    </w:p>
    <w:p w14:paraId="1025B081" w14:textId="77777777" w:rsidR="00CA1929" w:rsidRDefault="00CA1929" w:rsidP="00D24889">
      <w:pPr>
        <w:autoSpaceDE w:val="0"/>
        <w:spacing w:before="80" w:line="228" w:lineRule="auto"/>
        <w:jc w:val="both"/>
      </w:pPr>
      <w:r w:rsidRPr="00CA1929">
        <w:t>Pro plochu Z2b byla vybudována podtlaková splašková kanalizace s dostatečnou kapacitou pro odkanalizování</w:t>
      </w:r>
      <w:r>
        <w:t xml:space="preserve"> </w:t>
      </w:r>
      <w:r w:rsidRPr="00CA1929">
        <w:t>v plochách Z2</w:t>
      </w:r>
      <w:proofErr w:type="gramStart"/>
      <w:r w:rsidRPr="00CA1929">
        <w:t>a  a</w:t>
      </w:r>
      <w:proofErr w:type="gramEnd"/>
      <w:r w:rsidRPr="00CA1929">
        <w:t xml:space="preserve"> Z2c.</w:t>
      </w:r>
      <w:r>
        <w:t>“</w:t>
      </w:r>
    </w:p>
    <w:p w14:paraId="31AEBD1C" w14:textId="4F0CBFF3" w:rsidR="000D2AC2" w:rsidRPr="00D24889" w:rsidRDefault="00CA1929" w:rsidP="00D24889">
      <w:pPr>
        <w:autoSpaceDE w:val="0"/>
        <w:spacing w:before="80" w:line="228" w:lineRule="auto"/>
        <w:jc w:val="both"/>
        <w:rPr>
          <w:spacing w:val="-2"/>
        </w:rPr>
      </w:pPr>
      <w:r w:rsidRPr="00D24889">
        <w:rPr>
          <w:spacing w:val="-2"/>
        </w:rPr>
        <w:t xml:space="preserve">V následujícím odstavci se </w:t>
      </w:r>
      <w:r w:rsidR="00F04A17" w:rsidRPr="00D24889">
        <w:rPr>
          <w:spacing w:val="-2"/>
        </w:rPr>
        <w:t xml:space="preserve">se seznam zastavitelných ploch doplňuje takto: „Z2c“ (za „Z2b“), „, Z4a a Z5“ (za „Z4“). </w:t>
      </w:r>
    </w:p>
    <w:p w14:paraId="4C41A770" w14:textId="516FE41F" w:rsidR="00CA1929" w:rsidRDefault="00CA1929" w:rsidP="00D24889">
      <w:pPr>
        <w:pStyle w:val="Nadpis3"/>
      </w:pPr>
      <w:bookmarkStart w:id="40" w:name="_Toc147423714"/>
      <w:r>
        <w:t>Veřejná infrastruktura</w:t>
      </w:r>
      <w:bookmarkEnd w:id="40"/>
    </w:p>
    <w:p w14:paraId="4C8F66A8" w14:textId="5AA907DC" w:rsidR="00CA1929" w:rsidRDefault="00E91597" w:rsidP="00D24889">
      <w:pPr>
        <w:autoSpaceDE w:val="0"/>
        <w:spacing w:before="120" w:line="228" w:lineRule="auto"/>
        <w:jc w:val="both"/>
      </w:pPr>
      <w:r>
        <w:t>V prvním odstavci se za druhou větu vkládá nová věta ve znění: „</w:t>
      </w:r>
      <w:r w:rsidRPr="00E91597">
        <w:t>V ploše P1 – lokalita „Nad hřbitovem“ se obnovuje původní využití plochy pro školské zařízení.</w:t>
      </w:r>
      <w:r>
        <w:t xml:space="preserve">“. </w:t>
      </w:r>
      <w:r w:rsidR="002F6C76">
        <w:t>Třetí odstavec se doplňuje tímto textem: „</w:t>
      </w:r>
      <w:r w:rsidR="002F6C76" w:rsidRPr="002F6C76">
        <w:t xml:space="preserve">Územní studie ("Územní studie Z2b Tři Dvory - lokalita U Skalky II.“) byla vypracována v září 2018, vypracovala Ing. arch. Jarmila Cetkovská. ÚS byla předána </w:t>
      </w:r>
      <w:proofErr w:type="spellStart"/>
      <w:r w:rsidR="002F6C76" w:rsidRPr="002F6C76">
        <w:t>MěÚ</w:t>
      </w:r>
      <w:proofErr w:type="spellEnd"/>
      <w:r w:rsidR="002F6C76" w:rsidRPr="002F6C76">
        <w:t xml:space="preserve"> Kolín, odbor regionálního rozvoje a územního plánování, registrační list územní studie byl vystaven 27.09.2018. Dopravní připojení a připojení na inženýrské sítě plochy Z2b již byly vybudovány s kapacitou pro připojení ploch Z2a a Z2c.</w:t>
      </w:r>
      <w:r w:rsidR="002F6C76">
        <w:t>“</w:t>
      </w:r>
    </w:p>
    <w:p w14:paraId="504A44ED" w14:textId="77777777" w:rsidR="00E91597" w:rsidRPr="001B6A6B" w:rsidRDefault="00E91597" w:rsidP="00D24889">
      <w:pPr>
        <w:autoSpaceDE w:val="0"/>
        <w:spacing w:before="120" w:line="228" w:lineRule="auto"/>
        <w:jc w:val="both"/>
      </w:pPr>
    </w:p>
    <w:p w14:paraId="17999A6A" w14:textId="77777777" w:rsidR="000D2AC2" w:rsidRPr="00D24889" w:rsidRDefault="00F04A17" w:rsidP="00D24889">
      <w:pPr>
        <w:pStyle w:val="Nadpis2"/>
        <w:spacing w:line="228" w:lineRule="auto"/>
        <w:rPr>
          <w:spacing w:val="-2"/>
        </w:rPr>
      </w:pPr>
      <w:bookmarkStart w:id="41" w:name="_Toc121209000"/>
      <w:bookmarkStart w:id="42" w:name="_Toc147423715"/>
      <w:bookmarkEnd w:id="38"/>
      <w:bookmarkEnd w:id="39"/>
      <w:r w:rsidRPr="00D24889">
        <w:rPr>
          <w:spacing w:val="-2"/>
        </w:rPr>
        <w:t>Koncepce uspořádání krajiny, včetně vymezení ploch s rozdílným způsobem využití, ploch změn v krajině a stanovení podmínek pro jejich využití, územního systému ekologické stability, prostupnosti krajiny, protierozních opatření, ochrany před povodněmi, rekreace, dobývání ložisek nerostných surovin a podobně</w:t>
      </w:r>
      <w:bookmarkEnd w:id="41"/>
      <w:bookmarkEnd w:id="42"/>
    </w:p>
    <w:p w14:paraId="7AC593AB" w14:textId="7A1956F1" w:rsidR="00482232" w:rsidRDefault="00F04A17" w:rsidP="00D24889">
      <w:pPr>
        <w:autoSpaceDE w:val="0"/>
        <w:spacing w:before="120" w:line="228" w:lineRule="auto"/>
        <w:jc w:val="both"/>
      </w:pPr>
      <w:r w:rsidRPr="00F04A17">
        <w:t xml:space="preserve">V původním názvu kapitoly „Koncepce uspořádání krajiny, včetně vymezení ploch a stanovení podmínek pro změny v jejich využití, územní systém ekologické stability, prostupnost krajiny, protierozní opatření, ochrana před povodněmi, rekreace, dobývání nerostů“ se zrušují slova „změny v“ a „nerostů“; doplňují se tato slova: „s rozdílným způsobem využití, ploch změn v krajině“ a „ložisek nerostných surovin a podobně“; dále se část nadpisu převádí </w:t>
      </w:r>
      <w:r w:rsidRPr="00F04A17">
        <w:lastRenderedPageBreak/>
        <w:t>do 2. pádu: „územního systému ekologické stability, prostupnosti krajiny, protierozních opatření, ochrany“, takže celý název zní: „</w:t>
      </w:r>
      <w:bookmarkStart w:id="43" w:name="_Toc119057866"/>
      <w:r w:rsidRPr="00F04A17">
        <w:t>Koncepce uspořádání krajiny včetně vymezení ploch s rozdílným způsobem využití, ploch změn v krajině a stanovení podmínek pro jejich využití, územního systému ekologické stability, prostupnosti krajiny, protierozních opatření, ochrany před povodněmi, rekreace a dobývání ložisek nerostných surovin a podobně</w:t>
      </w:r>
      <w:bookmarkEnd w:id="43"/>
      <w:r w:rsidRPr="00F04A17">
        <w:t xml:space="preserve">“ </w:t>
      </w:r>
    </w:p>
    <w:p w14:paraId="08BF0C0C" w14:textId="77777777" w:rsidR="000D2AC2" w:rsidRPr="00A51FCC" w:rsidRDefault="000D2AC2" w:rsidP="00D24889">
      <w:pPr>
        <w:pStyle w:val="Bezmezer"/>
        <w:spacing w:line="228" w:lineRule="auto"/>
        <w:rPr>
          <w:rFonts w:ascii="Arial Narrow" w:hAnsi="Arial Narrow"/>
          <w:szCs w:val="24"/>
          <w:highlight w:val="yellow"/>
        </w:rPr>
      </w:pPr>
    </w:p>
    <w:p w14:paraId="243DE4D4" w14:textId="77777777" w:rsidR="00482232" w:rsidRDefault="00F04A17" w:rsidP="00E24272">
      <w:pPr>
        <w:pStyle w:val="Nadpis3"/>
      </w:pPr>
      <w:r w:rsidRPr="00F04A17">
        <w:t xml:space="preserve"> </w:t>
      </w:r>
      <w:bookmarkStart w:id="44" w:name="_Toc121209003"/>
      <w:bookmarkStart w:id="45" w:name="_Toc147423716"/>
      <w:r w:rsidRPr="00F04A17">
        <w:t>Územní systém ekologické stability</w:t>
      </w:r>
      <w:bookmarkEnd w:id="44"/>
      <w:r w:rsidRPr="00F04A17">
        <w:t xml:space="preserve"> - ÚSES</w:t>
      </w:r>
      <w:bookmarkEnd w:id="45"/>
    </w:p>
    <w:p w14:paraId="758062E4" w14:textId="677F1612" w:rsidR="000D2AC2" w:rsidRDefault="00F04A17" w:rsidP="000D2AC2">
      <w:pPr>
        <w:pStyle w:val="Bezmezer"/>
        <w:spacing w:before="80"/>
        <w:rPr>
          <w:rFonts w:ascii="Arial Narrow" w:hAnsi="Arial Narrow"/>
        </w:rPr>
      </w:pPr>
      <w:r w:rsidRPr="00F04A17">
        <w:rPr>
          <w:rFonts w:ascii="Arial Narrow" w:hAnsi="Arial Narrow"/>
        </w:rPr>
        <w:t>Druhý odstavec se doplňuje o větu ve znění: „Případné doplnění prvků ÚSES uvažované v rámci komplexních pozemkových úprav se netýká území řešených změnou územního plánu.“.</w:t>
      </w:r>
    </w:p>
    <w:p w14:paraId="595EC8C7" w14:textId="77777777" w:rsidR="000D2AC2" w:rsidRPr="00A51FCC" w:rsidRDefault="000D2AC2" w:rsidP="000D2AC2">
      <w:pPr>
        <w:pStyle w:val="Bezmezer"/>
        <w:rPr>
          <w:highlight w:val="yellow"/>
        </w:rPr>
      </w:pPr>
    </w:p>
    <w:p w14:paraId="24494F30" w14:textId="77777777" w:rsidR="00482232" w:rsidRDefault="00F04A17" w:rsidP="00E24272">
      <w:pPr>
        <w:pStyle w:val="Nadpis3"/>
      </w:pPr>
      <w:r w:rsidRPr="00F04A17">
        <w:t xml:space="preserve"> </w:t>
      </w:r>
      <w:bookmarkStart w:id="46" w:name="_Toc121209006"/>
      <w:bookmarkStart w:id="47" w:name="_Toc147423717"/>
      <w:r w:rsidRPr="00F04A17">
        <w:t>Ochrana před povodněmi</w:t>
      </w:r>
      <w:bookmarkEnd w:id="46"/>
      <w:bookmarkEnd w:id="47"/>
    </w:p>
    <w:p w14:paraId="2B6FB68F" w14:textId="77777777" w:rsidR="000D2AC2" w:rsidRPr="008A4D1D" w:rsidRDefault="00F04A17" w:rsidP="000D2AC2">
      <w:pPr>
        <w:pStyle w:val="Bezmezer"/>
        <w:spacing w:before="80"/>
        <w:rPr>
          <w:rFonts w:ascii="Arial Narrow" w:hAnsi="Arial Narrow"/>
        </w:rPr>
      </w:pPr>
      <w:r w:rsidRPr="00F04A17">
        <w:rPr>
          <w:rFonts w:ascii="Arial Narrow" w:hAnsi="Arial Narrow"/>
        </w:rPr>
        <w:t>V prvním odstavci se sedmá věta doplňuje o slova „v zásadě“ (před slovo „respektován“); v další části věty se zrušuje text: zakazující vymezování nových zastavitelných ploch“ a nahrazuje se textem: „nevymezovat nové zastavitelné plochy“.</w:t>
      </w:r>
    </w:p>
    <w:p w14:paraId="77BB68C8" w14:textId="3604FCC3" w:rsidR="008A4D1D" w:rsidRDefault="00F04A17" w:rsidP="000D2AC2">
      <w:pPr>
        <w:pStyle w:val="Bezmezer"/>
        <w:spacing w:before="80"/>
        <w:rPr>
          <w:rFonts w:ascii="Arial Narrow" w:hAnsi="Arial Narrow"/>
        </w:rPr>
      </w:pPr>
      <w:r w:rsidRPr="00F04A17">
        <w:rPr>
          <w:rFonts w:ascii="Arial Narrow" w:hAnsi="Arial Narrow"/>
        </w:rPr>
        <w:t xml:space="preserve">Na závěr prvního odstavce se vkládá tento text ve znění: „Výjimkou je plocha Z2c, jejíž část vklíněná mezi dvě jiné zastavitelné plochy (Z2a a Z2b) – dosud </w:t>
      </w:r>
      <w:r w:rsidR="003F6EAE">
        <w:rPr>
          <w:rFonts w:ascii="Arial Narrow" w:hAnsi="Arial Narrow"/>
        </w:rPr>
        <w:t xml:space="preserve">podstatná část </w:t>
      </w:r>
      <w:r w:rsidRPr="00F04A17">
        <w:rPr>
          <w:rFonts w:ascii="Arial Narrow" w:hAnsi="Arial Narrow"/>
        </w:rPr>
        <w:t>územní rezerv</w:t>
      </w:r>
      <w:r w:rsidR="003F6EAE">
        <w:rPr>
          <w:rFonts w:ascii="Arial Narrow" w:hAnsi="Arial Narrow"/>
        </w:rPr>
        <w:t>y</w:t>
      </w:r>
      <w:r w:rsidRPr="00F04A17">
        <w:rPr>
          <w:rFonts w:ascii="Arial Narrow" w:hAnsi="Arial Narrow"/>
        </w:rPr>
        <w:t xml:space="preserve"> R2 – částečně zasahuje do okraje vymezeného záplavového území Q100. V územních souvislostech a při zvážení všech dalších hledisek je vymezení přijatelné za podmínky respektování omezujících podmínek (obdobných jako pro sousední část zastavitelné plochy občanské vybavenosti Z2b).“</w:t>
      </w:r>
    </w:p>
    <w:p w14:paraId="0C2F558E" w14:textId="4E395E50" w:rsidR="005D5710" w:rsidRPr="008A4D1D" w:rsidRDefault="005D5710" w:rsidP="000D2AC2">
      <w:pPr>
        <w:pStyle w:val="Bezmezer"/>
        <w:spacing w:before="80"/>
        <w:rPr>
          <w:rFonts w:ascii="Arial Narrow" w:hAnsi="Arial Narrow" w:cs="Times New Roman"/>
        </w:rPr>
      </w:pPr>
      <w:r>
        <w:rPr>
          <w:rFonts w:ascii="Arial Narrow" w:hAnsi="Arial Narrow"/>
        </w:rPr>
        <w:t>V druhém odstavci se zrušuje desáté slovo „ani“ a na závěr věty se doplňuje text: „</w:t>
      </w:r>
      <w:r w:rsidRPr="005D5710">
        <w:rPr>
          <w:rFonts w:ascii="Arial Narrow" w:hAnsi="Arial Narrow"/>
        </w:rPr>
        <w:t>bez splnění podmínek stanovených vodoprávním úřadem.</w:t>
      </w:r>
      <w:r>
        <w:rPr>
          <w:rFonts w:ascii="Arial Narrow" w:hAnsi="Arial Narrow"/>
        </w:rPr>
        <w:t>“</w:t>
      </w:r>
    </w:p>
    <w:p w14:paraId="6BAFC2E1" w14:textId="77777777" w:rsidR="000D2AC2" w:rsidRPr="00A51FCC" w:rsidRDefault="000D2AC2" w:rsidP="000D2AC2">
      <w:pPr>
        <w:pStyle w:val="Bezmezer"/>
        <w:spacing w:line="252" w:lineRule="auto"/>
        <w:rPr>
          <w:rFonts w:ascii="Arial Narrow" w:hAnsi="Arial Narrow"/>
          <w:sz w:val="16"/>
          <w:szCs w:val="16"/>
          <w:highlight w:val="yellow"/>
        </w:rPr>
      </w:pPr>
    </w:p>
    <w:p w14:paraId="50D42640" w14:textId="77777777" w:rsidR="000D2AC2" w:rsidRPr="000066A1" w:rsidRDefault="00F04A17" w:rsidP="000D2AC2">
      <w:pPr>
        <w:pStyle w:val="Nadpis2"/>
      </w:pPr>
      <w:bookmarkStart w:id="48" w:name="_Toc121209010"/>
      <w:bookmarkStart w:id="49" w:name="_Toc147423718"/>
      <w:r w:rsidRPr="00F04A17">
        <w:t>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umísťování staveb, zařízení a jiných opatření pro účely uvedené v § 18 odst. 5 stavebního zákona), popřípadě stanovení podmíněně přípustného využití těchto ploch a stanovení podmínek prostorového uspořádání, včetně základních podmínek ochrany krajinného rázu (například výškové regulace zástavby, charakteru a struktury zástavby, stanovení rozmezí výměry pro vymezování stavebních pozemků a intenzity jejich využití)</w:t>
      </w:r>
      <w:bookmarkEnd w:id="48"/>
      <w:bookmarkEnd w:id="49"/>
    </w:p>
    <w:p w14:paraId="75CC5078" w14:textId="77777777" w:rsidR="00482232" w:rsidRDefault="00F04A17">
      <w:pPr>
        <w:pStyle w:val="Bezmezer"/>
        <w:spacing w:before="120"/>
        <w:rPr>
          <w:rFonts w:ascii="Arial Narrow" w:hAnsi="Arial Narrow"/>
        </w:rPr>
      </w:pPr>
      <w:r w:rsidRPr="00F04A17">
        <w:rPr>
          <w:rFonts w:ascii="Arial Narrow" w:hAnsi="Arial Narrow"/>
        </w:rPr>
        <w:t>V původním názvu kapitoly „</w:t>
      </w:r>
      <w:bookmarkStart w:id="50" w:name="_Toc119057873"/>
      <w:r w:rsidRPr="00F04A17">
        <w:rPr>
          <w:rFonts w:ascii="Arial Narrow" w:hAnsi="Arial Narrow"/>
        </w:rPr>
        <w:t>Stanovení podmínek pro využití ploch s rozdílným způsobem využití s určením převažujícího účelu využití (hlavního využití), popřípadě podmíněně přípustného využití těchto ploch a stanovení podmínek prostorového uspořádání včetně základních podmínek ochrany krajinného rázu</w:t>
      </w:r>
      <w:bookmarkEnd w:id="50"/>
      <w:r w:rsidRPr="00F04A17">
        <w:rPr>
          <w:rFonts w:ascii="Arial Narrow" w:hAnsi="Arial Narrow"/>
        </w:rPr>
        <w:t xml:space="preserve">“ se slovo „hlavního“ v závorce převádí do 1. pádu („hlavní“) a vkládají se tyto tři části textu: </w:t>
      </w:r>
    </w:p>
    <w:p w14:paraId="3A380906" w14:textId="77777777" w:rsidR="00482232" w:rsidRDefault="00F04A17">
      <w:pPr>
        <w:pStyle w:val="Bezmezer"/>
        <w:spacing w:before="60"/>
        <w:ind w:left="426" w:hanging="142"/>
        <w:rPr>
          <w:rFonts w:ascii="Arial Narrow" w:hAnsi="Arial Narrow"/>
        </w:rPr>
      </w:pPr>
      <w:r w:rsidRPr="00F04A17">
        <w:rPr>
          <w:rFonts w:ascii="Arial Narrow" w:hAnsi="Arial Narrow"/>
        </w:rPr>
        <w:t xml:space="preserve">- </w:t>
      </w:r>
      <w:r w:rsidR="008D6AB2">
        <w:rPr>
          <w:rFonts w:ascii="Arial Narrow" w:hAnsi="Arial Narrow"/>
        </w:rPr>
        <w:tab/>
      </w:r>
      <w:r w:rsidRPr="00F04A17">
        <w:rPr>
          <w:rFonts w:ascii="Arial Narrow" w:hAnsi="Arial Narrow"/>
        </w:rPr>
        <w:t xml:space="preserve">za závorku „hlavní využití): „pokud je možné jej stanovit,“, </w:t>
      </w:r>
    </w:p>
    <w:p w14:paraId="12BF07B8" w14:textId="77777777" w:rsidR="00482232" w:rsidRDefault="00F04A17" w:rsidP="00831BA9">
      <w:pPr>
        <w:pStyle w:val="Bezmezer"/>
        <w:spacing w:before="40"/>
        <w:ind w:left="426" w:hanging="142"/>
        <w:rPr>
          <w:rFonts w:ascii="Arial Narrow" w:hAnsi="Arial Narrow"/>
        </w:rPr>
      </w:pPr>
      <w:r w:rsidRPr="00F04A17">
        <w:rPr>
          <w:rFonts w:ascii="Arial Narrow" w:hAnsi="Arial Narrow"/>
        </w:rPr>
        <w:t xml:space="preserve">- </w:t>
      </w:r>
      <w:r w:rsidR="008D6AB2">
        <w:rPr>
          <w:rFonts w:ascii="Arial Narrow" w:hAnsi="Arial Narrow"/>
        </w:rPr>
        <w:tab/>
      </w:r>
      <w:r w:rsidRPr="00F04A17">
        <w:rPr>
          <w:rFonts w:ascii="Arial Narrow" w:hAnsi="Arial Narrow"/>
        </w:rPr>
        <w:t xml:space="preserve">za slova „…nepřípustného využití“: „(včetně stanovení, ve kterých plochách je vyloučeno umísťování staveb, zařízení a jiných opatření pro účely uvedené v § 18 odst. 5 stavebního zákona)“, </w:t>
      </w:r>
    </w:p>
    <w:p w14:paraId="4597DDD5" w14:textId="77777777" w:rsidR="00482232" w:rsidRDefault="00F04A17" w:rsidP="00831BA9">
      <w:pPr>
        <w:pStyle w:val="Bezmezer"/>
        <w:spacing w:before="40"/>
        <w:ind w:left="426" w:hanging="142"/>
        <w:rPr>
          <w:rFonts w:ascii="Arial Narrow" w:hAnsi="Arial Narrow"/>
        </w:rPr>
      </w:pPr>
      <w:r w:rsidRPr="00F04A17">
        <w:rPr>
          <w:rFonts w:ascii="Arial Narrow" w:hAnsi="Arial Narrow"/>
        </w:rPr>
        <w:t xml:space="preserve">- </w:t>
      </w:r>
      <w:r w:rsidR="008D6AB2">
        <w:rPr>
          <w:rFonts w:ascii="Arial Narrow" w:hAnsi="Arial Narrow"/>
        </w:rPr>
        <w:tab/>
      </w:r>
      <w:r w:rsidRPr="00F04A17">
        <w:rPr>
          <w:rFonts w:ascii="Arial Narrow" w:hAnsi="Arial Narrow"/>
        </w:rPr>
        <w:t>za slovo „popřípadě“: „stanovení“,</w:t>
      </w:r>
    </w:p>
    <w:p w14:paraId="6E2612DC" w14:textId="77777777" w:rsidR="00482232" w:rsidRDefault="00F04A17" w:rsidP="00831BA9">
      <w:pPr>
        <w:pStyle w:val="Bezmezer"/>
        <w:spacing w:before="40"/>
        <w:ind w:left="426" w:hanging="142"/>
        <w:rPr>
          <w:rFonts w:ascii="Arial Narrow" w:hAnsi="Arial Narrow"/>
        </w:rPr>
      </w:pPr>
      <w:r w:rsidRPr="00F04A17">
        <w:rPr>
          <w:rFonts w:ascii="Arial Narrow" w:hAnsi="Arial Narrow"/>
        </w:rPr>
        <w:t>-</w:t>
      </w:r>
      <w:r w:rsidR="008D6AB2">
        <w:rPr>
          <w:rFonts w:ascii="Arial Narrow" w:hAnsi="Arial Narrow"/>
        </w:rPr>
        <w:tab/>
      </w:r>
      <w:r w:rsidRPr="00F04A17">
        <w:rPr>
          <w:rFonts w:ascii="Arial Narrow" w:hAnsi="Arial Narrow"/>
        </w:rPr>
        <w:t>za slova „... krajinného rázu“: „(například výškové regulace zástavby, charakteru a struktury zástavby, stanovení rozmezí výměry pro vymezování stavebních pozemků a intenzity jejich využití)“;</w:t>
      </w:r>
    </w:p>
    <w:p w14:paraId="45AE83FF" w14:textId="77777777" w:rsidR="000D2AC2" w:rsidRPr="000066A1" w:rsidRDefault="00F04A17" w:rsidP="000D2AC2">
      <w:pPr>
        <w:pStyle w:val="Bezmezer"/>
        <w:spacing w:before="120" w:line="252" w:lineRule="auto"/>
        <w:rPr>
          <w:rFonts w:ascii="Arial Narrow" w:hAnsi="Arial Narrow"/>
        </w:rPr>
      </w:pPr>
      <w:r w:rsidRPr="00F04A17">
        <w:rPr>
          <w:rFonts w:ascii="Arial Narrow" w:hAnsi="Arial Narrow"/>
        </w:rPr>
        <w:t xml:space="preserve">Takže celý název kapitoly zní: „Stanovení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umísťování staveb, zařízení a jiných opatření pro účely uvedené v § 18 odst. 5 stavebního zákona), popřípadě stanovení podmíněně přípustného využití těchto ploch a stanovení podmínek prostorového uspořádání včetně základních podmínek ochrany krajinného rázu (například </w:t>
      </w:r>
      <w:r w:rsidRPr="00F04A17">
        <w:rPr>
          <w:rFonts w:ascii="Arial Narrow" w:hAnsi="Arial Narrow"/>
        </w:rPr>
        <w:lastRenderedPageBreak/>
        <w:t>výškové regulace zástavby, charakteru a struktury zástavby, stanovení rozmezí výměry pro vymezování stavebních pozemků a intenzity jejich využití</w:t>
      </w:r>
    </w:p>
    <w:p w14:paraId="530AB410" w14:textId="77777777" w:rsidR="000D2AC2" w:rsidRPr="00A51FCC" w:rsidRDefault="000D2AC2" w:rsidP="000D2AC2">
      <w:pPr>
        <w:jc w:val="both"/>
        <w:rPr>
          <w:highlight w:val="yellow"/>
        </w:rPr>
      </w:pPr>
    </w:p>
    <w:p w14:paraId="5CAAAF44" w14:textId="77777777" w:rsidR="00482232" w:rsidRDefault="00F04A17" w:rsidP="00E24272">
      <w:pPr>
        <w:pStyle w:val="Nadpis3"/>
      </w:pPr>
      <w:bookmarkStart w:id="51" w:name="_Toc147423719"/>
      <w:bookmarkStart w:id="52" w:name="_Toc364869182"/>
      <w:bookmarkStart w:id="53" w:name="_Toc121209013"/>
      <w:r w:rsidRPr="00F04A17">
        <w:t>Stanovení podmínek pro využití ploch s rozdílným způsobem využití a podmínek prostorového uspořádání</w:t>
      </w:r>
      <w:bookmarkEnd w:id="51"/>
      <w:r w:rsidRPr="00F04A17">
        <w:t xml:space="preserve"> </w:t>
      </w:r>
      <w:bookmarkEnd w:id="52"/>
      <w:bookmarkEnd w:id="53"/>
    </w:p>
    <w:p w14:paraId="1B129B4C" w14:textId="77777777" w:rsidR="000D2AC2" w:rsidRPr="00AC3A78" w:rsidRDefault="00F04A17" w:rsidP="000D2AC2">
      <w:pPr>
        <w:spacing w:before="120" w:after="120" w:line="233" w:lineRule="auto"/>
      </w:pPr>
      <w:r w:rsidRPr="00F04A17">
        <w:t xml:space="preserve">U ploch „BV - Plochy bydlení venkovské“ v části B. přípustné využití </w:t>
      </w:r>
      <w:r w:rsidR="001E6EEC" w:rsidRPr="00F04A17">
        <w:t xml:space="preserve">se doplňují </w:t>
      </w:r>
      <w:r w:rsidRPr="00F04A17">
        <w:t>tyto odrážky:</w:t>
      </w:r>
    </w:p>
    <w:p w14:paraId="33DC730C" w14:textId="77777777" w:rsidR="00482232" w:rsidRDefault="00F04A17">
      <w:pPr>
        <w:pStyle w:val="Bezmezer"/>
        <w:spacing w:before="60"/>
        <w:ind w:left="426" w:hanging="142"/>
        <w:rPr>
          <w:rFonts w:ascii="Arial Narrow" w:hAnsi="Arial Narrow"/>
        </w:rPr>
      </w:pPr>
      <w:r w:rsidRPr="00F04A17">
        <w:rPr>
          <w:rFonts w:ascii="Arial Narrow" w:hAnsi="Arial Narrow"/>
        </w:rPr>
        <w:t>-</w:t>
      </w:r>
      <w:r w:rsidRPr="00F04A17">
        <w:rPr>
          <w:rFonts w:ascii="Arial Narrow" w:hAnsi="Arial Narrow"/>
        </w:rPr>
        <w:tab/>
        <w:t>druhá odrážka se doplňuje: „, avšak s výjimkou plochy Z2c, kde se stavby pro chov drobného zvířectva neumožňují“</w:t>
      </w:r>
    </w:p>
    <w:p w14:paraId="2B36754B" w14:textId="77777777" w:rsidR="00482232" w:rsidRDefault="00F04A17">
      <w:pPr>
        <w:pStyle w:val="Bezmezer"/>
        <w:spacing w:before="60"/>
        <w:ind w:left="426" w:hanging="142"/>
        <w:rPr>
          <w:rFonts w:ascii="Arial Narrow" w:hAnsi="Arial Narrow"/>
        </w:rPr>
      </w:pPr>
      <w:r w:rsidRPr="00F04A17">
        <w:rPr>
          <w:rFonts w:ascii="Arial Narrow" w:hAnsi="Arial Narrow"/>
        </w:rPr>
        <w:t xml:space="preserve">- čtvrtá odrážka se doplňuje: </w:t>
      </w:r>
      <w:r>
        <w:rPr>
          <w:rFonts w:ascii="Arial Narrow" w:hAnsi="Arial Narrow"/>
        </w:rPr>
        <w:t>„, avšak s výjimkou plochy Z2c, kde se stavby pro takový druh podnikání omezují pouze pro typ kancelářských činností a obdobných služeb“</w:t>
      </w:r>
    </w:p>
    <w:p w14:paraId="633E813B" w14:textId="77777777" w:rsidR="00482232" w:rsidRPr="00482232" w:rsidRDefault="00F04A17">
      <w:pPr>
        <w:pStyle w:val="Bezmezer"/>
        <w:spacing w:before="60"/>
        <w:ind w:left="426" w:hanging="142"/>
        <w:rPr>
          <w:rFonts w:ascii="Arial Narrow" w:hAnsi="Arial Narrow"/>
        </w:rPr>
      </w:pPr>
      <w:r w:rsidRPr="00F04A17">
        <w:rPr>
          <w:rFonts w:ascii="Arial Narrow" w:hAnsi="Arial Narrow"/>
        </w:rPr>
        <w:t>-</w:t>
      </w:r>
      <w:r w:rsidRPr="00F04A17">
        <w:rPr>
          <w:rFonts w:ascii="Arial Narrow" w:hAnsi="Arial Narrow"/>
        </w:rPr>
        <w:tab/>
        <w:t xml:space="preserve">vkládá se čtrnáctá odrážka (za odrážkou „soukromá zeleň“): „studny na užitkovou vodu (pokud jejich </w:t>
      </w:r>
      <w:r w:rsidRPr="00482232">
        <w:rPr>
          <w:rFonts w:ascii="Arial Narrow" w:hAnsi="Arial Narrow"/>
        </w:rPr>
        <w:t>umístění není v rozporu s jinými obecně závaznými předpisy)“</w:t>
      </w:r>
    </w:p>
    <w:p w14:paraId="6FF09D1B" w14:textId="77777777" w:rsidR="00482232" w:rsidRPr="00482232" w:rsidRDefault="00F04A17">
      <w:pPr>
        <w:pStyle w:val="Bezmezer"/>
        <w:spacing w:before="120"/>
        <w:rPr>
          <w:rFonts w:ascii="Arial Narrow" w:hAnsi="Arial Narrow"/>
        </w:rPr>
      </w:pPr>
      <w:r w:rsidRPr="00482232">
        <w:rPr>
          <w:rFonts w:ascii="Arial Narrow" w:hAnsi="Arial Narrow"/>
        </w:rPr>
        <w:t xml:space="preserve">U ploch „BV - Plochy bydlení venkovské“ v části B. podmíněně přípustné </w:t>
      </w:r>
      <w:r w:rsidR="001E6EEC" w:rsidRPr="00482232">
        <w:rPr>
          <w:rFonts w:ascii="Arial Narrow" w:hAnsi="Arial Narrow"/>
        </w:rPr>
        <w:t xml:space="preserve">se doplňují </w:t>
      </w:r>
      <w:r w:rsidRPr="00482232">
        <w:rPr>
          <w:rFonts w:ascii="Arial Narrow" w:hAnsi="Arial Narrow"/>
        </w:rPr>
        <w:t>využití tyto odrážky:</w:t>
      </w:r>
    </w:p>
    <w:p w14:paraId="7CC80B7E" w14:textId="77777777" w:rsidR="00482232" w:rsidRDefault="00F04A17">
      <w:pPr>
        <w:pStyle w:val="Bezmezer"/>
        <w:spacing w:before="60"/>
        <w:ind w:left="426" w:hanging="142"/>
      </w:pPr>
      <w:r w:rsidRPr="00482232">
        <w:rPr>
          <w:rFonts w:ascii="Arial Narrow" w:hAnsi="Arial Narrow"/>
        </w:rPr>
        <w:t>-</w:t>
      </w:r>
      <w:r w:rsidRPr="00482232">
        <w:rPr>
          <w:rFonts w:ascii="Arial Narrow" w:hAnsi="Arial Narrow"/>
        </w:rPr>
        <w:tab/>
      </w:r>
      <w:r w:rsidRPr="00482232">
        <w:rPr>
          <w:rFonts w:ascii="Arial Narrow" w:hAnsi="Arial Narrow"/>
        </w:rPr>
        <w:tab/>
        <w:t>druhá odrážka se doplňuje: „;stavby ubytovacích zařízení jsou nepřípustné v ploše Z2c“-</w:t>
      </w:r>
      <w:r w:rsidRPr="00482232">
        <w:rPr>
          <w:rFonts w:ascii="Arial Narrow" w:hAnsi="Arial Narrow"/>
        </w:rPr>
        <w:tab/>
        <w:t>třetí odrážka: zrušuje se druhá část věty (maloobchod, stravování a další nerušící služby o maximální zastavěné ploše 100 m</w:t>
      </w:r>
      <w:r w:rsidRPr="00D24889">
        <w:rPr>
          <w:rFonts w:ascii="Arial Narrow" w:hAnsi="Arial Narrow"/>
          <w:vertAlign w:val="superscript"/>
        </w:rPr>
        <w:t>2</w:t>
      </w:r>
      <w:r w:rsidRPr="00482232">
        <w:rPr>
          <w:rFonts w:ascii="Arial Narrow" w:hAnsi="Arial Narrow"/>
        </w:rPr>
        <w:t>, nebo integrované do stavby pro bydlení, neomezující užívání sousedních pozemků zařazených do ploch pro bydlení“) a nahrazuje se vložením slova „drobné“ a textu: „,tzn. aktivity slučitelné s „čistým bydlením“, provozované v rodinných domech, jako např. kadeřnictví, poradenské a jiné</w:t>
      </w:r>
      <w:r w:rsidRPr="00F04A17">
        <w:rPr>
          <w:rFonts w:ascii="Arial Narrow" w:hAnsi="Arial Narrow"/>
        </w:rPr>
        <w:t xml:space="preserve"> administrativní služby, apod.“</w:t>
      </w:r>
    </w:p>
    <w:p w14:paraId="216DD630" w14:textId="77777777" w:rsidR="00482232" w:rsidRPr="001E6EEC" w:rsidRDefault="00AC3A78">
      <w:pPr>
        <w:pStyle w:val="Bezmezer"/>
        <w:numPr>
          <w:ilvl w:val="0"/>
          <w:numId w:val="23"/>
        </w:numPr>
        <w:spacing w:before="60"/>
      </w:pPr>
      <w:r w:rsidRPr="00482232">
        <w:rPr>
          <w:rFonts w:ascii="Arial Narrow" w:hAnsi="Arial Narrow"/>
        </w:rPr>
        <w:t xml:space="preserve"> doplňuje se nová čtvrtá odrážka s textem: „nové stavby řadových rodinných domů – přípustné pouze v ploše </w:t>
      </w:r>
      <w:r w:rsidRPr="00482232">
        <w:rPr>
          <w:rFonts w:ascii="Arial Narrow" w:hAnsi="Arial Narrow"/>
          <w:b/>
        </w:rPr>
        <w:t>Z2c</w:t>
      </w:r>
      <w:r w:rsidRPr="00482232">
        <w:rPr>
          <w:rFonts w:ascii="Arial Narrow" w:hAnsi="Arial Narrow"/>
        </w:rPr>
        <w:t xml:space="preserve"> (hmotově vytvářející přechod od sousední plochy Z2b (OM) k méně intenzivní rodinné zástavbě směrem do volné krajiny)“</w:t>
      </w:r>
    </w:p>
    <w:p w14:paraId="0DBEBB32" w14:textId="77777777" w:rsidR="001E6EEC" w:rsidRDefault="001E6EEC" w:rsidP="001E6EEC">
      <w:pPr>
        <w:spacing w:before="120" w:after="120" w:line="233" w:lineRule="auto"/>
        <w:jc w:val="both"/>
      </w:pPr>
      <w:r w:rsidRPr="001E6EEC">
        <w:t xml:space="preserve">U ploch „BV - Plochy bydlení venkovské“ v části </w:t>
      </w:r>
      <w:r>
        <w:t>C</w:t>
      </w:r>
      <w:r w:rsidRPr="001E6EEC">
        <w:t xml:space="preserve">. </w:t>
      </w:r>
      <w:r>
        <w:t>ne</w:t>
      </w:r>
      <w:r w:rsidRPr="001E6EEC">
        <w:t xml:space="preserve">přípustné využití se </w:t>
      </w:r>
      <w:r>
        <w:t>zrušuje třetí odrážka s textem „nové stavby řadových rodinných domů s výjimkou dvojdomů,“</w:t>
      </w:r>
    </w:p>
    <w:p w14:paraId="692012C7" w14:textId="77777777" w:rsidR="001E6EEC" w:rsidRDefault="001E6EEC" w:rsidP="001E6EEC">
      <w:pPr>
        <w:spacing w:before="120" w:after="120" w:line="233" w:lineRule="auto"/>
        <w:jc w:val="both"/>
      </w:pPr>
      <w:r w:rsidRPr="00F04A17">
        <w:t xml:space="preserve">U ploch „BV - Plochy bydlení venkovské“ se doplňují v části </w:t>
      </w:r>
      <w:r>
        <w:t>D</w:t>
      </w:r>
      <w:r w:rsidRPr="00F04A17">
        <w:t>. p</w:t>
      </w:r>
      <w:r>
        <w:t>odmínky prostorového uspořádání mění tyto odrážky:</w:t>
      </w:r>
    </w:p>
    <w:p w14:paraId="0E7D3D2E" w14:textId="77777777" w:rsidR="001E6EEC" w:rsidRDefault="001E6EEC" w:rsidP="001E6EEC">
      <w:pPr>
        <w:pStyle w:val="Bezmezer"/>
        <w:spacing w:before="60"/>
        <w:ind w:left="426" w:hanging="142"/>
        <w:rPr>
          <w:rFonts w:ascii="Arial Narrow" w:hAnsi="Arial Narrow"/>
        </w:rPr>
      </w:pPr>
      <w:r w:rsidRPr="00F04A17">
        <w:rPr>
          <w:rFonts w:ascii="Arial Narrow" w:hAnsi="Arial Narrow"/>
        </w:rPr>
        <w:t>-</w:t>
      </w:r>
      <w:r w:rsidRPr="00F04A17">
        <w:rPr>
          <w:rFonts w:ascii="Arial Narrow" w:hAnsi="Arial Narrow"/>
        </w:rPr>
        <w:tab/>
      </w:r>
      <w:r>
        <w:rPr>
          <w:rFonts w:ascii="Arial Narrow" w:hAnsi="Arial Narrow"/>
        </w:rPr>
        <w:t xml:space="preserve">první </w:t>
      </w:r>
      <w:r w:rsidRPr="00F04A17">
        <w:rPr>
          <w:rFonts w:ascii="Arial Narrow" w:hAnsi="Arial Narrow"/>
        </w:rPr>
        <w:t>odrážka se doplňuje</w:t>
      </w:r>
      <w:r>
        <w:rPr>
          <w:rFonts w:ascii="Arial Narrow" w:hAnsi="Arial Narrow"/>
        </w:rPr>
        <w:t xml:space="preserve"> o druhou část věty</w:t>
      </w:r>
      <w:r w:rsidRPr="00F04A17">
        <w:rPr>
          <w:rFonts w:ascii="Arial Narrow" w:hAnsi="Arial Narrow"/>
        </w:rPr>
        <w:t>: „,</w:t>
      </w:r>
      <w:r w:rsidRPr="001E6EEC">
        <w:rPr>
          <w:rFonts w:ascii="Arial Narrow" w:hAnsi="Arial Narrow"/>
        </w:rPr>
        <w:t>příp. ustupující podlaží za podmínky, že ustoupení oproti běžnému podlaží bude min. o 2 m na obvodových stěnách domu směřujících do uličního prostoru a do zahrady</w:t>
      </w:r>
      <w:r>
        <w:rPr>
          <w:rFonts w:ascii="Arial Narrow" w:hAnsi="Arial Narrow"/>
        </w:rPr>
        <w:t>“</w:t>
      </w:r>
    </w:p>
    <w:p w14:paraId="75A0BBDD" w14:textId="77777777" w:rsidR="001E6EEC" w:rsidRDefault="001E6EEC" w:rsidP="001E6EEC">
      <w:pPr>
        <w:pStyle w:val="Bezmezer"/>
        <w:spacing w:before="60"/>
        <w:ind w:left="426" w:hanging="142"/>
        <w:rPr>
          <w:rFonts w:ascii="Arial Narrow" w:hAnsi="Arial Narrow"/>
        </w:rPr>
      </w:pPr>
      <w:r>
        <w:rPr>
          <w:rFonts w:ascii="Arial Narrow" w:hAnsi="Arial Narrow"/>
        </w:rPr>
        <w:t>-</w:t>
      </w:r>
      <w:r>
        <w:rPr>
          <w:rFonts w:ascii="Arial Narrow" w:hAnsi="Arial Narrow"/>
        </w:rPr>
        <w:tab/>
        <w:t>u druhé odrážky se zrušují číslovky „4“ a „470“ a nahrazují se číslovkami „7“ a „70“</w:t>
      </w:r>
    </w:p>
    <w:p w14:paraId="3254094B" w14:textId="77777777" w:rsidR="001E6EEC" w:rsidRDefault="001E6EEC" w:rsidP="001E6EEC">
      <w:pPr>
        <w:pStyle w:val="Bezmezer"/>
        <w:spacing w:before="60"/>
        <w:ind w:left="426" w:hanging="142"/>
        <w:rPr>
          <w:rFonts w:ascii="Arial Narrow" w:hAnsi="Arial Narrow"/>
        </w:rPr>
      </w:pPr>
      <w:r>
        <w:rPr>
          <w:rFonts w:ascii="Arial Narrow" w:hAnsi="Arial Narrow"/>
        </w:rPr>
        <w:t>- u třetí odrážky (minimální velikost pozemku) se zrušuje její druhá část „u nové zástavby 1000 m</w:t>
      </w:r>
      <w:r w:rsidRPr="001E6EEC">
        <w:rPr>
          <w:rFonts w:ascii="Arial Narrow" w:hAnsi="Arial Narrow"/>
          <w:vertAlign w:val="superscript"/>
        </w:rPr>
        <w:t>2</w:t>
      </w:r>
      <w:r>
        <w:rPr>
          <w:rFonts w:ascii="Arial Narrow" w:hAnsi="Arial Narrow"/>
        </w:rPr>
        <w:t>, v zastavěném území 500 m</w:t>
      </w:r>
      <w:r w:rsidRPr="001E6EEC">
        <w:rPr>
          <w:rFonts w:ascii="Arial Narrow" w:hAnsi="Arial Narrow"/>
          <w:vertAlign w:val="superscript"/>
        </w:rPr>
        <w:t>2</w:t>
      </w:r>
      <w:r>
        <w:rPr>
          <w:rFonts w:ascii="Arial Narrow" w:hAnsi="Arial Narrow"/>
        </w:rPr>
        <w:t xml:space="preserve">“ a nahrazuje se textem: </w:t>
      </w:r>
      <w:r w:rsidR="0074240B">
        <w:rPr>
          <w:rFonts w:ascii="Arial Narrow" w:hAnsi="Arial Narrow"/>
        </w:rPr>
        <w:t>„</w:t>
      </w:r>
      <w:r w:rsidRPr="001E6EEC">
        <w:rPr>
          <w:rFonts w:ascii="Arial Narrow" w:hAnsi="Arial Narrow"/>
        </w:rPr>
        <w:t>se stanovuje takto:</w:t>
      </w:r>
    </w:p>
    <w:p w14:paraId="5CF54D66" w14:textId="77777777" w:rsidR="0074240B" w:rsidRDefault="0074240B" w:rsidP="0074240B">
      <w:pPr>
        <w:pStyle w:val="Bezmezer"/>
        <w:tabs>
          <w:tab w:val="left" w:pos="2977"/>
        </w:tabs>
        <w:ind w:left="851" w:hanging="142"/>
        <w:rPr>
          <w:rFonts w:ascii="Arial Narrow" w:hAnsi="Arial Narrow"/>
        </w:rPr>
      </w:pPr>
      <w:r>
        <w:rPr>
          <w:rFonts w:ascii="Arial Narrow" w:hAnsi="Arial Narrow"/>
        </w:rPr>
        <w:tab/>
      </w:r>
      <w:r w:rsidR="001E6EEC" w:rsidRPr="001E6EEC">
        <w:rPr>
          <w:rFonts w:ascii="Arial Narrow" w:hAnsi="Arial Narrow"/>
        </w:rPr>
        <w:t xml:space="preserve">- pro plochu </w:t>
      </w:r>
      <w:r w:rsidR="001E6EEC" w:rsidRPr="001E6EEC">
        <w:rPr>
          <w:rFonts w:ascii="Arial Narrow" w:hAnsi="Arial Narrow"/>
          <w:b/>
        </w:rPr>
        <w:t>Z2a</w:t>
      </w:r>
      <w:r w:rsidR="001E6EEC" w:rsidRPr="001E6EEC">
        <w:rPr>
          <w:rFonts w:ascii="Arial Narrow" w:hAnsi="Arial Narrow"/>
        </w:rPr>
        <w:t>:</w:t>
      </w:r>
      <w:r w:rsidR="001E6EEC" w:rsidRPr="001E6EEC">
        <w:rPr>
          <w:rFonts w:ascii="Arial Narrow" w:hAnsi="Arial Narrow"/>
        </w:rPr>
        <w:tab/>
        <w:t>600 m</w:t>
      </w:r>
      <w:r w:rsidR="001E6EEC" w:rsidRPr="001E6EEC">
        <w:rPr>
          <w:rFonts w:ascii="Arial Narrow" w:hAnsi="Arial Narrow"/>
          <w:vertAlign w:val="superscript"/>
        </w:rPr>
        <w:t>2</w:t>
      </w:r>
      <w:r w:rsidR="001E6EEC" w:rsidRPr="001E6EEC">
        <w:rPr>
          <w:rFonts w:ascii="Arial Narrow" w:hAnsi="Arial Narrow"/>
        </w:rPr>
        <w:t>,</w:t>
      </w:r>
      <w:r w:rsidR="001E6EEC" w:rsidRPr="001E6EEC">
        <w:rPr>
          <w:rFonts w:ascii="Arial Narrow" w:hAnsi="Arial Narrow"/>
        </w:rPr>
        <w:tab/>
      </w:r>
      <w:r w:rsidR="001E6EEC" w:rsidRPr="001E6EEC">
        <w:rPr>
          <w:rFonts w:ascii="Arial Narrow" w:hAnsi="Arial Narrow"/>
        </w:rPr>
        <w:tab/>
      </w:r>
      <w:r w:rsidR="001E6EEC" w:rsidRPr="001E6EEC">
        <w:rPr>
          <w:rFonts w:ascii="Arial Narrow" w:hAnsi="Arial Narrow"/>
        </w:rPr>
        <w:tab/>
      </w:r>
      <w:r w:rsidR="001E6EEC" w:rsidRPr="001E6EEC">
        <w:rPr>
          <w:rFonts w:ascii="Arial Narrow" w:hAnsi="Arial Narrow"/>
        </w:rPr>
        <w:tab/>
      </w:r>
      <w:r w:rsidR="001E6EEC" w:rsidRPr="001E6EEC">
        <w:rPr>
          <w:rFonts w:ascii="Arial Narrow" w:hAnsi="Arial Narrow"/>
        </w:rPr>
        <w:tab/>
      </w:r>
      <w:r w:rsidR="001E6EEC" w:rsidRPr="001E6EEC">
        <w:rPr>
          <w:rFonts w:ascii="Arial Narrow" w:hAnsi="Arial Narrow"/>
        </w:rPr>
        <w:tab/>
      </w:r>
      <w:r w:rsidR="001E6EEC" w:rsidRPr="001E6EEC">
        <w:rPr>
          <w:rFonts w:ascii="Arial Narrow" w:hAnsi="Arial Narrow"/>
        </w:rPr>
        <w:tab/>
      </w:r>
    </w:p>
    <w:p w14:paraId="49A72303" w14:textId="77777777" w:rsidR="0074240B" w:rsidRDefault="0074240B" w:rsidP="0074240B">
      <w:pPr>
        <w:pStyle w:val="Bezmezer"/>
        <w:tabs>
          <w:tab w:val="left" w:pos="2977"/>
        </w:tabs>
        <w:ind w:left="851" w:hanging="142"/>
        <w:rPr>
          <w:rFonts w:ascii="Arial Narrow" w:hAnsi="Arial Narrow"/>
        </w:rPr>
      </w:pPr>
      <w:r>
        <w:rPr>
          <w:rFonts w:ascii="Arial Narrow" w:hAnsi="Arial Narrow"/>
        </w:rPr>
        <w:tab/>
      </w:r>
      <w:r w:rsidR="001E6EEC" w:rsidRPr="001E6EEC">
        <w:rPr>
          <w:rFonts w:ascii="Arial Narrow" w:hAnsi="Arial Narrow"/>
        </w:rPr>
        <w:t xml:space="preserve">- pro plochu </w:t>
      </w:r>
      <w:r w:rsidR="001E6EEC" w:rsidRPr="001E6EEC">
        <w:rPr>
          <w:rFonts w:ascii="Arial Narrow" w:hAnsi="Arial Narrow"/>
          <w:b/>
        </w:rPr>
        <w:t>Z2c</w:t>
      </w:r>
      <w:r w:rsidR="001E6EEC" w:rsidRPr="001E6EEC">
        <w:rPr>
          <w:rFonts w:ascii="Arial Narrow" w:hAnsi="Arial Narrow"/>
        </w:rPr>
        <w:t>:</w:t>
      </w:r>
      <w:r w:rsidR="001E6EEC" w:rsidRPr="001E6EEC">
        <w:rPr>
          <w:rFonts w:ascii="Arial Narrow" w:hAnsi="Arial Narrow"/>
        </w:rPr>
        <w:tab/>
        <w:t>600 m</w:t>
      </w:r>
      <w:r w:rsidR="001E6EEC" w:rsidRPr="001E6EEC">
        <w:rPr>
          <w:rFonts w:ascii="Arial Narrow" w:hAnsi="Arial Narrow"/>
          <w:vertAlign w:val="superscript"/>
        </w:rPr>
        <w:t xml:space="preserve">2 </w:t>
      </w:r>
      <w:r w:rsidR="001E6EEC" w:rsidRPr="001E6EEC">
        <w:rPr>
          <w:rFonts w:ascii="Arial Narrow" w:hAnsi="Arial Narrow"/>
        </w:rPr>
        <w:t xml:space="preserve">pro </w:t>
      </w:r>
      <w:proofErr w:type="spellStart"/>
      <w:r w:rsidR="001E6EEC" w:rsidRPr="001E6EEC">
        <w:rPr>
          <w:rFonts w:ascii="Arial Narrow" w:hAnsi="Arial Narrow"/>
        </w:rPr>
        <w:t>soliterní</w:t>
      </w:r>
      <w:proofErr w:type="spellEnd"/>
      <w:r w:rsidR="001E6EEC" w:rsidRPr="001E6EEC">
        <w:rPr>
          <w:rFonts w:ascii="Arial Narrow" w:hAnsi="Arial Narrow"/>
        </w:rPr>
        <w:t xml:space="preserve"> domy,</w:t>
      </w:r>
    </w:p>
    <w:p w14:paraId="2BF70594" w14:textId="77777777" w:rsidR="0074240B" w:rsidRDefault="001E6EEC" w:rsidP="0074240B">
      <w:pPr>
        <w:pStyle w:val="Bezmezer"/>
        <w:tabs>
          <w:tab w:val="left" w:pos="2977"/>
        </w:tabs>
        <w:ind w:left="851" w:hanging="142"/>
        <w:rPr>
          <w:rFonts w:ascii="Arial Narrow" w:hAnsi="Arial Narrow"/>
        </w:rPr>
      </w:pPr>
      <w:r w:rsidRPr="001E6EEC">
        <w:rPr>
          <w:rFonts w:ascii="Arial Narrow" w:hAnsi="Arial Narrow"/>
        </w:rPr>
        <w:tab/>
      </w:r>
      <w:r w:rsidRPr="001E6EEC">
        <w:rPr>
          <w:rFonts w:ascii="Arial Narrow" w:hAnsi="Arial Narrow"/>
        </w:rPr>
        <w:tab/>
      </w:r>
      <w:r w:rsidRPr="001E6EEC">
        <w:rPr>
          <w:rFonts w:ascii="Arial Narrow" w:hAnsi="Arial Narrow"/>
        </w:rPr>
        <w:tab/>
      </w:r>
      <w:r w:rsidRPr="001E6EEC">
        <w:rPr>
          <w:rFonts w:ascii="Arial Narrow" w:hAnsi="Arial Narrow"/>
        </w:rPr>
        <w:tab/>
      </w:r>
      <w:r w:rsidRPr="001E6EEC">
        <w:rPr>
          <w:rFonts w:ascii="Arial Narrow" w:hAnsi="Arial Narrow"/>
        </w:rPr>
        <w:tab/>
      </w:r>
      <w:r w:rsidRPr="001E6EEC">
        <w:rPr>
          <w:rFonts w:ascii="Arial Narrow" w:hAnsi="Arial Narrow"/>
        </w:rPr>
        <w:tab/>
        <w:t>450 m</w:t>
      </w:r>
      <w:r w:rsidRPr="001E6EEC">
        <w:rPr>
          <w:rFonts w:ascii="Arial Narrow" w:hAnsi="Arial Narrow"/>
          <w:vertAlign w:val="superscript"/>
        </w:rPr>
        <w:t>2</w:t>
      </w:r>
      <w:r w:rsidRPr="001E6EEC">
        <w:rPr>
          <w:rFonts w:ascii="Arial Narrow" w:hAnsi="Arial Narrow"/>
        </w:rPr>
        <w:t xml:space="preserve"> pro dvojdomy (tzn. 2x 450 m</w:t>
      </w:r>
      <w:r w:rsidRPr="001E6EEC">
        <w:rPr>
          <w:rFonts w:ascii="Arial Narrow" w:hAnsi="Arial Narrow"/>
          <w:vertAlign w:val="superscript"/>
        </w:rPr>
        <w:t>2</w:t>
      </w:r>
      <w:r w:rsidRPr="001E6EEC">
        <w:rPr>
          <w:rFonts w:ascii="Arial Narrow" w:hAnsi="Arial Narrow"/>
        </w:rPr>
        <w:t>),</w:t>
      </w:r>
      <w:r w:rsidRPr="001E6EEC">
        <w:rPr>
          <w:rFonts w:ascii="Arial Narrow" w:hAnsi="Arial Narrow"/>
        </w:rPr>
        <w:tab/>
      </w:r>
      <w:r w:rsidRPr="001E6EEC">
        <w:rPr>
          <w:rFonts w:ascii="Arial Narrow" w:hAnsi="Arial Narrow"/>
        </w:rPr>
        <w:tab/>
      </w:r>
      <w:r w:rsidRPr="001E6EEC">
        <w:rPr>
          <w:rFonts w:ascii="Arial Narrow" w:hAnsi="Arial Narrow"/>
        </w:rPr>
        <w:tab/>
      </w:r>
      <w:r w:rsidRPr="001E6EEC">
        <w:rPr>
          <w:rFonts w:ascii="Arial Narrow" w:hAnsi="Arial Narrow"/>
        </w:rPr>
        <w:tab/>
      </w:r>
    </w:p>
    <w:p w14:paraId="3E9DD04A" w14:textId="77777777" w:rsidR="0074240B" w:rsidRDefault="0074240B" w:rsidP="0074240B">
      <w:pPr>
        <w:pStyle w:val="Bezmezer"/>
        <w:tabs>
          <w:tab w:val="left" w:pos="2977"/>
        </w:tabs>
        <w:ind w:left="851" w:hanging="142"/>
        <w:rPr>
          <w:rFonts w:ascii="Arial Narrow" w:hAnsi="Arial Narrow"/>
        </w:rPr>
      </w:pPr>
      <w:r>
        <w:rPr>
          <w:rFonts w:ascii="Arial Narrow" w:hAnsi="Arial Narrow"/>
        </w:rPr>
        <w:tab/>
      </w:r>
      <w:r>
        <w:rPr>
          <w:rFonts w:ascii="Arial Narrow" w:hAnsi="Arial Narrow"/>
        </w:rPr>
        <w:tab/>
        <w:t>3</w:t>
      </w:r>
      <w:r w:rsidR="001E6EEC" w:rsidRPr="001E6EEC">
        <w:rPr>
          <w:rFonts w:ascii="Arial Narrow" w:hAnsi="Arial Narrow"/>
        </w:rPr>
        <w:t>00 m</w:t>
      </w:r>
      <w:r w:rsidR="001E6EEC" w:rsidRPr="001E6EEC">
        <w:rPr>
          <w:rFonts w:ascii="Arial Narrow" w:hAnsi="Arial Narrow"/>
          <w:vertAlign w:val="superscript"/>
        </w:rPr>
        <w:t>2</w:t>
      </w:r>
      <w:r w:rsidR="001E6EEC" w:rsidRPr="001E6EEC">
        <w:rPr>
          <w:rFonts w:ascii="Arial Narrow" w:hAnsi="Arial Narrow"/>
        </w:rPr>
        <w:t xml:space="preserve"> pro řadové domy;</w:t>
      </w:r>
    </w:p>
    <w:p w14:paraId="474C7256" w14:textId="77777777" w:rsidR="0074240B" w:rsidRDefault="0074240B" w:rsidP="0074240B">
      <w:pPr>
        <w:pStyle w:val="Bezmezer"/>
        <w:tabs>
          <w:tab w:val="left" w:pos="2977"/>
        </w:tabs>
        <w:ind w:left="851" w:hanging="142"/>
        <w:rPr>
          <w:rFonts w:ascii="Arial Narrow" w:hAnsi="Arial Narrow"/>
        </w:rPr>
      </w:pPr>
      <w:r>
        <w:rPr>
          <w:rFonts w:ascii="Arial Narrow" w:hAnsi="Arial Narrow"/>
        </w:rPr>
        <w:tab/>
      </w:r>
      <w:r w:rsidR="001E6EEC" w:rsidRPr="001E6EEC">
        <w:rPr>
          <w:rFonts w:ascii="Arial Narrow" w:hAnsi="Arial Narrow"/>
        </w:rPr>
        <w:t xml:space="preserve">- pro plochy </w:t>
      </w:r>
      <w:r w:rsidR="001E6EEC" w:rsidRPr="001E6EEC">
        <w:rPr>
          <w:rFonts w:ascii="Arial Narrow" w:hAnsi="Arial Narrow"/>
          <w:b/>
        </w:rPr>
        <w:t>Z1</w:t>
      </w:r>
      <w:r w:rsidR="001E6EEC" w:rsidRPr="001E6EEC">
        <w:rPr>
          <w:rFonts w:ascii="Arial Narrow" w:hAnsi="Arial Narrow"/>
        </w:rPr>
        <w:t>,</w:t>
      </w:r>
      <w:r w:rsidR="001E6EEC" w:rsidRPr="001E6EEC">
        <w:rPr>
          <w:rFonts w:ascii="Arial Narrow" w:hAnsi="Arial Narrow"/>
          <w:b/>
        </w:rPr>
        <w:t xml:space="preserve"> Z4</w:t>
      </w:r>
      <w:r w:rsidR="001E6EEC" w:rsidRPr="001E6EEC">
        <w:rPr>
          <w:rFonts w:ascii="Arial Narrow" w:hAnsi="Arial Narrow"/>
        </w:rPr>
        <w:t xml:space="preserve"> a </w:t>
      </w:r>
      <w:r w:rsidR="001E6EEC" w:rsidRPr="001E6EEC">
        <w:rPr>
          <w:rFonts w:ascii="Arial Narrow" w:hAnsi="Arial Narrow"/>
          <w:b/>
        </w:rPr>
        <w:t>Z4a</w:t>
      </w:r>
      <w:r w:rsidR="001E6EEC" w:rsidRPr="001E6EEC">
        <w:rPr>
          <w:rFonts w:ascii="Arial Narrow" w:hAnsi="Arial Narrow"/>
        </w:rPr>
        <w:t xml:space="preserve">: </w:t>
      </w:r>
      <w:r w:rsidR="001E6EEC" w:rsidRPr="001E6EEC">
        <w:rPr>
          <w:rFonts w:ascii="Arial Narrow" w:hAnsi="Arial Narrow"/>
        </w:rPr>
        <w:tab/>
        <w:t>1000 m</w:t>
      </w:r>
      <w:r w:rsidR="001E6EEC" w:rsidRPr="001E6EEC">
        <w:rPr>
          <w:rFonts w:ascii="Arial Narrow" w:hAnsi="Arial Narrow"/>
          <w:vertAlign w:val="superscript"/>
        </w:rPr>
        <w:t>2</w:t>
      </w:r>
      <w:r w:rsidR="001E6EEC" w:rsidRPr="001E6EEC">
        <w:rPr>
          <w:rFonts w:ascii="Arial Narrow" w:hAnsi="Arial Narrow"/>
        </w:rPr>
        <w:t>,</w:t>
      </w:r>
    </w:p>
    <w:p w14:paraId="5ACB23B5" w14:textId="72CE95CF" w:rsidR="001E6EEC" w:rsidRDefault="0074240B" w:rsidP="0074240B">
      <w:pPr>
        <w:pStyle w:val="Bezmezer"/>
        <w:tabs>
          <w:tab w:val="left" w:pos="2977"/>
        </w:tabs>
        <w:ind w:left="851" w:hanging="142"/>
        <w:rPr>
          <w:rFonts w:ascii="Arial Narrow" w:hAnsi="Arial Narrow"/>
        </w:rPr>
      </w:pPr>
      <w:r>
        <w:rPr>
          <w:rFonts w:ascii="Arial Narrow" w:hAnsi="Arial Narrow"/>
        </w:rPr>
        <w:tab/>
      </w:r>
      <w:r w:rsidR="001E6EEC" w:rsidRPr="001E6EEC">
        <w:rPr>
          <w:rFonts w:ascii="Arial Narrow" w:hAnsi="Arial Narrow"/>
        </w:rPr>
        <w:t>- pro všechny ostatní plochy:</w:t>
      </w:r>
      <w:r w:rsidR="001E6EEC" w:rsidRPr="001E6EEC">
        <w:rPr>
          <w:rFonts w:ascii="Arial Narrow" w:hAnsi="Arial Narrow"/>
        </w:rPr>
        <w:tab/>
        <w:t>500 m</w:t>
      </w:r>
      <w:r w:rsidR="001E6EEC" w:rsidRPr="001E6EEC">
        <w:rPr>
          <w:rFonts w:ascii="Arial Narrow" w:hAnsi="Arial Narrow"/>
          <w:vertAlign w:val="superscript"/>
        </w:rPr>
        <w:t>2</w:t>
      </w:r>
      <w:r w:rsidR="001E6EEC" w:rsidRPr="001E6EEC">
        <w:rPr>
          <w:rFonts w:ascii="Arial Narrow" w:hAnsi="Arial Narrow"/>
        </w:rPr>
        <w:t xml:space="preserve"> (pro </w:t>
      </w:r>
      <w:r w:rsidR="00CB3306">
        <w:rPr>
          <w:rFonts w:ascii="Arial Narrow" w:hAnsi="Arial Narrow"/>
        </w:rPr>
        <w:t>nově oddělované</w:t>
      </w:r>
      <w:r w:rsidR="00CB3306" w:rsidRPr="001E6EEC">
        <w:rPr>
          <w:rFonts w:ascii="Arial Narrow" w:hAnsi="Arial Narrow"/>
        </w:rPr>
        <w:t xml:space="preserve"> </w:t>
      </w:r>
      <w:r w:rsidR="001E6EEC" w:rsidRPr="001E6EEC">
        <w:rPr>
          <w:rFonts w:ascii="Arial Narrow" w:hAnsi="Arial Narrow"/>
        </w:rPr>
        <w:t>pozemky v zastavěném území),</w:t>
      </w:r>
      <w:r>
        <w:rPr>
          <w:rFonts w:ascii="Arial Narrow" w:hAnsi="Arial Narrow"/>
        </w:rPr>
        <w:t>“</w:t>
      </w:r>
    </w:p>
    <w:p w14:paraId="3E25C81F" w14:textId="77777777" w:rsidR="0074240B" w:rsidRDefault="0074240B" w:rsidP="001E6EEC">
      <w:pPr>
        <w:pStyle w:val="Bezmezer"/>
        <w:spacing w:before="60"/>
        <w:ind w:left="426" w:hanging="142"/>
        <w:rPr>
          <w:rFonts w:ascii="Arial Narrow" w:hAnsi="Arial Narrow"/>
        </w:rPr>
      </w:pPr>
      <w:r>
        <w:rPr>
          <w:rFonts w:ascii="Arial Narrow" w:hAnsi="Arial Narrow"/>
        </w:rPr>
        <w:t>-</w:t>
      </w:r>
      <w:r>
        <w:rPr>
          <w:rFonts w:ascii="Arial Narrow" w:hAnsi="Arial Narrow"/>
        </w:rPr>
        <w:tab/>
        <w:t>za čtvrtou odrážku se vkládá nová pátá odrážka s textem: „</w:t>
      </w:r>
      <w:r w:rsidRPr="0074240B">
        <w:rPr>
          <w:rFonts w:ascii="Arial Narrow" w:hAnsi="Arial Narrow"/>
        </w:rPr>
        <w:t>stání pro osobní automobily: pro novou zástavbu se vyžaduje zajistit min. 2 stání pro osobní automobil na vlastním pozemku,</w:t>
      </w:r>
      <w:r>
        <w:rPr>
          <w:rFonts w:ascii="Arial Narrow" w:hAnsi="Arial Narrow"/>
        </w:rPr>
        <w:t>“</w:t>
      </w:r>
    </w:p>
    <w:p w14:paraId="4A7B2048" w14:textId="7A561C5C" w:rsidR="0074240B" w:rsidRDefault="0074240B" w:rsidP="001E6EEC">
      <w:pPr>
        <w:pStyle w:val="Bezmezer"/>
        <w:spacing w:before="60"/>
        <w:ind w:left="426" w:hanging="142"/>
        <w:rPr>
          <w:rFonts w:ascii="Arial Narrow" w:hAnsi="Arial Narrow"/>
        </w:rPr>
      </w:pPr>
      <w:r>
        <w:rPr>
          <w:rFonts w:ascii="Arial Narrow" w:hAnsi="Arial Narrow"/>
        </w:rPr>
        <w:t>- za šestou odrážku se vkládá nová sedmá odrážka s textem: „</w:t>
      </w:r>
      <w:r w:rsidRPr="0074240B">
        <w:rPr>
          <w:rFonts w:ascii="Arial Narrow" w:hAnsi="Arial Narrow"/>
        </w:rPr>
        <w:t>povinná veřejná prostranství (</w:t>
      </w:r>
      <w:r w:rsidR="00CB3306">
        <w:rPr>
          <w:rFonts w:ascii="Arial Narrow" w:hAnsi="Arial Narrow"/>
        </w:rPr>
        <w:t>v rozsahu stanoveném právním předpisem</w:t>
      </w:r>
      <w:r w:rsidRPr="0074240B">
        <w:rPr>
          <w:rFonts w:ascii="Arial Narrow" w:hAnsi="Arial Narrow"/>
        </w:rPr>
        <w:t>) v ploše Z2c budou umístěna především tak, aby vytvářela clonu mezi nově navrženou BV a OV nadmístního významu v ploše Z2b,</w:t>
      </w:r>
      <w:r w:rsidR="00DA139B">
        <w:rPr>
          <w:rFonts w:ascii="Arial Narrow" w:hAnsi="Arial Narrow"/>
        </w:rPr>
        <w:t>“</w:t>
      </w:r>
    </w:p>
    <w:p w14:paraId="3181557B" w14:textId="77777777" w:rsidR="00DA139B" w:rsidRDefault="00DA139B" w:rsidP="001E6EEC">
      <w:pPr>
        <w:pStyle w:val="Bezmezer"/>
        <w:spacing w:before="60"/>
        <w:ind w:left="426" w:hanging="142"/>
        <w:rPr>
          <w:rFonts w:ascii="Arial Narrow" w:hAnsi="Arial Narrow"/>
        </w:rPr>
      </w:pPr>
    </w:p>
    <w:p w14:paraId="70924DE2" w14:textId="77777777" w:rsidR="000D2AC2" w:rsidRPr="00142C3F" w:rsidRDefault="000D2AC2" w:rsidP="000D2AC2">
      <w:pPr>
        <w:pStyle w:val="Nadpis2"/>
      </w:pPr>
      <w:bookmarkStart w:id="54" w:name="_Toc121209014"/>
      <w:bookmarkStart w:id="55" w:name="_Toc147423720"/>
      <w:r w:rsidRPr="00142C3F">
        <w:lastRenderedPageBreak/>
        <w:t>Vymezení veřejně prospěšných staveb, veřejně prospěšných opatření, staveb a opatření k zajišťování obrany a bezpečnosti státu a ploch pro asanaci, pro které lze práva k pozemkům a stavbám vyvlastnit</w:t>
      </w:r>
      <w:bookmarkEnd w:id="54"/>
      <w:bookmarkEnd w:id="55"/>
    </w:p>
    <w:p w14:paraId="37C2CE3D" w14:textId="77777777" w:rsidR="000D2AC2" w:rsidRPr="00142C3F" w:rsidRDefault="000D2AC2" w:rsidP="000D2AC2">
      <w:pPr>
        <w:spacing w:before="120"/>
        <w:jc w:val="both"/>
      </w:pPr>
      <w:r w:rsidRPr="00142C3F">
        <w:t xml:space="preserve">Kapitola se </w:t>
      </w:r>
      <w:r w:rsidR="00142C3F" w:rsidRPr="00142C3F">
        <w:t>ne</w:t>
      </w:r>
      <w:r w:rsidRPr="00142C3F">
        <w:t>mění</w:t>
      </w:r>
      <w:r w:rsidR="00142C3F" w:rsidRPr="00142C3F">
        <w:t>.</w:t>
      </w:r>
      <w:r w:rsidRPr="00142C3F">
        <w:t xml:space="preserve"> </w:t>
      </w:r>
    </w:p>
    <w:p w14:paraId="00B3E217" w14:textId="77777777" w:rsidR="000D2AC2" w:rsidRPr="00142C3F" w:rsidRDefault="000D2AC2" w:rsidP="000D2AC2">
      <w:pPr>
        <w:pStyle w:val="Nadpis2"/>
      </w:pPr>
      <w:bookmarkStart w:id="56" w:name="_Toc121209015"/>
      <w:bookmarkStart w:id="57" w:name="_Toc147423721"/>
      <w:r w:rsidRPr="00142C3F">
        <w:t xml:space="preserve">Vymezení veřejně prospěšných staveb a veřejných prostranství, pro které lze uplatnit předkupní právo, s </w:t>
      </w:r>
      <w:proofErr w:type="gramStart"/>
      <w:r w:rsidRPr="00142C3F">
        <w:t>uvedením</w:t>
      </w:r>
      <w:proofErr w:type="gramEnd"/>
      <w:r w:rsidRPr="00142C3F">
        <w:t xml:space="preserve"> v čí prospěch je předkupní právo zřizováno, parcelních čísel pozemků, názvu katastrálního území a případně dalších údajů podle § 8 katastrálního zákona</w:t>
      </w:r>
      <w:bookmarkEnd w:id="56"/>
      <w:bookmarkEnd w:id="57"/>
    </w:p>
    <w:p w14:paraId="0FF54B60" w14:textId="77777777" w:rsidR="000D2AC2" w:rsidRPr="00142C3F" w:rsidRDefault="00142C3F" w:rsidP="00D24889">
      <w:pPr>
        <w:spacing w:before="80"/>
        <w:jc w:val="both"/>
      </w:pPr>
      <w:r w:rsidRPr="00142C3F">
        <w:t xml:space="preserve">V původním názvu kapitoly „Vymezení veřejně prospěšných staveb a veřejných prostranství, pro které lze uplatnit předkupní právo“ se doplňuje druhá část názvu s textem: „, s </w:t>
      </w:r>
      <w:proofErr w:type="gramStart"/>
      <w:r w:rsidRPr="00142C3F">
        <w:t>uvedením</w:t>
      </w:r>
      <w:proofErr w:type="gramEnd"/>
      <w:r w:rsidRPr="00142C3F">
        <w:t xml:space="preserve"> v čí prospěch je předkupní právo zřizováno, parcelních čísel pozemků, názvu katastrálního území a případně dalších údajů podle § 8 katastrálního zákona“.</w:t>
      </w:r>
    </w:p>
    <w:p w14:paraId="50594C23" w14:textId="77777777" w:rsidR="00142C3F" w:rsidRPr="00142C3F" w:rsidRDefault="00142C3F" w:rsidP="00D24889">
      <w:pPr>
        <w:spacing w:before="80"/>
        <w:jc w:val="both"/>
      </w:pPr>
      <w:r w:rsidRPr="00142C3F">
        <w:t xml:space="preserve">Kapitola se nemění. </w:t>
      </w:r>
    </w:p>
    <w:p w14:paraId="0CCAAAC7" w14:textId="77777777" w:rsidR="000D2AC2" w:rsidRPr="00142C3F" w:rsidRDefault="000D2AC2" w:rsidP="000D2AC2">
      <w:pPr>
        <w:pStyle w:val="Nadpis2"/>
      </w:pPr>
      <w:bookmarkStart w:id="58" w:name="_Toc121209016"/>
      <w:bookmarkStart w:id="59" w:name="_Toc147423722"/>
      <w:r w:rsidRPr="00142C3F">
        <w:t>Stanovení kompenzačních opatření podle § 50 odst. 6 stavebního zákona</w:t>
      </w:r>
      <w:bookmarkEnd w:id="58"/>
      <w:bookmarkEnd w:id="59"/>
    </w:p>
    <w:p w14:paraId="56065E2C" w14:textId="77777777" w:rsidR="000D2AC2" w:rsidRPr="00142C3F" w:rsidRDefault="00142C3F" w:rsidP="00D24889">
      <w:pPr>
        <w:spacing w:before="80" w:line="223" w:lineRule="auto"/>
        <w:jc w:val="both"/>
      </w:pPr>
      <w:r w:rsidRPr="00142C3F">
        <w:t xml:space="preserve">Doplňuje se tato nová kapitola „i) </w:t>
      </w:r>
      <w:bookmarkStart w:id="60" w:name="_Toc519258205"/>
      <w:bookmarkStart w:id="61" w:name="_Toc119057880"/>
      <w:r w:rsidRPr="00142C3F">
        <w:t>Stanovení kompenzačních opatření podle § 50 odst. 6 stavebního zákona</w:t>
      </w:r>
      <w:bookmarkEnd w:id="60"/>
      <w:bookmarkEnd w:id="61"/>
      <w:r w:rsidRPr="00142C3F">
        <w:t>“ s textem: „Kompenzační opatření nejsou navrhována. Nebylo požadováno zpracování posouzení vlivu na evropsky významnou lokalitu nebo ptačí oblast, protože bylo možné vyloučit významný vliv na předmět ochrany a celistvost evropsky významných lokalit a ptačích oblastí.“</w:t>
      </w:r>
    </w:p>
    <w:p w14:paraId="4D579B92" w14:textId="77777777" w:rsidR="000D2AC2" w:rsidRPr="00A51FCC" w:rsidRDefault="000D2AC2" w:rsidP="000D2AC2">
      <w:pPr>
        <w:spacing w:line="223" w:lineRule="auto"/>
        <w:jc w:val="both"/>
        <w:rPr>
          <w:sz w:val="20"/>
          <w:szCs w:val="20"/>
          <w:highlight w:val="yellow"/>
        </w:rPr>
      </w:pPr>
    </w:p>
    <w:p w14:paraId="34F804DC" w14:textId="77777777" w:rsidR="000D2AC2" w:rsidRPr="00142C3F" w:rsidRDefault="000D2AC2" w:rsidP="000D2AC2">
      <w:pPr>
        <w:pStyle w:val="Nadpis2"/>
      </w:pPr>
      <w:bookmarkStart w:id="62" w:name="_Toc121209017"/>
      <w:bookmarkStart w:id="63" w:name="_Toc147423723"/>
      <w:r w:rsidRPr="00142C3F">
        <w:t>Vymezení ploch a koridorů územních rezerv a stanovení možného budoucího využití, včetně podmínek pro jeho prověření</w:t>
      </w:r>
      <w:bookmarkEnd w:id="62"/>
      <w:bookmarkEnd w:id="63"/>
    </w:p>
    <w:p w14:paraId="29DF3714" w14:textId="2781C371" w:rsidR="000D2AC2" w:rsidRPr="00142C3F" w:rsidRDefault="00142C3F" w:rsidP="00D24889">
      <w:pPr>
        <w:spacing w:before="80" w:line="223" w:lineRule="auto"/>
        <w:jc w:val="both"/>
      </w:pPr>
      <w:r w:rsidRPr="00142C3F">
        <w:t>Zrušuje se celý druhý odstavec s textem: „Plocha územní rezervy R1 je navržena pro možnou budoucí zástavbu bydlení. Tato plocha je omezena hranicí ochranného pásma lesa. Plocha územní rezervy R2 je navržena pro možnou budoucí zástavbu občanského vybavení. Plochy územních rezerv mohou být řešeny po zastavění všech vymezených zastavitelných ploch pro bydlení a na základě změny ÚP.“</w:t>
      </w:r>
      <w:r w:rsidR="003F6EAE">
        <w:t xml:space="preserve"> A nahrazuje se novým odstavcem s textem: „</w:t>
      </w:r>
      <w:r w:rsidR="003F6EAE" w:rsidRPr="003F6EAE">
        <w:t>Územní plán Tři Dvory vymezuje jedinou plochu územní rezervy R2, ponechanou z původně větší plochy (</w:t>
      </w:r>
      <w:r w:rsidR="003F6EAE">
        <w:t xml:space="preserve">přičemž </w:t>
      </w:r>
      <w:r w:rsidR="003F6EAE" w:rsidRPr="003F6EAE">
        <w:t>podstatná část původní R2 je vymezena jako zastavitelná plocha Z2c).</w:t>
      </w:r>
      <w:r w:rsidR="003F6EAE">
        <w:t>“</w:t>
      </w:r>
    </w:p>
    <w:p w14:paraId="7350B4DB" w14:textId="77777777" w:rsidR="000D2AC2" w:rsidRPr="00142C3F" w:rsidRDefault="000D2AC2" w:rsidP="000D2AC2">
      <w:pPr>
        <w:spacing w:line="223" w:lineRule="auto"/>
        <w:jc w:val="both"/>
        <w:rPr>
          <w:sz w:val="20"/>
          <w:szCs w:val="20"/>
        </w:rPr>
      </w:pPr>
    </w:p>
    <w:p w14:paraId="7A373768" w14:textId="77777777" w:rsidR="000D2AC2" w:rsidRPr="00142C3F" w:rsidRDefault="000D2AC2" w:rsidP="000D2AC2">
      <w:pPr>
        <w:pStyle w:val="Nadpis2"/>
      </w:pPr>
      <w:bookmarkStart w:id="64" w:name="_Toc121209018"/>
      <w:bookmarkStart w:id="65" w:name="_Toc147423724"/>
      <w:r w:rsidRPr="00142C3F">
        <w:t>Vymezení ploch, ve kterých je rozhodování o změnách v území podmíněno dohodou o parcelaci</w:t>
      </w:r>
      <w:bookmarkEnd w:id="64"/>
      <w:bookmarkEnd w:id="65"/>
    </w:p>
    <w:p w14:paraId="335588BE" w14:textId="77777777" w:rsidR="000D2AC2" w:rsidRPr="00142C3F" w:rsidRDefault="00142C3F" w:rsidP="00D24889">
      <w:pPr>
        <w:spacing w:before="80" w:line="223" w:lineRule="auto"/>
        <w:jc w:val="both"/>
      </w:pPr>
      <w:r w:rsidRPr="00142C3F">
        <w:t>Kapitola se nemění.</w:t>
      </w:r>
    </w:p>
    <w:p w14:paraId="05D2CEA3" w14:textId="77777777" w:rsidR="000D2AC2" w:rsidRPr="00A51FCC" w:rsidRDefault="000D2AC2" w:rsidP="000D2AC2">
      <w:pPr>
        <w:spacing w:line="223" w:lineRule="auto"/>
        <w:jc w:val="both"/>
        <w:rPr>
          <w:sz w:val="20"/>
          <w:szCs w:val="20"/>
          <w:highlight w:val="yellow"/>
        </w:rPr>
      </w:pPr>
    </w:p>
    <w:p w14:paraId="034DE41D" w14:textId="77777777" w:rsidR="000D2AC2" w:rsidRPr="000A1BAE" w:rsidRDefault="000D2AC2" w:rsidP="000D2AC2">
      <w:pPr>
        <w:pStyle w:val="Nadpis2"/>
      </w:pPr>
      <w:bookmarkStart w:id="66" w:name="_Toc121209019"/>
      <w:bookmarkStart w:id="67" w:name="_Toc147423725"/>
      <w:r w:rsidRPr="000A1BAE">
        <w:t>Vymezení ploch a koridorů, ve kterých je rozhodování o změnách v území podmíněno zpracováním územní studie, stanovení podmínek pro její pořízení a přiměřené lhůty pro vložení dat o této studii do evidence územně plánovací činnosti</w:t>
      </w:r>
      <w:bookmarkEnd w:id="66"/>
      <w:bookmarkEnd w:id="67"/>
    </w:p>
    <w:p w14:paraId="5E34D60B" w14:textId="6ED33157" w:rsidR="000D2AC2" w:rsidRPr="000A1BAE" w:rsidRDefault="00142C3F" w:rsidP="00D24889">
      <w:pPr>
        <w:spacing w:before="80" w:line="223" w:lineRule="auto"/>
        <w:jc w:val="both"/>
      </w:pPr>
      <w:r w:rsidRPr="000A1BAE">
        <w:t xml:space="preserve">V původním názvu kapitoly „Vymezení ploch a koridorů, ve kterých je rozhodování o změnách v území podmíněno územní studií nebo regulačního plánu“ </w:t>
      </w:r>
      <w:r w:rsidR="000A1BAE" w:rsidRPr="000A1BAE">
        <w:t>se zrušují slova „studií“ a „nebo regulačního plánu“ doplňují se slova „zpracováním“ a „studie“; dále vkládá druhá část názvu: „stanovení podmínek pro její pořízení a přiměřené lhůty pro vložení dat o této studii do evidence územně plánovací činnosti“, takže celý nový název kapitoly zní: „Vymezení ploch a koridorů, ve kterých je rozhodování o změnách v území podmíněno zpracováním územní studie, stanovení podmínek pro její pořízení a přiměřené lhůty pro vložení dat o této studii do evidence územně plánovací činnost“.</w:t>
      </w:r>
    </w:p>
    <w:p w14:paraId="2C0455F7" w14:textId="4A7B629D" w:rsidR="000A1BAE" w:rsidRDefault="000A1BAE" w:rsidP="00D24889">
      <w:pPr>
        <w:spacing w:before="80" w:line="223" w:lineRule="auto"/>
        <w:jc w:val="both"/>
      </w:pPr>
      <w:r w:rsidRPr="000A1BAE">
        <w:t>V prvním odstavci se zrušuje poslední věta s textem: „Územní plán nevymezuje žádnou plochu, pro kterou by bylo rozhodování v území podmíněno regulačním plánem.“</w:t>
      </w:r>
    </w:p>
    <w:p w14:paraId="7A82F16E" w14:textId="35A68673" w:rsidR="00CD6FCB" w:rsidRDefault="00CD6FCB" w:rsidP="00D24889">
      <w:pPr>
        <w:spacing w:before="80" w:line="223" w:lineRule="auto"/>
        <w:jc w:val="both"/>
      </w:pPr>
      <w:r>
        <w:lastRenderedPageBreak/>
        <w:t>Pro plochu Z2b Tři Dvory – lokalita „U Skalky II.“ u desáté a jedenácté (předposlední) odrážky se doplňuje shodný text: „- vyřešeno, realizováno, zkolaudováno“; u poslední odrážky se doplňuje text: „- posouzena západní část“.</w:t>
      </w:r>
    </w:p>
    <w:p w14:paraId="42DD8FA5" w14:textId="77777777" w:rsidR="00CD6FCB" w:rsidRPr="00CD6FCB" w:rsidRDefault="00CD6FCB" w:rsidP="00D24889">
      <w:pPr>
        <w:spacing w:before="80" w:line="223" w:lineRule="auto"/>
        <w:jc w:val="both"/>
      </w:pPr>
      <w:r>
        <w:t>V závěru kapitoly se doplňuje text: „</w:t>
      </w:r>
      <w:r w:rsidRPr="00CD6FCB">
        <w:t>Poznámka o stavu pořízení územních studií:</w:t>
      </w:r>
    </w:p>
    <w:p w14:paraId="48DC7420" w14:textId="09F6C9DA" w:rsidR="00CD6FCB" w:rsidRPr="00CD6FCB" w:rsidRDefault="00CD6FCB" w:rsidP="00CD6FCB">
      <w:pPr>
        <w:spacing w:before="120" w:line="223" w:lineRule="auto"/>
        <w:jc w:val="both"/>
      </w:pPr>
      <w:r w:rsidRPr="00CD6FCB">
        <w:t xml:space="preserve">Územní studie ("Územní studie Z2b Tři Dvory - lokalita U Skalky II.“) byla vypracována v září 2018, vypracovala Ing. arch. Jarmila Cetkovská. ÚS byla předána </w:t>
      </w:r>
      <w:proofErr w:type="spellStart"/>
      <w:r w:rsidRPr="00CD6FCB">
        <w:t>MěÚ</w:t>
      </w:r>
      <w:proofErr w:type="spellEnd"/>
      <w:r w:rsidRPr="00CD6FCB">
        <w:t xml:space="preserve"> Kolín, odbor regionálního rozvoje a územního plánování, registrační list územní studie byl vystaven 27.09.2018.</w:t>
      </w:r>
    </w:p>
    <w:p w14:paraId="5080CC3C" w14:textId="726A884A" w:rsidR="00CD6FCB" w:rsidRDefault="00CD6FCB" w:rsidP="00D24889">
      <w:pPr>
        <w:spacing w:before="80" w:line="223" w:lineRule="auto"/>
        <w:jc w:val="both"/>
      </w:pPr>
      <w:r w:rsidRPr="00CD6FCB">
        <w:t>Územní studie pro plochu Z1 byla vypracována Ing. arch. Jarmilou Cetkovskou, dne 23.4.2019 byla schválena možnost jejího využití.</w:t>
      </w:r>
      <w:r>
        <w:t>“</w:t>
      </w:r>
    </w:p>
    <w:p w14:paraId="3D62B9C6" w14:textId="77777777" w:rsidR="000D2AC2" w:rsidRPr="00A51FCC" w:rsidRDefault="000D2AC2" w:rsidP="000D2AC2">
      <w:pPr>
        <w:spacing w:line="223" w:lineRule="auto"/>
        <w:jc w:val="both"/>
        <w:rPr>
          <w:sz w:val="18"/>
          <w:szCs w:val="18"/>
          <w:highlight w:val="yellow"/>
        </w:rPr>
      </w:pPr>
    </w:p>
    <w:p w14:paraId="0F7DC0FE" w14:textId="77777777" w:rsidR="000D2AC2" w:rsidRPr="000A1BAE" w:rsidRDefault="000D2AC2" w:rsidP="000D2AC2">
      <w:pPr>
        <w:pStyle w:val="Nadpis2"/>
      </w:pPr>
      <w:bookmarkStart w:id="68" w:name="_Toc121209020"/>
      <w:bookmarkStart w:id="69" w:name="_Toc147423726"/>
      <w:r w:rsidRPr="000A1BAE">
        <w:t>Vymezení ploch a koridorů, ve kterých je rozhodování o změnách v území podmíněno vydáním regulačního plánu, zadání regulačního plánu v rozsahu podle přílohy č. 9, stanovení, zda se bude jednat o regulační plán z podnětu nebo na žádost, a u regulačního plánu z podnětu stanovení přiměřené lhůty pro jeho vydání</w:t>
      </w:r>
      <w:bookmarkEnd w:id="68"/>
      <w:bookmarkEnd w:id="69"/>
    </w:p>
    <w:p w14:paraId="66617E81" w14:textId="77777777" w:rsidR="000D2AC2" w:rsidRPr="000A1BAE" w:rsidRDefault="000A1BAE" w:rsidP="00D24889">
      <w:pPr>
        <w:spacing w:before="80" w:line="223" w:lineRule="auto"/>
        <w:jc w:val="both"/>
      </w:pPr>
      <w:r w:rsidRPr="000A1BAE">
        <w:t xml:space="preserve">Doplňuje se tato nová kapitola „m) </w:t>
      </w:r>
      <w:bookmarkStart w:id="70" w:name="_Toc519258209"/>
      <w:bookmarkStart w:id="71" w:name="_Toc119057884"/>
      <w:r w:rsidRPr="000A1BAE">
        <w:t>Vymezení ploch a koridorů, ve kterých je rozhodování o změnách v území podmíněno vydáním regulačního plánu, zadání regulačního plánu v rozsahu podle přílohy č. 9, stanovení, zda se bude jednat o regulační plán z podnětu nebo na žádost, a u regulačního plánu z podnětu stanovení přiměřené lhůty pro jeho vydání</w:t>
      </w:r>
      <w:bookmarkEnd w:id="70"/>
      <w:bookmarkEnd w:id="71"/>
      <w:r w:rsidRPr="000A1BAE">
        <w:t>“ s textem: „Územní plán nevymezuje žádnou plochu, pro kterou by bylo rozhodování v území podmíněno regulačním plánem.“</w:t>
      </w:r>
    </w:p>
    <w:p w14:paraId="453EF77A" w14:textId="77777777" w:rsidR="000D2AC2" w:rsidRPr="000A1BAE" w:rsidRDefault="000D2AC2" w:rsidP="000D2AC2">
      <w:pPr>
        <w:spacing w:line="223" w:lineRule="auto"/>
        <w:jc w:val="both"/>
        <w:rPr>
          <w:sz w:val="18"/>
          <w:szCs w:val="18"/>
        </w:rPr>
      </w:pPr>
    </w:p>
    <w:p w14:paraId="1BA8CA48" w14:textId="77777777" w:rsidR="000D2AC2" w:rsidRPr="000A1BAE" w:rsidRDefault="000D2AC2" w:rsidP="000D2AC2">
      <w:pPr>
        <w:pStyle w:val="Nadpis2"/>
      </w:pPr>
      <w:bookmarkStart w:id="72" w:name="_Toc121209021"/>
      <w:bookmarkStart w:id="73" w:name="_Toc147423727"/>
      <w:r w:rsidRPr="000A1BAE">
        <w:t>Stanovení pořadí změn v území (etapizace)</w:t>
      </w:r>
      <w:bookmarkEnd w:id="72"/>
      <w:bookmarkEnd w:id="73"/>
    </w:p>
    <w:p w14:paraId="45E9C510" w14:textId="77777777" w:rsidR="006C3339" w:rsidRPr="004E2C45" w:rsidRDefault="006C3339" w:rsidP="00D24889">
      <w:pPr>
        <w:spacing w:before="80" w:line="223" w:lineRule="auto"/>
        <w:jc w:val="both"/>
        <w:rPr>
          <w:rFonts w:eastAsia="Arial"/>
          <w:i/>
          <w:iCs/>
        </w:rPr>
      </w:pPr>
      <w:r>
        <w:t>Text kapitoly se doplňuje poslední větou – poznámkou s textem</w:t>
      </w:r>
      <w:r w:rsidRPr="006C3339">
        <w:t>: „</w:t>
      </w:r>
      <w:r w:rsidRPr="004E2C45">
        <w:rPr>
          <w:rFonts w:eastAsia="Arial"/>
          <w:i/>
          <w:iCs/>
        </w:rPr>
        <w:t>Pozn.: Zeleň ochranná (ZO) již byla realizována podél východního okraje plochy Z2b.“</w:t>
      </w:r>
    </w:p>
    <w:p w14:paraId="63056112" w14:textId="1CD68592" w:rsidR="006C3339" w:rsidRDefault="000A1BAE" w:rsidP="00D24889">
      <w:pPr>
        <w:spacing w:before="80" w:line="223" w:lineRule="auto"/>
        <w:jc w:val="both"/>
      </w:pPr>
      <w:r w:rsidRPr="000A1BAE">
        <w:t>Doplňuj</w:t>
      </w:r>
      <w:r w:rsidR="006C3339">
        <w:t>í</w:t>
      </w:r>
      <w:r w:rsidRPr="000A1BAE">
        <w:t xml:space="preserve"> se </w:t>
      </w:r>
      <w:r w:rsidR="006C3339">
        <w:t xml:space="preserve">tři </w:t>
      </w:r>
      <w:r w:rsidRPr="000A1BAE">
        <w:t>nov</w:t>
      </w:r>
      <w:r w:rsidR="006C3339">
        <w:t>é</w:t>
      </w:r>
      <w:r w:rsidRPr="000A1BAE">
        <w:t xml:space="preserve"> odstavc</w:t>
      </w:r>
      <w:r w:rsidR="006C3339">
        <w:t>e</w:t>
      </w:r>
      <w:r w:rsidRPr="000A1BAE">
        <w:t xml:space="preserve"> s textem: „Etapizace využití zastavitelných ploch pro bydlení (BV) je navržena pro část plochy Z1, tj. zařazení její naprosté většiny </w:t>
      </w:r>
      <w:r w:rsidR="008A5635">
        <w:t xml:space="preserve">(v rozsahu upřesněném v grafické části) </w:t>
      </w:r>
      <w:r w:rsidRPr="000A1BAE">
        <w:t xml:space="preserve">do druhé etapy s podmíněným zahájením využití nejdříve </w:t>
      </w:r>
      <w:r w:rsidR="006C3339">
        <w:t xml:space="preserve">po využití plochy Z2c minimálně ze </w:t>
      </w:r>
      <w:proofErr w:type="gramStart"/>
      <w:r w:rsidR="006C3339">
        <w:t>70%</w:t>
      </w:r>
      <w:proofErr w:type="gramEnd"/>
      <w:r w:rsidRPr="000A1BAE">
        <w:t>.</w:t>
      </w:r>
    </w:p>
    <w:p w14:paraId="100530A1" w14:textId="77777777" w:rsidR="006C3339" w:rsidRDefault="006C3339" w:rsidP="00D24889">
      <w:pPr>
        <w:spacing w:before="80" w:line="223" w:lineRule="auto"/>
        <w:jc w:val="both"/>
      </w:pPr>
      <w:r w:rsidRPr="006C3339">
        <w:t>Pořadí zástavby jednotlivých částí plochy komerční vybavenosti Z2b je navrženo jako samostatná etapizace nezávislá na etapizaci obytných ploch Z2c a Z1.</w:t>
      </w:r>
    </w:p>
    <w:p w14:paraId="3564E028" w14:textId="5169295F" w:rsidR="000D2AC2" w:rsidRPr="000A1BAE" w:rsidRDefault="006C3339" w:rsidP="00D24889">
      <w:pPr>
        <w:spacing w:before="80" w:line="223" w:lineRule="auto"/>
        <w:jc w:val="both"/>
      </w:pPr>
      <w:r>
        <w:t>Navržená etapizace je názorně vyjádřena v samostatném výkresu</w:t>
      </w:r>
      <w:r w:rsidR="000A1BAE" w:rsidRPr="000A1BAE">
        <w:t>“</w:t>
      </w:r>
    </w:p>
    <w:p w14:paraId="79F83A9D" w14:textId="77777777" w:rsidR="000D2AC2" w:rsidRPr="00A51FCC" w:rsidRDefault="000D2AC2" w:rsidP="000D2AC2">
      <w:pPr>
        <w:spacing w:line="223" w:lineRule="auto"/>
        <w:jc w:val="both"/>
        <w:rPr>
          <w:sz w:val="18"/>
          <w:szCs w:val="18"/>
          <w:highlight w:val="yellow"/>
        </w:rPr>
      </w:pPr>
    </w:p>
    <w:p w14:paraId="42EDA24E" w14:textId="77777777" w:rsidR="000D2AC2" w:rsidRPr="00A51FCC" w:rsidRDefault="000D2AC2" w:rsidP="000D2AC2">
      <w:pPr>
        <w:spacing w:line="223" w:lineRule="auto"/>
        <w:jc w:val="both"/>
        <w:rPr>
          <w:sz w:val="18"/>
          <w:szCs w:val="18"/>
          <w:highlight w:val="yellow"/>
        </w:rPr>
      </w:pPr>
    </w:p>
    <w:p w14:paraId="31785B2F" w14:textId="77777777" w:rsidR="000D2AC2" w:rsidRPr="00E24272" w:rsidRDefault="000D2AC2" w:rsidP="000D2AC2">
      <w:pPr>
        <w:pStyle w:val="Nadpis2"/>
      </w:pPr>
      <w:bookmarkStart w:id="74" w:name="_Toc121209022"/>
      <w:bookmarkStart w:id="75" w:name="_Toc147423728"/>
      <w:r w:rsidRPr="00E24272">
        <w:t>Vymezení architektonicky nebo urbanisticky významných staveb</w:t>
      </w:r>
      <w:bookmarkEnd w:id="74"/>
      <w:bookmarkEnd w:id="75"/>
    </w:p>
    <w:p w14:paraId="714EF389" w14:textId="77777777" w:rsidR="000D2AC2" w:rsidRPr="00E24272" w:rsidRDefault="00E24272" w:rsidP="00D24889">
      <w:pPr>
        <w:spacing w:before="80" w:line="223" w:lineRule="auto"/>
        <w:jc w:val="both"/>
      </w:pPr>
      <w:r w:rsidRPr="00E24272">
        <w:t xml:space="preserve">Z názvu kapitoly zrušuje druhá část textu „, pro které může vypracovávat architektonickou část projektové dokumentace jen autorizovaný architekt“ </w:t>
      </w:r>
    </w:p>
    <w:p w14:paraId="7CE1CA53" w14:textId="77777777" w:rsidR="00E24272" w:rsidRPr="00E24272" w:rsidRDefault="00E24272" w:rsidP="00D24889">
      <w:pPr>
        <w:spacing w:before="80" w:line="223" w:lineRule="auto"/>
        <w:jc w:val="both"/>
      </w:pPr>
      <w:r w:rsidRPr="00E24272">
        <w:t>Kapitola se nemění</w:t>
      </w:r>
    </w:p>
    <w:p w14:paraId="7D1BC038" w14:textId="77777777" w:rsidR="000D2AC2" w:rsidRPr="00A51FCC" w:rsidRDefault="000D2AC2" w:rsidP="000D2AC2">
      <w:pPr>
        <w:spacing w:line="223" w:lineRule="auto"/>
        <w:jc w:val="both"/>
        <w:rPr>
          <w:sz w:val="18"/>
          <w:szCs w:val="18"/>
          <w:highlight w:val="yellow"/>
        </w:rPr>
      </w:pPr>
    </w:p>
    <w:p w14:paraId="2CAA1E1B" w14:textId="77777777" w:rsidR="000D2AC2" w:rsidRPr="00E24272" w:rsidRDefault="000D2AC2" w:rsidP="000D2AC2">
      <w:pPr>
        <w:pStyle w:val="Nadpis2"/>
      </w:pPr>
      <w:bookmarkStart w:id="76" w:name="_Toc121209023"/>
      <w:bookmarkStart w:id="77" w:name="_Toc147423729"/>
      <w:r w:rsidRPr="00E24272">
        <w:t>Údaje o počtu listů územního plánu a počtu výkresů k němu připojené grafické části</w:t>
      </w:r>
      <w:bookmarkEnd w:id="76"/>
      <w:bookmarkEnd w:id="77"/>
    </w:p>
    <w:p w14:paraId="1551ABBB" w14:textId="3676755C" w:rsidR="00E24272" w:rsidRPr="00E24272" w:rsidRDefault="00E24272" w:rsidP="00D24889">
      <w:pPr>
        <w:spacing w:before="80" w:line="223" w:lineRule="auto"/>
        <w:jc w:val="both"/>
      </w:pPr>
      <w:bookmarkStart w:id="78" w:name="_Toc364869193"/>
      <w:r w:rsidRPr="00E24272">
        <w:t xml:space="preserve">Kapitola se nemění </w:t>
      </w:r>
      <w:r w:rsidR="00CD6FCB">
        <w:t>(bude aktualizováno po vydání Změny č. 1 ÚP).</w:t>
      </w:r>
    </w:p>
    <w:p w14:paraId="7935E811" w14:textId="77777777" w:rsidR="000D2AC2" w:rsidRDefault="000D2AC2" w:rsidP="000D2AC2">
      <w:pPr>
        <w:pStyle w:val="Nadpis1"/>
        <w:numPr>
          <w:ilvl w:val="0"/>
          <w:numId w:val="5"/>
        </w:numPr>
        <w:jc w:val="both"/>
      </w:pPr>
      <w:bookmarkStart w:id="79" w:name="_Toc121209024"/>
      <w:bookmarkStart w:id="80" w:name="_Toc147423730"/>
      <w:r w:rsidRPr="0025450C">
        <w:lastRenderedPageBreak/>
        <w:t xml:space="preserve">Grafická část </w:t>
      </w:r>
      <w:r>
        <w:t xml:space="preserve">změny </w:t>
      </w:r>
      <w:r w:rsidRPr="0025450C">
        <w:t>územního plánu</w:t>
      </w:r>
      <w:bookmarkEnd w:id="78"/>
      <w:bookmarkEnd w:id="79"/>
      <w:bookmarkEnd w:id="80"/>
    </w:p>
    <w:p w14:paraId="2414CACA" w14:textId="77777777" w:rsidR="000D2AC2" w:rsidRDefault="000D2AC2" w:rsidP="000D2AC2">
      <w:pPr>
        <w:jc w:val="both"/>
      </w:pPr>
    </w:p>
    <w:p w14:paraId="4CB46F8A" w14:textId="77777777" w:rsidR="000D2AC2" w:rsidRDefault="000D2AC2" w:rsidP="00D24889">
      <w:pPr>
        <w:spacing w:before="80" w:line="223" w:lineRule="auto"/>
        <w:jc w:val="both"/>
      </w:pPr>
      <w:r w:rsidRPr="0025450C">
        <w:t xml:space="preserve">Grafická část </w:t>
      </w:r>
      <w:r>
        <w:t xml:space="preserve">změny </w:t>
      </w:r>
      <w:r w:rsidRPr="0025450C">
        <w:t>územního plánu obsahuje následující výkresy:</w:t>
      </w:r>
    </w:p>
    <w:p w14:paraId="4127D7E6" w14:textId="77777777" w:rsidR="000D2AC2" w:rsidRDefault="000D2AC2" w:rsidP="000D2AC2">
      <w:pPr>
        <w:jc w:val="both"/>
      </w:pPr>
    </w:p>
    <w:p w14:paraId="3092796F" w14:textId="77777777" w:rsidR="000D2AC2" w:rsidRPr="00D26B00" w:rsidRDefault="000D2AC2" w:rsidP="000D2AC2">
      <w:pPr>
        <w:tabs>
          <w:tab w:val="left" w:pos="993"/>
          <w:tab w:val="left" w:pos="3828"/>
        </w:tabs>
        <w:spacing w:line="0" w:lineRule="atLeast"/>
        <w:ind w:left="426"/>
        <w:jc w:val="both"/>
        <w:rPr>
          <w:rFonts w:eastAsia="Arial"/>
        </w:rPr>
      </w:pPr>
      <w:bookmarkStart w:id="81" w:name="_Toc420143292"/>
      <w:r w:rsidRPr="0060265E">
        <w:rPr>
          <w:rFonts w:eastAsia="Arial"/>
        </w:rPr>
        <w:t xml:space="preserve">I. </w:t>
      </w:r>
      <w:r>
        <w:rPr>
          <w:rFonts w:eastAsia="Arial"/>
        </w:rPr>
        <w:t>a</w:t>
      </w:r>
      <w:r w:rsidRPr="0060265E">
        <w:rPr>
          <w:rFonts w:eastAsia="Arial"/>
        </w:rPr>
        <w:tab/>
      </w:r>
      <w:r w:rsidRPr="00D26B00">
        <w:rPr>
          <w:rFonts w:eastAsia="Arial"/>
        </w:rPr>
        <w:t>Výkres základního členění území</w:t>
      </w:r>
      <w:r w:rsidRPr="0060265E">
        <w:rPr>
          <w:rFonts w:eastAsia="Arial"/>
        </w:rPr>
        <w:t xml:space="preserve"> </w:t>
      </w:r>
    </w:p>
    <w:p w14:paraId="7E4959DB" w14:textId="77777777" w:rsidR="000D2AC2" w:rsidRPr="00D26B00" w:rsidRDefault="000D2AC2" w:rsidP="000D2AC2">
      <w:pPr>
        <w:tabs>
          <w:tab w:val="left" w:pos="993"/>
          <w:tab w:val="left" w:pos="3828"/>
        </w:tabs>
        <w:spacing w:line="0" w:lineRule="atLeast"/>
        <w:ind w:left="426"/>
        <w:jc w:val="both"/>
        <w:rPr>
          <w:rFonts w:eastAsia="Arial"/>
        </w:rPr>
      </w:pPr>
      <w:r w:rsidRPr="0060265E">
        <w:rPr>
          <w:rFonts w:eastAsia="Arial"/>
        </w:rPr>
        <w:t xml:space="preserve">I. </w:t>
      </w:r>
      <w:r>
        <w:rPr>
          <w:rFonts w:eastAsia="Arial"/>
        </w:rPr>
        <w:t>b</w:t>
      </w:r>
      <w:r w:rsidRPr="0060265E">
        <w:rPr>
          <w:rFonts w:eastAsia="Arial"/>
        </w:rPr>
        <w:tab/>
      </w:r>
      <w:r w:rsidRPr="00D26B00">
        <w:rPr>
          <w:rFonts w:eastAsia="Arial"/>
        </w:rPr>
        <w:t>Hlavní výkres (výřez pro předmět změny)</w:t>
      </w:r>
    </w:p>
    <w:p w14:paraId="5F093226" w14:textId="77777777" w:rsidR="000D2AC2" w:rsidRDefault="000D2AC2" w:rsidP="000D2AC2">
      <w:pPr>
        <w:spacing w:after="120"/>
      </w:pPr>
    </w:p>
    <w:bookmarkEnd w:id="81"/>
    <w:p w14:paraId="69F0B23B" w14:textId="77777777" w:rsidR="000D2AC2" w:rsidRDefault="000D2AC2" w:rsidP="00D24889">
      <w:pPr>
        <w:spacing w:before="80" w:line="223" w:lineRule="auto"/>
        <w:jc w:val="both"/>
      </w:pPr>
      <w:r>
        <w:t xml:space="preserve">Vzhledem k omezenému předmětu řešení jsou výkresy Změny č. 1 pojednány jen jako výřezy řešeného území. </w:t>
      </w:r>
      <w:r w:rsidRPr="00E25BD3">
        <w:t>Grafická část v celém rozsahu</w:t>
      </w:r>
      <w:r>
        <w:t xml:space="preserve"> řešeného území obce</w:t>
      </w:r>
      <w:r w:rsidRPr="00E25BD3">
        <w:t xml:space="preserve"> bude obsažena po vydání </w:t>
      </w:r>
      <w:r>
        <w:t>Z</w:t>
      </w:r>
      <w:r w:rsidRPr="00E25BD3">
        <w:t xml:space="preserve">měny č. </w:t>
      </w:r>
      <w:r>
        <w:t>1</w:t>
      </w:r>
      <w:r w:rsidRPr="00E25BD3">
        <w:t xml:space="preserve"> v rámci tzv. „Úplného znění“</w:t>
      </w:r>
      <w:r>
        <w:t>.</w:t>
      </w:r>
    </w:p>
    <w:p w14:paraId="2A540875" w14:textId="281676E4" w:rsidR="00A55B1D" w:rsidRDefault="000D2AC2" w:rsidP="00C55D0A">
      <w:pPr>
        <w:spacing w:before="80" w:line="223" w:lineRule="auto"/>
      </w:pPr>
      <w:r>
        <w:t>Obdobně – formou výřezů – jsou pojednány i výkresy odůvodnění:</w:t>
      </w:r>
      <w:r w:rsidR="00C6261C">
        <w:t xml:space="preserve"> </w:t>
      </w:r>
      <w:r>
        <w:t>koordinační a výkres záborů půdního fondu.</w:t>
      </w:r>
      <w:r w:rsidDel="00C26199">
        <w:t xml:space="preserve"> </w:t>
      </w:r>
    </w:p>
    <w:p w14:paraId="359826D3" w14:textId="123087C7" w:rsidR="00C6261C" w:rsidRDefault="00C6261C">
      <w:pPr>
        <w:spacing w:after="200" w:line="276" w:lineRule="auto"/>
      </w:pPr>
      <w:r>
        <w:br w:type="page"/>
      </w:r>
    </w:p>
    <w:p w14:paraId="6AD5A06D" w14:textId="77777777" w:rsidR="00C6261C" w:rsidRDefault="00C6261C" w:rsidP="00C55D0A">
      <w:pPr>
        <w:spacing w:before="80" w:line="223" w:lineRule="auto"/>
      </w:pPr>
    </w:p>
    <w:p w14:paraId="2ECBA39C" w14:textId="77777777" w:rsidR="000D2AC2" w:rsidRDefault="000D2AC2">
      <w:pPr>
        <w:pStyle w:val="Nadpis1"/>
        <w:numPr>
          <w:ilvl w:val="0"/>
          <w:numId w:val="12"/>
        </w:numPr>
        <w:jc w:val="both"/>
      </w:pPr>
      <w:bookmarkStart w:id="82" w:name="_Toc121209025"/>
      <w:bookmarkStart w:id="83" w:name="_Toc147423731"/>
      <w:r w:rsidRPr="0025450C">
        <w:lastRenderedPageBreak/>
        <w:t>Textová část odůvodnění</w:t>
      </w:r>
      <w:bookmarkEnd w:id="82"/>
      <w:bookmarkEnd w:id="83"/>
    </w:p>
    <w:p w14:paraId="55505111" w14:textId="77777777" w:rsidR="00AD7057" w:rsidRDefault="002102D7" w:rsidP="00D24889">
      <w:pPr>
        <w:pStyle w:val="Nadpis2"/>
        <w:spacing w:before="120" w:line="228" w:lineRule="auto"/>
        <w:ind w:left="425" w:hanging="425"/>
      </w:pPr>
      <w:bookmarkStart w:id="84" w:name="_Toc147423732"/>
      <w:bookmarkEnd w:id="12"/>
      <w:r w:rsidRPr="0025450C">
        <w:t xml:space="preserve">Postup při </w:t>
      </w:r>
      <w:r w:rsidR="00FC652B">
        <w:t>pořízení</w:t>
      </w:r>
      <w:r w:rsidRPr="0025450C">
        <w:t xml:space="preserve"> územního plánu</w:t>
      </w:r>
      <w:bookmarkEnd w:id="84"/>
    </w:p>
    <w:p w14:paraId="0542D844" w14:textId="77777777" w:rsidR="006D3F88" w:rsidRPr="00ED5AB1" w:rsidRDefault="006D3F88" w:rsidP="00C55D0A">
      <w:pPr>
        <w:spacing w:before="60"/>
        <w:jc w:val="both"/>
      </w:pPr>
      <w:r w:rsidRPr="00ED5AB1">
        <w:t xml:space="preserve">Obec </w:t>
      </w:r>
      <w:r w:rsidR="00A51FCC">
        <w:t>Tři Dvory</w:t>
      </w:r>
      <w:r w:rsidR="00A51FCC" w:rsidRPr="00ED5AB1">
        <w:t xml:space="preserve"> </w:t>
      </w:r>
      <w:r w:rsidRPr="00ED5AB1">
        <w:t xml:space="preserve">má platný Územní plán vydaný v roce </w:t>
      </w:r>
      <w:r w:rsidR="00A51FCC" w:rsidRPr="00ED5AB1">
        <w:t>201</w:t>
      </w:r>
      <w:r w:rsidR="00A51FCC">
        <w:t>7</w:t>
      </w:r>
      <w:r w:rsidR="00A51FCC" w:rsidRPr="00ED5AB1">
        <w:t xml:space="preserve"> </w:t>
      </w:r>
      <w:r w:rsidRPr="00ED5AB1">
        <w:t xml:space="preserve">(nabytí účinnosti </w:t>
      </w:r>
      <w:r w:rsidR="00A51FCC">
        <w:t>31. 8. 2017</w:t>
      </w:r>
      <w:r w:rsidRPr="00ED5AB1">
        <w:t xml:space="preserve">). </w:t>
      </w:r>
    </w:p>
    <w:p w14:paraId="706F4912" w14:textId="77777777" w:rsidR="006D3F88" w:rsidRPr="0014286C" w:rsidRDefault="002C1C8C" w:rsidP="00C55D0A">
      <w:pPr>
        <w:spacing w:before="60"/>
        <w:jc w:val="both"/>
      </w:pPr>
      <w:r w:rsidRPr="002C1C8C">
        <w:t xml:space="preserve">Obci Tři Dvory byly doručeny tři návrhy na pořízení změny územního plánu od vlastníků pozemků – Ing. Strnada, manželů Svobodových a Pily </w:t>
      </w:r>
      <w:proofErr w:type="spellStart"/>
      <w:r w:rsidR="007A35D8" w:rsidRPr="002C1C8C">
        <w:t>Lin</w:t>
      </w:r>
      <w:r w:rsidR="007A35D8">
        <w:t>arit</w:t>
      </w:r>
      <w:proofErr w:type="spellEnd"/>
      <w:r w:rsidR="007A35D8" w:rsidRPr="002C1C8C">
        <w:t xml:space="preserve"> </w:t>
      </w:r>
      <w:r w:rsidRPr="002C1C8C">
        <w:t xml:space="preserve">s.r.o. Všechny návrhy na pořízení Změny č. 1 ÚP Tři Dvory zkráceným postupem byly v souladu s § 55a stavebního zákona projednány s Krajským úřadem Středočeského kraje. </w:t>
      </w:r>
    </w:p>
    <w:p w14:paraId="7853235C" w14:textId="77777777" w:rsidR="00AD7057" w:rsidRPr="00DA53B8" w:rsidRDefault="00661965" w:rsidP="00C55D0A">
      <w:pPr>
        <w:tabs>
          <w:tab w:val="left" w:pos="-1843"/>
          <w:tab w:val="left" w:pos="-1560"/>
          <w:tab w:val="left" w:pos="426"/>
        </w:tabs>
        <w:spacing w:before="60"/>
        <w:jc w:val="both"/>
        <w:rPr>
          <w:bCs/>
          <w:spacing w:val="-2"/>
        </w:rPr>
      </w:pPr>
      <w:r w:rsidRPr="00661965">
        <w:rPr>
          <w:spacing w:val="-2"/>
        </w:rPr>
        <w:t xml:space="preserve">Krajský úřad ve svých stanoviscích (samostatně ke každému ze tří návrhů) jako orgán ochrany přírody kompetentní podle ustanovení § 77a odst. 4 písm. n) </w:t>
      </w:r>
      <w:r w:rsidRPr="00661965">
        <w:rPr>
          <w:b/>
          <w:bCs/>
          <w:spacing w:val="-2"/>
        </w:rPr>
        <w:t>zákona č. 114/1992 Sb., o ochraně přírody a krajiny</w:t>
      </w:r>
      <w:r w:rsidRPr="00661965">
        <w:rPr>
          <w:spacing w:val="-2"/>
        </w:rPr>
        <w:t xml:space="preserve"> konstatoval, že v souladu s </w:t>
      </w:r>
      <w:proofErr w:type="spellStart"/>
      <w:r w:rsidRPr="00661965">
        <w:rPr>
          <w:spacing w:val="-2"/>
        </w:rPr>
        <w:t>ust</w:t>
      </w:r>
      <w:proofErr w:type="spellEnd"/>
      <w:r w:rsidRPr="00661965">
        <w:rPr>
          <w:spacing w:val="-2"/>
        </w:rPr>
        <w:t xml:space="preserve">. § 45i tohoto zákona </w:t>
      </w:r>
      <w:r w:rsidRPr="00661965">
        <w:rPr>
          <w:b/>
          <w:bCs/>
          <w:spacing w:val="-2"/>
        </w:rPr>
        <w:t xml:space="preserve">lze vyloučit významný vliv </w:t>
      </w:r>
      <w:r w:rsidRPr="00661965">
        <w:rPr>
          <w:spacing w:val="-2"/>
        </w:rPr>
        <w:t xml:space="preserve">předložené koncepce samostatně i ve spojení s jinými záměry nebo koncepcemi, na předmět ochrany a celistvost evropsky významných lokalit a ptačích oblastí v působnosti Krajského úřadu. Spolu s tím Krajský úřad Středočeského kraje jako orgán posuzování vlivů na životní prostředí příslušný podle </w:t>
      </w:r>
      <w:proofErr w:type="spellStart"/>
      <w:r w:rsidRPr="00661965">
        <w:rPr>
          <w:spacing w:val="-2"/>
        </w:rPr>
        <w:t>ust</w:t>
      </w:r>
      <w:proofErr w:type="spellEnd"/>
      <w:r w:rsidRPr="00661965">
        <w:rPr>
          <w:spacing w:val="-2"/>
        </w:rPr>
        <w:t xml:space="preserve">. § 20 písm. b) a § 22 písm. d) </w:t>
      </w:r>
      <w:r w:rsidRPr="00661965">
        <w:rPr>
          <w:b/>
          <w:bCs/>
          <w:spacing w:val="-2"/>
        </w:rPr>
        <w:t>zákona č. 100/2001 Sb., o posuzování vlivů na životní prostředí, ve znění pozdějších předpisů (dále jen zákon)</w:t>
      </w:r>
      <w:r w:rsidRPr="00661965">
        <w:rPr>
          <w:spacing w:val="-2"/>
        </w:rPr>
        <w:t xml:space="preserve">, na základě </w:t>
      </w:r>
      <w:proofErr w:type="spellStart"/>
      <w:r w:rsidRPr="00661965">
        <w:rPr>
          <w:spacing w:val="-2"/>
        </w:rPr>
        <w:t>ust</w:t>
      </w:r>
      <w:proofErr w:type="spellEnd"/>
      <w:r w:rsidRPr="00661965">
        <w:rPr>
          <w:spacing w:val="-2"/>
        </w:rPr>
        <w:t xml:space="preserve">. § 10i odst. 2 tohoto zákona, kritérií uvedených v jeho příloze č. 8 zákona a předložených podkladů </w:t>
      </w:r>
      <w:r w:rsidRPr="00661965">
        <w:rPr>
          <w:b/>
          <w:bCs/>
          <w:spacing w:val="-2"/>
        </w:rPr>
        <w:t xml:space="preserve">nepožadoval zpracovat vyhodnocení vlivů Změny č. 1 územního plánu Tři Dvory na životní prostředí (tzv. SEA). </w:t>
      </w:r>
      <w:r w:rsidRPr="00661965">
        <w:rPr>
          <w:bCs/>
          <w:spacing w:val="-2"/>
        </w:rPr>
        <w:t xml:space="preserve">Uvedená stanoviska jsou tato: </w:t>
      </w:r>
      <w:r w:rsidRPr="00661965">
        <w:rPr>
          <w:bCs/>
          <w:spacing w:val="-2"/>
        </w:rPr>
        <w:tab/>
      </w:r>
      <w:r w:rsidRPr="00661965">
        <w:rPr>
          <w:bCs/>
          <w:spacing w:val="-2"/>
        </w:rPr>
        <w:tab/>
      </w:r>
      <w:r w:rsidRPr="00661965">
        <w:rPr>
          <w:bCs/>
          <w:spacing w:val="-2"/>
        </w:rPr>
        <w:tab/>
      </w:r>
      <w:r w:rsidRPr="00661965">
        <w:rPr>
          <w:bCs/>
          <w:spacing w:val="-2"/>
        </w:rPr>
        <w:tab/>
      </w:r>
    </w:p>
    <w:p w14:paraId="288068F3" w14:textId="77777777" w:rsidR="00AD7057" w:rsidRPr="00DA53B8" w:rsidRDefault="00661965" w:rsidP="00C55D0A">
      <w:pPr>
        <w:tabs>
          <w:tab w:val="left" w:pos="-1843"/>
          <w:tab w:val="left" w:pos="-1560"/>
          <w:tab w:val="left" w:pos="426"/>
        </w:tabs>
        <w:spacing w:after="40"/>
        <w:jc w:val="both"/>
        <w:rPr>
          <w:bCs/>
          <w:spacing w:val="-2"/>
        </w:rPr>
      </w:pPr>
      <w:r w:rsidRPr="00661965">
        <w:rPr>
          <w:bCs/>
          <w:spacing w:val="-2"/>
        </w:rPr>
        <w:tab/>
        <w:t xml:space="preserve">- k návrhu Ing. Strnada – stanovisko KUSK č. j. 023819/2022/KUSK ze dne 3. 3. 2022 </w:t>
      </w:r>
    </w:p>
    <w:p w14:paraId="6146F4BD" w14:textId="77777777" w:rsidR="00AD7057" w:rsidRPr="00DA53B8" w:rsidRDefault="00661965" w:rsidP="00C55D0A">
      <w:pPr>
        <w:tabs>
          <w:tab w:val="left" w:pos="-1843"/>
          <w:tab w:val="left" w:pos="-1560"/>
          <w:tab w:val="left" w:pos="426"/>
        </w:tabs>
        <w:spacing w:after="40"/>
        <w:jc w:val="both"/>
        <w:rPr>
          <w:bCs/>
          <w:spacing w:val="-2"/>
        </w:rPr>
      </w:pPr>
      <w:r w:rsidRPr="00661965">
        <w:rPr>
          <w:bCs/>
          <w:spacing w:val="-2"/>
        </w:rPr>
        <w:tab/>
        <w:t xml:space="preserve">- k návrhu </w:t>
      </w:r>
      <w:proofErr w:type="spellStart"/>
      <w:r w:rsidRPr="00661965">
        <w:rPr>
          <w:bCs/>
          <w:spacing w:val="-2"/>
        </w:rPr>
        <w:t>manž</w:t>
      </w:r>
      <w:proofErr w:type="spellEnd"/>
      <w:r w:rsidRPr="00661965">
        <w:rPr>
          <w:bCs/>
          <w:spacing w:val="-2"/>
        </w:rPr>
        <w:t>. Svobodových – stanovisko KUSK č. j. 025986/2022/KUSK ze dne 3. 3. 2022</w:t>
      </w:r>
    </w:p>
    <w:p w14:paraId="7A27D4EB" w14:textId="77777777" w:rsidR="00AD7057" w:rsidRPr="00DA53B8" w:rsidRDefault="00661965" w:rsidP="00C55D0A">
      <w:pPr>
        <w:tabs>
          <w:tab w:val="left" w:pos="-1843"/>
          <w:tab w:val="left" w:pos="-1560"/>
          <w:tab w:val="left" w:pos="426"/>
        </w:tabs>
        <w:spacing w:after="40"/>
        <w:jc w:val="both"/>
        <w:rPr>
          <w:bCs/>
          <w:spacing w:val="-2"/>
        </w:rPr>
      </w:pPr>
      <w:r w:rsidRPr="00661965">
        <w:rPr>
          <w:bCs/>
          <w:spacing w:val="-2"/>
        </w:rPr>
        <w:tab/>
        <w:t xml:space="preserve">- k návrhu Pily </w:t>
      </w:r>
      <w:proofErr w:type="spellStart"/>
      <w:r w:rsidRPr="00661965">
        <w:rPr>
          <w:bCs/>
          <w:spacing w:val="-2"/>
        </w:rPr>
        <w:t>Lin</w:t>
      </w:r>
      <w:r w:rsidR="007A35D8">
        <w:rPr>
          <w:bCs/>
          <w:spacing w:val="-2"/>
        </w:rPr>
        <w:t>arit</w:t>
      </w:r>
      <w:proofErr w:type="spellEnd"/>
      <w:r w:rsidRPr="00661965">
        <w:rPr>
          <w:bCs/>
          <w:spacing w:val="-2"/>
        </w:rPr>
        <w:t xml:space="preserve"> s r.o. – stanovisko KUSK č. j. 035558/2021/KUSK ze dne 22. 4. 2021</w:t>
      </w:r>
      <w:r w:rsidRPr="00661965">
        <w:rPr>
          <w:bCs/>
          <w:spacing w:val="-2"/>
        </w:rPr>
        <w:tab/>
      </w:r>
      <w:r w:rsidRPr="00661965">
        <w:rPr>
          <w:bCs/>
          <w:spacing w:val="-2"/>
        </w:rPr>
        <w:tab/>
      </w:r>
      <w:r w:rsidRPr="00661965">
        <w:rPr>
          <w:bCs/>
          <w:spacing w:val="-2"/>
        </w:rPr>
        <w:tab/>
      </w:r>
      <w:r w:rsidRPr="00661965">
        <w:rPr>
          <w:bCs/>
          <w:spacing w:val="-2"/>
        </w:rPr>
        <w:tab/>
      </w:r>
      <w:r w:rsidRPr="00661965">
        <w:rPr>
          <w:bCs/>
          <w:spacing w:val="-2"/>
        </w:rPr>
        <w:tab/>
      </w:r>
      <w:r w:rsidRPr="00661965">
        <w:rPr>
          <w:bCs/>
          <w:spacing w:val="-2"/>
        </w:rPr>
        <w:tab/>
      </w:r>
      <w:r w:rsidRPr="00661965">
        <w:rPr>
          <w:bCs/>
          <w:spacing w:val="-2"/>
        </w:rPr>
        <w:tab/>
      </w:r>
      <w:r w:rsidRPr="00661965">
        <w:rPr>
          <w:bCs/>
          <w:spacing w:val="-2"/>
        </w:rPr>
        <w:tab/>
      </w:r>
      <w:r w:rsidRPr="00661965">
        <w:rPr>
          <w:bCs/>
          <w:spacing w:val="-2"/>
        </w:rPr>
        <w:tab/>
      </w:r>
      <w:r w:rsidRPr="00661965">
        <w:rPr>
          <w:bCs/>
          <w:spacing w:val="-2"/>
        </w:rPr>
        <w:tab/>
      </w:r>
    </w:p>
    <w:p w14:paraId="6520288A" w14:textId="77777777" w:rsidR="002803D0" w:rsidRPr="00D24889" w:rsidRDefault="002C1C8C" w:rsidP="00C55D0A">
      <w:pPr>
        <w:spacing w:after="80"/>
        <w:jc w:val="both"/>
        <w:rPr>
          <w:spacing w:val="-4"/>
        </w:rPr>
      </w:pPr>
      <w:r w:rsidRPr="00D24889">
        <w:rPr>
          <w:spacing w:val="-4"/>
        </w:rPr>
        <w:t xml:space="preserve">O pořízení Změny č. 1 územního plánu Tři Dvory a o jejím obsahu rozhodlo Zastupitelstvo obce Tři Dvory svým usnesením č. 45 ze dne 21. 4. 2022. Dále Zastupitelstvo obce Tři Dvory stanovilo, že Změna č. 1 územního plánu Tři Dvory bude pořízena tzv. zkráceným postupem </w:t>
      </w:r>
      <w:r w:rsidR="00C0365C" w:rsidRPr="00D24889">
        <w:rPr>
          <w:spacing w:val="-4"/>
        </w:rPr>
        <w:t xml:space="preserve">s prvky regulačního plánu </w:t>
      </w:r>
      <w:r w:rsidRPr="00D24889">
        <w:rPr>
          <w:spacing w:val="-4"/>
        </w:rPr>
        <w:t xml:space="preserve">podle </w:t>
      </w:r>
      <w:proofErr w:type="spellStart"/>
      <w:r w:rsidRPr="00D24889">
        <w:rPr>
          <w:spacing w:val="-4"/>
        </w:rPr>
        <w:t>ust</w:t>
      </w:r>
      <w:proofErr w:type="spellEnd"/>
      <w:r w:rsidRPr="00D24889">
        <w:rPr>
          <w:spacing w:val="-4"/>
        </w:rPr>
        <w:t xml:space="preserve">. § 55a a násl. stavebního zákona, a že určeným zastupitelem pro pořízení Změny č. 1 ÚP </w:t>
      </w:r>
      <w:r w:rsidR="007A35D8" w:rsidRPr="00D24889">
        <w:rPr>
          <w:spacing w:val="-4"/>
        </w:rPr>
        <w:t xml:space="preserve">Tři Dvory </w:t>
      </w:r>
      <w:r w:rsidRPr="00D24889">
        <w:rPr>
          <w:spacing w:val="-4"/>
        </w:rPr>
        <w:t>bude paní Jitka Vokolková, starostka obce.</w:t>
      </w:r>
    </w:p>
    <w:p w14:paraId="1DC02900" w14:textId="77777777" w:rsidR="002803D0" w:rsidRPr="0014286C" w:rsidRDefault="002C1C8C" w:rsidP="00C55D0A">
      <w:pPr>
        <w:spacing w:before="80"/>
        <w:jc w:val="both"/>
      </w:pPr>
      <w:r w:rsidRPr="002C1C8C">
        <w:t xml:space="preserve">Zastupitelstvo obce Tři Dvory schválilo, že pořizovatelem Změny č. 1 územního plánu Tři Dvory bude dle </w:t>
      </w:r>
      <w:proofErr w:type="spellStart"/>
      <w:r w:rsidRPr="002C1C8C">
        <w:t>ust</w:t>
      </w:r>
      <w:proofErr w:type="spellEnd"/>
      <w:r w:rsidRPr="002C1C8C">
        <w:t xml:space="preserve">. § 6 odst. 2 stavebního zákona Obecní úřad Tři Dvory, který zajistí splnění kvalifikačních požadavků pro výkon územně plánovací činnosti podle </w:t>
      </w:r>
      <w:proofErr w:type="spellStart"/>
      <w:r w:rsidRPr="002C1C8C">
        <w:t>ust</w:t>
      </w:r>
      <w:proofErr w:type="spellEnd"/>
      <w:r w:rsidRPr="002C1C8C">
        <w:t xml:space="preserve">. § 24 odst. 1 stavebního zákona prostřednictvím fyzické osoby, splňující příslušné kvalifikační požadavky. Touto osobou bude paní Zdeňka </w:t>
      </w:r>
      <w:proofErr w:type="spellStart"/>
      <w:r w:rsidRPr="002C1C8C">
        <w:t>Klenorová</w:t>
      </w:r>
      <w:proofErr w:type="spellEnd"/>
      <w:r w:rsidRPr="002C1C8C">
        <w:t xml:space="preserve"> disponující příslušným oprávněním. </w:t>
      </w:r>
    </w:p>
    <w:p w14:paraId="6FF1A9EE" w14:textId="77777777" w:rsidR="002803D0" w:rsidRPr="004C1E7B" w:rsidRDefault="002C1C8C" w:rsidP="00C55D0A">
      <w:pPr>
        <w:spacing w:before="80"/>
        <w:jc w:val="both"/>
      </w:pPr>
      <w:r w:rsidRPr="002C1C8C">
        <w:t xml:space="preserve">Po vyhodnocení předložených cenových nabídek zastupitelstvo obce na svém zasedání dne 28. 6. 2022 dále schválilo, že zhotovitelem Změny č. 1 územního plánu bude Ing. arch. Milan Salaba. </w:t>
      </w:r>
    </w:p>
    <w:p w14:paraId="67170655" w14:textId="77777777" w:rsidR="003D53D9" w:rsidRPr="00152226" w:rsidRDefault="003D53D9" w:rsidP="00C55D0A">
      <w:pPr>
        <w:spacing w:before="80" w:after="80"/>
        <w:jc w:val="both"/>
      </w:pPr>
      <w:r w:rsidRPr="00152226">
        <w:t xml:space="preserve">Na základě zpracovaného a projektantem předaného návrhu změny č. 1 ÚP </w:t>
      </w:r>
      <w:r>
        <w:t>Tři Dvory</w:t>
      </w:r>
      <w:r w:rsidRPr="00152226">
        <w:t xml:space="preserve"> pak pořizovatel oznámil místo a dobu konání veřejného projednání o návrhu této územně plánovací dokumentace podle ustanovení § 55b odst. 2 ve spojení s § 52 odst. 1 a 2   stavebního zákona dotčeným orgánům, krajskému úřadu, sousedním obcím a oprávněným investorům, a to dopisem ze dne </w:t>
      </w:r>
      <w:r>
        <w:t>22. 3. 2023.</w:t>
      </w:r>
      <w:r w:rsidRPr="00152226">
        <w:rPr>
          <w:color w:val="FF0000"/>
        </w:rPr>
        <w:t xml:space="preserve">  </w:t>
      </w:r>
      <w:r w:rsidRPr="00152226">
        <w:t xml:space="preserve">Obsahem oznámení dále byla současně i výzva dotčeným orgánům k uplatnění stanovisek a sousedním obcím k uplatnění připomínek, a to včetně lhůty pro jejich uplatnění, a to do sedmi dnů ode dne konání veřejného projednání. Pořizovatel všechny vyrozuměl o skutečnosti, že k později uplatněným stanoviskům a připomínkám se nepřihlíží a že návrh změny č. 1 ÚP </w:t>
      </w:r>
      <w:r>
        <w:t>Tři Dvory</w:t>
      </w:r>
      <w:r w:rsidRPr="00152226">
        <w:t xml:space="preserve">, včetně odůvodnění bude vystaven na obci a na internetové adrese pořizovatele: </w:t>
      </w:r>
      <w:hyperlink r:id="rId10" w:history="1">
        <w:r w:rsidRPr="00E0616B">
          <w:rPr>
            <w:rStyle w:val="Hypertextovodkaz"/>
          </w:rPr>
          <w:t>www.tridvory.cz</w:t>
        </w:r>
      </w:hyperlink>
      <w:r w:rsidRPr="00152226">
        <w:t xml:space="preserve">. Zároveň pořizovatel naplnil </w:t>
      </w:r>
      <w:proofErr w:type="spellStart"/>
      <w:r w:rsidRPr="00152226">
        <w:t>ust</w:t>
      </w:r>
      <w:proofErr w:type="spellEnd"/>
      <w:r w:rsidRPr="00152226">
        <w:t xml:space="preserve">. § 55b odst. 1 stavebního zákona, když doručil návrh změny č. 1 ÚP </w:t>
      </w:r>
      <w:r>
        <w:t>Tři Dvory</w:t>
      </w:r>
      <w:r w:rsidRPr="00152226">
        <w:t xml:space="preserve"> veřejnou vyhláškou ze dne 2</w:t>
      </w:r>
      <w:r>
        <w:t>7</w:t>
      </w:r>
      <w:r w:rsidRPr="00152226">
        <w:t xml:space="preserve">. </w:t>
      </w:r>
      <w:r>
        <w:t>3</w:t>
      </w:r>
      <w:r w:rsidRPr="00152226">
        <w:t>. 202</w:t>
      </w:r>
      <w:r>
        <w:t>3</w:t>
      </w:r>
      <w:r w:rsidRPr="00152226">
        <w:t xml:space="preserve">. Rovněž toto oznámení obsahovalo informaci o vystavení dokumentace, termínu veřejného projednání. Veřejnost byla upozorněna na lhůtu, ve které může uplatňovat v termínu do sedmi dnů ode dne konání veřejného projednání, tj. do </w:t>
      </w:r>
      <w:r>
        <w:t>10</w:t>
      </w:r>
      <w:r w:rsidRPr="00152226">
        <w:t xml:space="preserve">. </w:t>
      </w:r>
      <w:r>
        <w:t>5</w:t>
      </w:r>
      <w:r w:rsidRPr="00152226">
        <w:t>. 202</w:t>
      </w:r>
      <w:r>
        <w:t>3</w:t>
      </w:r>
      <w:r w:rsidRPr="00152226">
        <w:t xml:space="preserve"> své </w:t>
      </w:r>
      <w:r w:rsidRPr="00FE16BE">
        <w:rPr>
          <w:spacing w:val="-4"/>
        </w:rPr>
        <w:t>písemné</w:t>
      </w:r>
      <w:r w:rsidRPr="00152226">
        <w:t xml:space="preserve"> námitky a připomínky.</w:t>
      </w:r>
    </w:p>
    <w:p w14:paraId="795AD832" w14:textId="77777777" w:rsidR="003D53D9" w:rsidRPr="00980302" w:rsidRDefault="003D53D9" w:rsidP="00C55D0A">
      <w:pPr>
        <w:spacing w:after="80"/>
        <w:jc w:val="both"/>
      </w:pPr>
      <w:r w:rsidRPr="00152226">
        <w:t>V rámci oznámení o společném jednání byly jednotlivě obeslány tyto dotčené orgány, krajský úřad a sousední obce</w:t>
      </w:r>
      <w:r w:rsidRPr="00CD3D21">
        <w:t>: Ministerstvo ŽP ČR Praha; Ministerstvo ŽP - odbor výkonu státní správy I, Praha; Ministerstvo dopravy ČR Praha; Ministerstvo kultury ČR Praha; Ministerstvo obrany ČR  Praha; Ministerstvo průmyslu a obchodu ČR Praha; Ministerstvo vnitra ČR Praha; Obvodní báňský úřad pro území Hl. města Prahy a kraje Středočeského; Státní úřad pro jadernou bezpečnost Praha; Hasičský záchranný sbor Středočeského kraje se sídlem v Kolíně; Krajská hygienická stanice se sídlem v Praze, územní pracoviště Kolín; Krajská veterinární správa se sídlem v Kolíně; Krajský úřad Středočeského kraje - Odbor vydávající koordinované stanovisko; Městský úřad Kolín - Odbor životního prostředí a zemědělství, Odbor dopravy, Odbor výstavby – památková péče</w:t>
      </w:r>
      <w:r w:rsidRPr="00980302">
        <w:t>; Policie ČR, Krajské ředitelství Středočeského kraje; Státní pozemkový úřad – pobočka Kolín; Krajský úřad Středočeského kraje - Odbor územního plánování a stavebního řádu</w:t>
      </w:r>
      <w:r>
        <w:t>. Sousední obce: Město Kolín</w:t>
      </w:r>
      <w:r w:rsidRPr="00980302">
        <w:t xml:space="preserve">; Obec Starý Kolín, Obec Konárovice a Obec </w:t>
      </w:r>
      <w:r w:rsidRPr="00980302">
        <w:lastRenderedPageBreak/>
        <w:t xml:space="preserve">Ovčáry. Dále byli obesláni oprávnění investoři: ČEZ Distribuce a.s.; </w:t>
      </w:r>
      <w:proofErr w:type="spellStart"/>
      <w:r w:rsidRPr="00980302">
        <w:t>GasNet</w:t>
      </w:r>
      <w:proofErr w:type="spellEnd"/>
      <w:r w:rsidRPr="00980302">
        <w:t xml:space="preserve">, s.r.o.; Krajská správa a údržba silnice Středočeského kraje; T </w:t>
      </w:r>
      <w:r w:rsidRPr="00FE16BE">
        <w:rPr>
          <w:spacing w:val="-4"/>
        </w:rPr>
        <w:t>Mobile</w:t>
      </w:r>
      <w:r w:rsidRPr="00980302">
        <w:t xml:space="preserve"> Czech </w:t>
      </w:r>
      <w:proofErr w:type="spellStart"/>
      <w:r w:rsidRPr="00980302">
        <w:t>republic</w:t>
      </w:r>
      <w:proofErr w:type="spellEnd"/>
      <w:r w:rsidRPr="00980302">
        <w:t xml:space="preserve">, a.s.; a obec s rozšířenou působností Kolín, stavební úřad a úřad územního plánování. </w:t>
      </w:r>
    </w:p>
    <w:p w14:paraId="2D24F6E4" w14:textId="77777777" w:rsidR="003D53D9" w:rsidRPr="00152226" w:rsidRDefault="003D53D9" w:rsidP="00C55D0A">
      <w:pPr>
        <w:pStyle w:val="Zkladntext3"/>
        <w:spacing w:line="240" w:lineRule="auto"/>
        <w:jc w:val="both"/>
        <w:rPr>
          <w:rFonts w:ascii="Arial Narrow" w:hAnsi="Arial Narrow"/>
          <w:sz w:val="22"/>
          <w:szCs w:val="22"/>
        </w:rPr>
      </w:pPr>
      <w:r w:rsidRPr="00152226">
        <w:rPr>
          <w:rFonts w:ascii="Arial Narrow" w:hAnsi="Arial Narrow"/>
          <w:sz w:val="22"/>
          <w:szCs w:val="22"/>
        </w:rPr>
        <w:t xml:space="preserve">Veřejné projednání o návrhu změny č. 1 ÚP </w:t>
      </w:r>
      <w:r>
        <w:rPr>
          <w:rFonts w:ascii="Arial Narrow" w:hAnsi="Arial Narrow"/>
          <w:sz w:val="22"/>
          <w:szCs w:val="22"/>
        </w:rPr>
        <w:t>Tři Dvory</w:t>
      </w:r>
      <w:r w:rsidRPr="00152226">
        <w:rPr>
          <w:rFonts w:ascii="Arial Narrow" w:hAnsi="Arial Narrow"/>
          <w:sz w:val="22"/>
          <w:szCs w:val="22"/>
        </w:rPr>
        <w:t xml:space="preserve"> se konalo dne </w:t>
      </w:r>
      <w:r>
        <w:rPr>
          <w:rFonts w:ascii="Arial Narrow" w:hAnsi="Arial Narrow"/>
          <w:sz w:val="22"/>
          <w:szCs w:val="22"/>
        </w:rPr>
        <w:t>3</w:t>
      </w:r>
      <w:r w:rsidRPr="00152226">
        <w:rPr>
          <w:rFonts w:ascii="Arial Narrow" w:hAnsi="Arial Narrow"/>
          <w:sz w:val="22"/>
          <w:szCs w:val="22"/>
        </w:rPr>
        <w:t xml:space="preserve">. </w:t>
      </w:r>
      <w:r>
        <w:rPr>
          <w:rFonts w:ascii="Arial Narrow" w:hAnsi="Arial Narrow"/>
          <w:sz w:val="22"/>
          <w:szCs w:val="22"/>
        </w:rPr>
        <w:t>5</w:t>
      </w:r>
      <w:r w:rsidRPr="00152226">
        <w:rPr>
          <w:rFonts w:ascii="Arial Narrow" w:hAnsi="Arial Narrow"/>
          <w:sz w:val="22"/>
          <w:szCs w:val="22"/>
        </w:rPr>
        <w:t>. 202</w:t>
      </w:r>
      <w:r>
        <w:rPr>
          <w:rFonts w:ascii="Arial Narrow" w:hAnsi="Arial Narrow"/>
          <w:sz w:val="22"/>
          <w:szCs w:val="22"/>
        </w:rPr>
        <w:t>3</w:t>
      </w:r>
      <w:r w:rsidRPr="00152226">
        <w:rPr>
          <w:rFonts w:ascii="Arial Narrow" w:hAnsi="Arial Narrow"/>
          <w:sz w:val="22"/>
          <w:szCs w:val="22"/>
        </w:rPr>
        <w:t xml:space="preserve">. O průběhu veřejného projednání byl ve smyslu </w:t>
      </w:r>
      <w:proofErr w:type="spellStart"/>
      <w:r w:rsidRPr="00152226">
        <w:rPr>
          <w:rFonts w:ascii="Arial Narrow" w:hAnsi="Arial Narrow"/>
          <w:sz w:val="22"/>
          <w:szCs w:val="22"/>
        </w:rPr>
        <w:t>ust</w:t>
      </w:r>
      <w:proofErr w:type="spellEnd"/>
      <w:r w:rsidRPr="00152226">
        <w:rPr>
          <w:rFonts w:ascii="Arial Narrow" w:hAnsi="Arial Narrow"/>
          <w:sz w:val="22"/>
          <w:szCs w:val="22"/>
        </w:rPr>
        <w:t xml:space="preserve">. § 22 odst. 2 stavebního zákona pořízen písemný záznam, který je součástí dokladové části o průběhu pořizování územně plánovací dokumentace. </w:t>
      </w:r>
    </w:p>
    <w:p w14:paraId="7E206510" w14:textId="77777777" w:rsidR="003D53D9" w:rsidRPr="00152226" w:rsidRDefault="003D53D9" w:rsidP="00C55D0A">
      <w:pPr>
        <w:spacing w:after="80"/>
        <w:jc w:val="both"/>
        <w:rPr>
          <w:b/>
        </w:rPr>
      </w:pPr>
      <w:r w:rsidRPr="00152226">
        <w:rPr>
          <w:b/>
        </w:rPr>
        <w:t xml:space="preserve">Podrobné vyhodnocení stanovisek dotčených orgánů uplatněných v rámci veřejného projednání je provedeno v kapitole </w:t>
      </w:r>
      <w:r>
        <w:rPr>
          <w:b/>
        </w:rPr>
        <w:t>e)</w:t>
      </w:r>
      <w:r w:rsidRPr="00152226">
        <w:rPr>
          <w:b/>
        </w:rPr>
        <w:t xml:space="preserve"> tohoto odůvodnění. Ve stanoviscích nebyly uvedeny žádné požadavky, které by měly vliv na způsob řešení změny a nebyl tak řešen žádný rozpor, neboť stanovisko orgánu ochrany ZPF bylo s tímto orgánem dodatečně dohodnuto. Žádná ze sousedních obcí k projednávané změně č. 1 ÚP </w:t>
      </w:r>
      <w:r>
        <w:rPr>
          <w:b/>
        </w:rPr>
        <w:t>Tři Dvory</w:t>
      </w:r>
      <w:r w:rsidRPr="00152226">
        <w:rPr>
          <w:b/>
        </w:rPr>
        <w:t xml:space="preserve"> ve smyslu ustanovení § 55b odst. 2 ve spojení s § 52 odst. 2 stavebního zákona neuplatnila písemné připomínky. Ani ze strany veřejnosti nebyly v rámci ustanovení§ 55b odst. 2 ve spojení s § 52 odst. 3 doručeny žádné písemné připomínky ani ve spojení s § 50 odst. 3 stavebního zákona žádné písemné námitky, </w:t>
      </w:r>
      <w:r w:rsidRPr="00152226">
        <w:t xml:space="preserve">ke kterým by bylo nutné ve smyslu </w:t>
      </w:r>
      <w:proofErr w:type="spellStart"/>
      <w:r w:rsidRPr="00152226">
        <w:t>ust</w:t>
      </w:r>
      <w:proofErr w:type="spellEnd"/>
      <w:r w:rsidRPr="00152226">
        <w:t>. 53 odst. 1 zpracovávat způsob vyhodnocení připomínek ani přijímat návrhy na rozhodnutí o námitkách a toto následně doručovat k vydání stanovisek dotčených orgánů a krajského úřadu</w:t>
      </w:r>
      <w:r w:rsidRPr="00152226">
        <w:rPr>
          <w:b/>
        </w:rPr>
        <w:t>.</w:t>
      </w:r>
    </w:p>
    <w:p w14:paraId="3BD207A8" w14:textId="77777777" w:rsidR="003D53D9" w:rsidRPr="0053784B" w:rsidRDefault="003D53D9" w:rsidP="00C55D0A">
      <w:pPr>
        <w:spacing w:after="80"/>
        <w:jc w:val="both"/>
      </w:pPr>
      <w:r w:rsidRPr="00980302">
        <w:t xml:space="preserve">Po ukončení projednávání konaného podle § 55b odst. 2 za použití § 52 stavebního zákona pak Obecní úřad Tři Dvory za použití § 55b odst. 4 stavebního zákona požádal o vydání stanoviska k návrhu změny od nadřízeného orgánu územního plánování. Toto stanovisko </w:t>
      </w:r>
      <w:r w:rsidRPr="0053784B">
        <w:t xml:space="preserve">vydal Krajský úřad Středočeského kraje, odbor územního plánování a stavebního řádu dne 8. 9. 2023 pod č.j. 112901/2023/KUSK, citujeme: „Stanovisko k návrhu změny č. 1 územního plánu Tři Dvory. Krajský úřad Středočeského kraje, odbor </w:t>
      </w:r>
      <w:r>
        <w:t>regionálního rozvoje</w:t>
      </w:r>
      <w:r w:rsidRPr="0053784B">
        <w:t xml:space="preserve">, jako nadřízený správní orgán územního plánování pro obce (dále jen krajský úřad) podle </w:t>
      </w:r>
      <w:proofErr w:type="spellStart"/>
      <w:r w:rsidRPr="0053784B">
        <w:t>ust</w:t>
      </w:r>
      <w:proofErr w:type="spellEnd"/>
      <w:r w:rsidRPr="0053784B">
        <w:t xml:space="preserve">. § 178 zákona č. 500/2004 Sb., správní řád, v platném znění příslušný podle </w:t>
      </w:r>
      <w:proofErr w:type="spellStart"/>
      <w:r w:rsidRPr="0053784B">
        <w:t>ust</w:t>
      </w:r>
      <w:proofErr w:type="spellEnd"/>
      <w:r w:rsidRPr="0053784B">
        <w:t>. § 5 odst. 2 zákona č. 183/2006 Sb., o územním plánování a stavebním řádu (dále jen stavební zákon), obdržel žádost o posouzení návrhu změny č. 1 územního plánu Tři Dvory (dále jen návrh změny územního plánu), podle § 55b odst. 4 (zkrácený postup) stavebního zákona, kterou dne 10. 8. 2023 podal úřad územního plánování Obecní úřad Tři Dvory (dále jen pořizovatel). Předloženou územně plánovací dokumentaci zpracoval Ing. arch. Milan Salaba, autorizovaný architekt, číslo autorizace u České komory architektů 01 467, který je oprávněnou osobou dle ustanovení § 158 odst. 1 stavebního zákona. Krajský úřad posoudil podle ustanovení § 55b odst. 4 stavebního zákona návrh změny územního plánu z hlediska zajištění koordinace území, zejména s ohledem na širší územní vztahy a z hlediska souladu s politikou územního rozvoje a s územně plánovací dokumentací vydanou krajem a konstatuje, že neshledal žádné rozpory a lze postupovat v dalším řízení o územním plánu. Krajský úřad upozorňuje pořizovatele na povinnosti následující po vydání návrhu změny územního plánu:</w:t>
      </w:r>
    </w:p>
    <w:p w14:paraId="037C80CA" w14:textId="77777777" w:rsidR="003D53D9" w:rsidRPr="0053784B" w:rsidRDefault="003D53D9">
      <w:pPr>
        <w:pStyle w:val="Odstavecseseznamem"/>
        <w:numPr>
          <w:ilvl w:val="0"/>
          <w:numId w:val="26"/>
        </w:numPr>
        <w:ind w:left="284" w:hanging="284"/>
      </w:pPr>
      <w:r w:rsidRPr="0053784B">
        <w:t xml:space="preserve">Opatřit záznamem o účinnosti územního plánu všechna </w:t>
      </w:r>
      <w:proofErr w:type="spellStart"/>
      <w:r w:rsidRPr="0053784B">
        <w:t>paré</w:t>
      </w:r>
      <w:proofErr w:type="spellEnd"/>
      <w:r w:rsidRPr="0053784B">
        <w:t xml:space="preserve"> změny územního plánu a 1 </w:t>
      </w:r>
      <w:proofErr w:type="spellStart"/>
      <w:r w:rsidRPr="0053784B">
        <w:t>paré</w:t>
      </w:r>
      <w:proofErr w:type="spellEnd"/>
      <w:r w:rsidRPr="0053784B">
        <w:t xml:space="preserve"> včetně dokladů o jejím pořízení uložit u obce, pro kterou byla pořízena a dále pak jednotlivě poskytne změnu územního plánu příslušnému stavebnímu úřadu, úřadu územního plánování a krajskému úřadu, jemuž se uvedená dokumentace poskytuje rovněž v elektronické verzi ve strojově čitelném formátu, ve smyslu ustanovení § 165 odst. 1 stavebního zákona.</w:t>
      </w:r>
    </w:p>
    <w:p w14:paraId="5A65872B" w14:textId="77777777" w:rsidR="003D53D9" w:rsidRPr="0053784B" w:rsidRDefault="003D53D9">
      <w:pPr>
        <w:pStyle w:val="Odstavecseseznamem"/>
        <w:numPr>
          <w:ilvl w:val="0"/>
          <w:numId w:val="26"/>
        </w:numPr>
        <w:ind w:left="284" w:hanging="284"/>
      </w:pPr>
      <w:r w:rsidRPr="0053784B">
        <w:t>Zveřejnit způsobem umožňujícím dálkový přístup údaje o vydané územně plánovací dokumentaci (dále jen ÚPD) a místech, kde je možné do této ÚPD a do její dokladové dokumentace nahlížet, toto oznámit dotčeným orgánům neuvedeným v odstavci 1 § 165 stavebního zákona jednotlivě.</w:t>
      </w:r>
    </w:p>
    <w:p w14:paraId="03FF68E5" w14:textId="77777777" w:rsidR="003D53D9" w:rsidRPr="0053784B" w:rsidRDefault="003D53D9">
      <w:pPr>
        <w:pStyle w:val="Odstavecseseznamem"/>
        <w:numPr>
          <w:ilvl w:val="0"/>
          <w:numId w:val="26"/>
        </w:numPr>
        <w:ind w:left="284" w:hanging="284"/>
      </w:pPr>
      <w:r w:rsidRPr="0053784B">
        <w:t>Pro účely vyhodnocení územně plánovací činnosti zaslat vyplněný registrační list (příloha č. 16 vyhlášky č. 500/2006 Sb.) nadřízenému orgánu územního plánování.</w:t>
      </w:r>
    </w:p>
    <w:p w14:paraId="7867DEB9" w14:textId="77777777" w:rsidR="003D53D9" w:rsidRPr="0053784B" w:rsidRDefault="003D53D9">
      <w:pPr>
        <w:pStyle w:val="Odstavecseseznamem"/>
        <w:numPr>
          <w:ilvl w:val="0"/>
          <w:numId w:val="26"/>
        </w:numPr>
        <w:ind w:left="284" w:hanging="284"/>
      </w:pPr>
      <w:r w:rsidRPr="0053784B">
        <w:t>Vyhotovení územního plánu zahrnující úplné znění po vydání jeho změny opatřený záznamem o účinnosti dle § 55 odst. 5 stavebního zákona.</w:t>
      </w:r>
    </w:p>
    <w:p w14:paraId="43D84EA0" w14:textId="77777777" w:rsidR="003D53D9" w:rsidRDefault="003D53D9">
      <w:pPr>
        <w:pStyle w:val="Odstavecseseznamem"/>
        <w:numPr>
          <w:ilvl w:val="0"/>
          <w:numId w:val="26"/>
        </w:numPr>
        <w:ind w:left="284" w:hanging="284"/>
      </w:pPr>
      <w:r w:rsidRPr="0053784B">
        <w:t>Soulad územně plánovací dokumentace s jednotným standardem prokáže pořizovatel v jejím odůvodnění dokladem z elektronického kontrolního nástroje (§21a vyhlášky č. 500/2006 Sb.).</w:t>
      </w:r>
    </w:p>
    <w:p w14:paraId="5C4D2DDC" w14:textId="77777777" w:rsidR="003D53D9" w:rsidRDefault="003D53D9" w:rsidP="00C55D0A">
      <w:pPr>
        <w:spacing w:before="80" w:after="80"/>
        <w:jc w:val="both"/>
      </w:pPr>
      <w:r>
        <w:t>Krajský úřad současně poskytuje informace, které nemají vliv na posouzení návrhu územního plánu. Jedná se o informace týkající se dotačních titulů (MMR ČR) na podporu územního plánování:</w:t>
      </w:r>
    </w:p>
    <w:p w14:paraId="17E533AE" w14:textId="77777777" w:rsidR="003D53D9" w:rsidRDefault="003D53D9">
      <w:pPr>
        <w:pStyle w:val="Odstavecseseznamem"/>
        <w:numPr>
          <w:ilvl w:val="0"/>
          <w:numId w:val="27"/>
        </w:numPr>
      </w:pPr>
      <w:r>
        <w:t>Nový ÚP nebo Změna ÚP pro všechny obce do 5000 obyvatel na území ČR</w:t>
      </w:r>
    </w:p>
    <w:p w14:paraId="4EFC5D1F" w14:textId="77777777" w:rsidR="003D53D9" w:rsidRDefault="003D53D9">
      <w:pPr>
        <w:pStyle w:val="Odstavecseseznamem"/>
        <w:numPr>
          <w:ilvl w:val="0"/>
          <w:numId w:val="28"/>
        </w:numPr>
      </w:pPr>
      <w:r>
        <w:t xml:space="preserve">Až 500 000 Kč na nový ÚP (pokud obec ÚP nemá má ÚP sídelního útvaru schválený před rokem 2007) nebo až 250 000 na změnu ÚP. </w:t>
      </w:r>
    </w:p>
    <w:p w14:paraId="428D4FF8" w14:textId="77777777" w:rsidR="003D53D9" w:rsidRDefault="003D53D9">
      <w:pPr>
        <w:pStyle w:val="Odstavecseseznamem"/>
        <w:numPr>
          <w:ilvl w:val="0"/>
          <w:numId w:val="28"/>
        </w:numPr>
      </w:pPr>
      <w:r>
        <w:lastRenderedPageBreak/>
        <w:t>Uzávěrka žádostí 31. října 2023 12:00</w:t>
      </w:r>
    </w:p>
    <w:p w14:paraId="4241B18A" w14:textId="77777777" w:rsidR="003D53D9" w:rsidRPr="00D1344D" w:rsidRDefault="003D53D9" w:rsidP="00C55D0A">
      <w:pPr>
        <w:ind w:left="720"/>
        <w:jc w:val="both"/>
      </w:pPr>
      <w:r w:rsidRPr="000D106A">
        <w:t>https://mmr.cz/cs/narodni-dotace/podpora-uzemniho-planovani-a-architektonickych-u/uzemni-plany-pro-obce/uzemni-plan-a-zmena-uzemniho-planu-2023</w:t>
      </w:r>
    </w:p>
    <w:p w14:paraId="6D44C9CE" w14:textId="77777777" w:rsidR="003D53D9" w:rsidRDefault="003D53D9">
      <w:pPr>
        <w:pStyle w:val="Odstavecseseznamem"/>
        <w:numPr>
          <w:ilvl w:val="0"/>
          <w:numId w:val="27"/>
        </w:numPr>
      </w:pPr>
      <w:r>
        <w:t>76. výzva IROP – Standardizace územních plánů</w:t>
      </w:r>
    </w:p>
    <w:p w14:paraId="02FED967" w14:textId="77777777" w:rsidR="003D53D9" w:rsidRDefault="003D53D9">
      <w:pPr>
        <w:pStyle w:val="Odstavecseseznamem"/>
        <w:numPr>
          <w:ilvl w:val="0"/>
          <w:numId w:val="28"/>
        </w:numPr>
      </w:pPr>
      <w:r>
        <w:t>Pro obce nad 5 000 obyvatel v přechodovém regionu</w:t>
      </w:r>
    </w:p>
    <w:p w14:paraId="05E6F7BF" w14:textId="77777777" w:rsidR="003D53D9" w:rsidRDefault="003D53D9">
      <w:pPr>
        <w:pStyle w:val="Odstavecseseznamem"/>
        <w:numPr>
          <w:ilvl w:val="0"/>
          <w:numId w:val="28"/>
        </w:numPr>
      </w:pPr>
      <w:r>
        <w:t>Uzávěrka žádostí:19.prosince 2025</w:t>
      </w:r>
    </w:p>
    <w:p w14:paraId="08BB1E21" w14:textId="77777777" w:rsidR="003D53D9" w:rsidRPr="007D59A4" w:rsidRDefault="003D53D9" w:rsidP="00C55D0A">
      <w:pPr>
        <w:ind w:left="720"/>
        <w:jc w:val="both"/>
      </w:pPr>
      <w:r>
        <w:t>https://irop.mmer.cz/cs/vyzvy-2021-2027-vyzvairop.“</w:t>
      </w:r>
    </w:p>
    <w:p w14:paraId="0D7F83E4" w14:textId="77777777" w:rsidR="003D53D9" w:rsidRPr="00D1344D" w:rsidRDefault="003D53D9" w:rsidP="00C55D0A">
      <w:pPr>
        <w:ind w:left="720"/>
        <w:jc w:val="both"/>
      </w:pPr>
      <w:r w:rsidRPr="00D1344D">
        <w:t xml:space="preserve"> </w:t>
      </w:r>
    </w:p>
    <w:p w14:paraId="6FF376FA" w14:textId="078F13C9" w:rsidR="003D53D9" w:rsidRPr="007D59A4" w:rsidRDefault="003D53D9" w:rsidP="00C55D0A">
      <w:pPr>
        <w:spacing w:after="80"/>
        <w:jc w:val="both"/>
      </w:pPr>
      <w:r w:rsidRPr="00C55D0A">
        <w:t xml:space="preserve">Na základě výše popsaného výsledku veřejného projednání a stanoviska nadřízeného orgánu pak byl </w:t>
      </w:r>
      <w:r w:rsidR="00BF0FA8" w:rsidRPr="00C55D0A">
        <w:t xml:space="preserve">návrh změny </w:t>
      </w:r>
      <w:r w:rsidRPr="00C55D0A">
        <w:t>upraven a doplněn</w:t>
      </w:r>
      <w:r w:rsidR="00BF0FA8" w:rsidRPr="00C55D0A">
        <w:t>, a to včetně</w:t>
      </w:r>
      <w:r w:rsidRPr="00C55D0A">
        <w:t xml:space="preserve"> textov</w:t>
      </w:r>
      <w:r w:rsidR="00BF0FA8" w:rsidRPr="00C55D0A">
        <w:t>é</w:t>
      </w:r>
      <w:r w:rsidRPr="00C55D0A">
        <w:t xml:space="preserve"> část</w:t>
      </w:r>
      <w:r w:rsidR="00BF0FA8" w:rsidRPr="00C55D0A">
        <w:t>i</w:t>
      </w:r>
      <w:r w:rsidRPr="00C55D0A">
        <w:t xml:space="preserve"> odůvodnění</w:t>
      </w:r>
      <w:r w:rsidR="00BF0FA8" w:rsidRPr="00C55D0A">
        <w:t xml:space="preserve">. S ohledem na skutečnost, že se jednalo o úpravy provedené ve výrokové části, vyhodnotil je pořizovatel jako podstatné </w:t>
      </w:r>
      <w:r w:rsidRPr="00C55D0A">
        <w:t>změny</w:t>
      </w:r>
      <w:r w:rsidR="00BF0FA8" w:rsidRPr="00C55D0A">
        <w:t xml:space="preserve"> a z tohoto důvodu byla dokumentace změny upravená na základě výsledků veřejného v rozsahu měněných částí </w:t>
      </w:r>
      <w:r w:rsidR="00AC2AE8" w:rsidRPr="00C55D0A">
        <w:t>projednána v opakovaném veřejném projednání, které se konalo dne 27. 11. 2023. O opakovaném veřejném projednání byly vyrozuměny povinné subjekty oznámením o jeho konání a vystavení změny jednotlivě. Oznámení o termínu opakovaného veřejného projednání a vystavení změny bylo provedeno veřejnou vyhláškou zveřejněnou na úřední desce a webových stránkách obce. Tyto doklady jsou součástí spisu o pořizování územního plánu. V rámci opakovaného veřejného projednání nebyly ze strany dotčených orgánů k částem ÚPD měněným od předchozí veřejného projednání, uplatněny žádné připomínky ani námitky. Rovněž tak ze strany veřejnosti nebyly ani v etapě opakovaného veřejného projednání změny ÚPD uplatněny žádné písemné připomínky ani žádné písemné námitky, které by bylo nezbytné vyhodnocovat podle § 53 stavebního zákona. P</w:t>
      </w:r>
      <w:r w:rsidRPr="00C55D0A">
        <w:t>o</w:t>
      </w:r>
      <w:r w:rsidR="00AC2AE8" w:rsidRPr="00C55D0A">
        <w:t xml:space="preserve">té co pořizovatel </w:t>
      </w:r>
      <w:r w:rsidR="005C78D7" w:rsidRPr="00C55D0A">
        <w:t xml:space="preserve">posoudil </w:t>
      </w:r>
      <w:r w:rsidR="00AC2AE8" w:rsidRPr="00C55D0A">
        <w:t>zpracovan</w:t>
      </w:r>
      <w:r w:rsidR="005C78D7" w:rsidRPr="00C55D0A">
        <w:t>ou</w:t>
      </w:r>
      <w:r w:rsidR="00AC2AE8" w:rsidRPr="00C55D0A">
        <w:t xml:space="preserve"> změn</w:t>
      </w:r>
      <w:r w:rsidR="005C78D7" w:rsidRPr="00C55D0A">
        <w:t>u</w:t>
      </w:r>
      <w:r w:rsidR="00AC2AE8" w:rsidRPr="00C55D0A">
        <w:t xml:space="preserve"> </w:t>
      </w:r>
      <w:r w:rsidR="005C78D7" w:rsidRPr="00C55D0A">
        <w:t>ve vztahu k</w:t>
      </w:r>
      <w:r w:rsidR="00AC2AE8" w:rsidRPr="00C55D0A">
        <w:t> posledním aktualizac</w:t>
      </w:r>
      <w:r w:rsidR="005C78D7" w:rsidRPr="00C55D0A">
        <w:t>ím</w:t>
      </w:r>
      <w:r w:rsidR="00AC2AE8" w:rsidRPr="00C55D0A">
        <w:t xml:space="preserve"> krajské dokumentace, </w:t>
      </w:r>
      <w:r w:rsidR="005C78D7" w:rsidRPr="00C55D0A">
        <w:t>nechal na základě pokynů doplnit textovou část odůvodnění a následně v</w:t>
      </w:r>
      <w:r w:rsidR="00AC2AE8" w:rsidRPr="00C55D0A">
        <w:t> souladu s</w:t>
      </w:r>
      <w:r w:rsidRPr="00C55D0A">
        <w:t xml:space="preserve"> § 54 stavebního zákona předlož</w:t>
      </w:r>
      <w:r w:rsidR="00AC2AE8" w:rsidRPr="00C55D0A">
        <w:t xml:space="preserve">il upravený </w:t>
      </w:r>
      <w:r w:rsidRPr="00C55D0A">
        <w:t>návrh změny č. 1 ÚP Tři Dvory s jeho odůvodněním zastupitelstvu obce</w:t>
      </w:r>
      <w:r w:rsidR="00AC2AE8" w:rsidRPr="00C55D0A">
        <w:t xml:space="preserve"> k vydání</w:t>
      </w:r>
      <w:r w:rsidRPr="00C55D0A">
        <w:t>.</w:t>
      </w:r>
    </w:p>
    <w:p w14:paraId="6BD54F2A" w14:textId="77777777" w:rsidR="00BA3EF9" w:rsidRDefault="00CA5EA3">
      <w:pPr>
        <w:pStyle w:val="Nadpis2"/>
      </w:pPr>
      <w:bookmarkStart w:id="85" w:name="_Toc147423733"/>
      <w:r w:rsidRPr="0025450C">
        <w:t>Soulad s politikou územního rozvoje a územně plánovací dokumentací vydanou krajem</w:t>
      </w:r>
      <w:bookmarkEnd w:id="85"/>
      <w:r w:rsidRPr="0025450C" w:rsidDel="00CA5EA3">
        <w:t xml:space="preserve"> </w:t>
      </w:r>
    </w:p>
    <w:p w14:paraId="714AEB5A" w14:textId="77777777" w:rsidR="00BA3EF9" w:rsidRDefault="002102D7" w:rsidP="003933DB">
      <w:pPr>
        <w:pStyle w:val="Nadpis3"/>
        <w:spacing w:before="120"/>
        <w:ind w:hanging="357"/>
      </w:pPr>
      <w:bookmarkStart w:id="86" w:name="_Toc147423734"/>
      <w:bookmarkStart w:id="87" w:name="_Toc364869196"/>
      <w:r w:rsidRPr="0025450C">
        <w:t xml:space="preserve">Soulad </w:t>
      </w:r>
      <w:r w:rsidR="00CA5EA3" w:rsidRPr="0025450C">
        <w:t>s politikou územního rozvoje</w:t>
      </w:r>
      <w:bookmarkEnd w:id="86"/>
    </w:p>
    <w:p w14:paraId="6233C784" w14:textId="77777777" w:rsidR="00DF2EFF" w:rsidRPr="00DF2EFF" w:rsidRDefault="002C1C8C" w:rsidP="00D24889">
      <w:pPr>
        <w:widowControl w:val="0"/>
        <w:adjustRightInd w:val="0"/>
        <w:spacing w:after="60"/>
        <w:jc w:val="both"/>
        <w:textAlignment w:val="baseline"/>
        <w:rPr>
          <w:szCs w:val="22"/>
          <w:lang w:eastAsia="en-US"/>
        </w:rPr>
      </w:pPr>
      <w:r w:rsidRPr="002C1C8C">
        <w:rPr>
          <w:szCs w:val="22"/>
          <w:lang w:eastAsia="en-US"/>
        </w:rPr>
        <w:t>Dle Politiky územního rozvoje ČR 2008 (schválené usnesením vlády České republiky č. 929 ze dne 20. 7. 2009 ve znění Aktualizací č. 1 (schválené dne 15. 4. 2015), č. 2 a 3 (schválených dne 15. 4. 2015), č. 5 (schválené dne 17. 8. 2020) a č. 4 (schválené dne 12. 7. 2021), jsou pro řešené území závazné tyto skutečnosti:</w:t>
      </w:r>
    </w:p>
    <w:p w14:paraId="7779FB7A" w14:textId="77777777" w:rsidR="00661965" w:rsidRDefault="002C1C8C">
      <w:pPr>
        <w:pStyle w:val="Odstavecseseznamem"/>
        <w:widowControl w:val="0"/>
        <w:numPr>
          <w:ilvl w:val="0"/>
          <w:numId w:val="13"/>
        </w:numPr>
        <w:adjustRightInd w:val="0"/>
        <w:spacing w:after="120"/>
        <w:textAlignment w:val="baseline"/>
      </w:pPr>
      <w:r w:rsidRPr="002C1C8C">
        <w:t>K řešenému území se vztahují republikové priority (kap. 2.2 PÚR).</w:t>
      </w:r>
    </w:p>
    <w:p w14:paraId="1DB16013" w14:textId="77777777" w:rsidR="00661965" w:rsidRDefault="002C1C8C">
      <w:pPr>
        <w:pStyle w:val="Odstavecseseznamem"/>
        <w:widowControl w:val="0"/>
        <w:numPr>
          <w:ilvl w:val="0"/>
          <w:numId w:val="13"/>
        </w:numPr>
        <w:adjustRightInd w:val="0"/>
        <w:spacing w:after="120"/>
        <w:textAlignment w:val="baseline"/>
      </w:pPr>
      <w:r w:rsidRPr="002C1C8C">
        <w:t xml:space="preserve">Řešené území </w:t>
      </w:r>
      <w:proofErr w:type="gramStart"/>
      <w:r w:rsidRPr="002C1C8C">
        <w:t>neleží</w:t>
      </w:r>
      <w:proofErr w:type="gramEnd"/>
      <w:r w:rsidRPr="002C1C8C">
        <w:t xml:space="preserve"> v rozvojové oblasti republikového významu (kap. 3 PÚR).</w:t>
      </w:r>
    </w:p>
    <w:p w14:paraId="38BF69FB" w14:textId="77777777" w:rsidR="00661965" w:rsidRDefault="00DF2EFF">
      <w:pPr>
        <w:pStyle w:val="Odstavecseseznamem"/>
        <w:widowControl w:val="0"/>
        <w:numPr>
          <w:ilvl w:val="0"/>
          <w:numId w:val="13"/>
        </w:numPr>
        <w:adjustRightInd w:val="0"/>
        <w:spacing w:after="120"/>
        <w:textAlignment w:val="baseline"/>
      </w:pPr>
      <w:r w:rsidRPr="00DF2EFF">
        <w:t xml:space="preserve">Řešené území </w:t>
      </w:r>
      <w:proofErr w:type="gramStart"/>
      <w:r w:rsidRPr="00DF2EFF">
        <w:t>leží</w:t>
      </w:r>
      <w:proofErr w:type="gramEnd"/>
      <w:r w:rsidRPr="00DF2EFF">
        <w:t xml:space="preserve"> v rozvojové o</w:t>
      </w:r>
      <w:r>
        <w:t>se</w:t>
      </w:r>
      <w:r w:rsidRPr="00DF2EFF">
        <w:t xml:space="preserve"> republikového významu </w:t>
      </w:r>
      <w:r>
        <w:rPr>
          <w:rFonts w:cs="Arial Narrow"/>
          <w:spacing w:val="-2"/>
        </w:rPr>
        <w:t>OS4 Praha – Poděbrady – Hradec Králové (-</w:t>
      </w:r>
      <w:proofErr w:type="spellStart"/>
      <w:r>
        <w:rPr>
          <w:rFonts w:cs="Arial Narrow"/>
          <w:spacing w:val="-2"/>
        </w:rPr>
        <w:t>Wroclaw</w:t>
      </w:r>
      <w:proofErr w:type="spellEnd"/>
      <w:r>
        <w:rPr>
          <w:rFonts w:cs="Arial Narrow"/>
          <w:spacing w:val="-2"/>
        </w:rPr>
        <w:t xml:space="preserve">) / Praha – Kolín – Pardubice (- </w:t>
      </w:r>
      <w:proofErr w:type="spellStart"/>
      <w:r>
        <w:rPr>
          <w:rFonts w:cs="Arial Narrow"/>
          <w:spacing w:val="-2"/>
        </w:rPr>
        <w:t>Wroclaw</w:t>
      </w:r>
      <w:proofErr w:type="spellEnd"/>
      <w:r>
        <w:rPr>
          <w:rFonts w:cs="Arial Narrow"/>
          <w:spacing w:val="-2"/>
        </w:rPr>
        <w:t>) a souběžně rovněž v rozvojové ose republikového významu OS5 Praha – Kolín – Jihlava (- Brno)</w:t>
      </w:r>
      <w:r w:rsidRPr="00DF2EFF">
        <w:t xml:space="preserve"> (kap. 3 PÚR</w:t>
      </w:r>
      <w:r>
        <w:t>)</w:t>
      </w:r>
    </w:p>
    <w:p w14:paraId="22519B0D" w14:textId="77777777" w:rsidR="00661965" w:rsidRDefault="002C1C8C">
      <w:pPr>
        <w:pStyle w:val="Odstavecseseznamem"/>
        <w:widowControl w:val="0"/>
        <w:numPr>
          <w:ilvl w:val="0"/>
          <w:numId w:val="13"/>
        </w:numPr>
        <w:adjustRightInd w:val="0"/>
        <w:spacing w:after="120"/>
        <w:textAlignment w:val="baseline"/>
      </w:pPr>
      <w:r w:rsidRPr="002C1C8C">
        <w:t>Řešené území je zahrnuto do specifické oblasti SOB9, ve které se projevuje aktuální problém ohrožení území suchem (kap. 4 PÚR).</w:t>
      </w:r>
    </w:p>
    <w:p w14:paraId="2FB60589" w14:textId="77777777" w:rsidR="00661965" w:rsidRDefault="002C1C8C">
      <w:pPr>
        <w:pStyle w:val="Odstavecseseznamem"/>
        <w:widowControl w:val="0"/>
        <w:numPr>
          <w:ilvl w:val="0"/>
          <w:numId w:val="13"/>
        </w:numPr>
        <w:adjustRightInd w:val="0"/>
        <w:spacing w:after="120"/>
        <w:textAlignment w:val="baseline"/>
      </w:pPr>
      <w:r w:rsidRPr="002C1C8C">
        <w:t>Do řešeného území nezasahují koridory dopravní infrastruktury (kap. 5 PÚR).</w:t>
      </w:r>
    </w:p>
    <w:p w14:paraId="74FF1B01" w14:textId="77777777" w:rsidR="00661965" w:rsidRDefault="002C1C8C">
      <w:pPr>
        <w:pStyle w:val="Odstavecseseznamem"/>
        <w:widowControl w:val="0"/>
        <w:numPr>
          <w:ilvl w:val="0"/>
          <w:numId w:val="13"/>
        </w:numPr>
        <w:adjustRightInd w:val="0"/>
        <w:spacing w:after="120"/>
        <w:textAlignment w:val="baseline"/>
      </w:pPr>
      <w:r w:rsidRPr="002C1C8C">
        <w:t>Do řešeného území nezasahují koridory technické infrastruktury (kap. 6 PÚR).</w:t>
      </w:r>
    </w:p>
    <w:p w14:paraId="79BBE514" w14:textId="77777777" w:rsidR="00661965" w:rsidRDefault="002C1C8C">
      <w:pPr>
        <w:pStyle w:val="Odstavecseseznamem"/>
        <w:widowControl w:val="0"/>
        <w:numPr>
          <w:ilvl w:val="0"/>
          <w:numId w:val="13"/>
        </w:numPr>
        <w:adjustRightInd w:val="0"/>
        <w:spacing w:after="80"/>
        <w:ind w:hanging="357"/>
        <w:contextualSpacing w:val="0"/>
        <w:textAlignment w:val="baseline"/>
      </w:pPr>
      <w:r w:rsidRPr="002C1C8C">
        <w:t>K řešenému území se nevztahují žádné další úkoly (kap. 7 PÚR).</w:t>
      </w:r>
    </w:p>
    <w:p w14:paraId="385029E0" w14:textId="77777777" w:rsidR="00DF2EFF" w:rsidRPr="00DF2EFF" w:rsidRDefault="002C1C8C" w:rsidP="00DF2EFF">
      <w:pPr>
        <w:widowControl w:val="0"/>
        <w:adjustRightInd w:val="0"/>
        <w:spacing w:after="120"/>
        <w:jc w:val="both"/>
        <w:textAlignment w:val="baseline"/>
        <w:rPr>
          <w:szCs w:val="22"/>
          <w:lang w:eastAsia="en-US"/>
        </w:rPr>
      </w:pPr>
      <w:r w:rsidRPr="002C1C8C">
        <w:rPr>
          <w:szCs w:val="22"/>
          <w:lang w:eastAsia="en-US"/>
        </w:rPr>
        <w:t>Požadavky PÚR ČR, které se vztahují k řešenému území, jsou uvedeny níže kurzívou, v odrážkách je uvedeno vyhodnocení jejich zohlednění v</w:t>
      </w:r>
      <w:r w:rsidR="00DF2EFF">
        <w:rPr>
          <w:szCs w:val="22"/>
          <w:lang w:eastAsia="en-US"/>
        </w:rPr>
        <w:t>e Změně č. 1</w:t>
      </w:r>
      <w:r w:rsidRPr="002C1C8C">
        <w:rPr>
          <w:szCs w:val="22"/>
          <w:lang w:eastAsia="en-US"/>
        </w:rPr>
        <w:t xml:space="preserve"> ÚP </w:t>
      </w:r>
      <w:r w:rsidR="00DF2EFF">
        <w:rPr>
          <w:szCs w:val="22"/>
          <w:lang w:eastAsia="en-US"/>
        </w:rPr>
        <w:t>Tři Dvory</w:t>
      </w:r>
      <w:r w:rsidRPr="002C1C8C">
        <w:rPr>
          <w:szCs w:val="22"/>
          <w:lang w:eastAsia="en-US"/>
        </w:rPr>
        <w:t>.</w:t>
      </w:r>
    </w:p>
    <w:p w14:paraId="766348B8" w14:textId="77777777" w:rsidR="00DF2EFF" w:rsidRDefault="00DF2EFF" w:rsidP="00D24889">
      <w:pPr>
        <w:spacing w:line="228" w:lineRule="auto"/>
        <w:rPr>
          <w:b/>
        </w:rPr>
      </w:pPr>
    </w:p>
    <w:p w14:paraId="59E9AC95" w14:textId="77777777" w:rsidR="00993B83" w:rsidRDefault="002C1C8C" w:rsidP="00D24889">
      <w:pPr>
        <w:spacing w:after="80" w:line="228" w:lineRule="auto"/>
        <w:rPr>
          <w:b/>
          <w:i/>
        </w:rPr>
      </w:pPr>
      <w:proofErr w:type="gramStart"/>
      <w:r w:rsidRPr="002C1C8C">
        <w:rPr>
          <w:b/>
          <w:i/>
        </w:rPr>
        <w:t xml:space="preserve">2 </w:t>
      </w:r>
      <w:r w:rsidR="00DF2EFF">
        <w:rPr>
          <w:b/>
          <w:i/>
        </w:rPr>
        <w:t xml:space="preserve"> </w:t>
      </w:r>
      <w:r w:rsidRPr="002C1C8C">
        <w:rPr>
          <w:b/>
          <w:i/>
        </w:rPr>
        <w:t>Republikové</w:t>
      </w:r>
      <w:proofErr w:type="gramEnd"/>
      <w:r w:rsidRPr="002C1C8C">
        <w:rPr>
          <w:b/>
          <w:i/>
        </w:rPr>
        <w:t xml:space="preserve"> priority územního plánování pro zajištění udržitelného rozvoje území:</w:t>
      </w:r>
    </w:p>
    <w:p w14:paraId="748EC623" w14:textId="77777777" w:rsidR="00DF2EFF" w:rsidRPr="00DF2EFF" w:rsidRDefault="002C1C8C" w:rsidP="00D24889">
      <w:pPr>
        <w:pStyle w:val="NZURL2"/>
        <w:spacing w:line="228" w:lineRule="auto"/>
        <w:rPr>
          <w:rFonts w:ascii="Arial Narrow" w:hAnsi="Arial Narrow"/>
          <w:b/>
        </w:rPr>
      </w:pPr>
      <w:r w:rsidRPr="002C1C8C">
        <w:rPr>
          <w:rFonts w:ascii="Arial Narrow" w:hAnsi="Arial Narrow"/>
          <w:b/>
        </w:rPr>
        <w:t>2.2</w:t>
      </w:r>
      <w:r w:rsidRPr="002C1C8C">
        <w:rPr>
          <w:rFonts w:ascii="Arial Narrow" w:hAnsi="Arial Narrow"/>
          <w:b/>
        </w:rPr>
        <w:tab/>
        <w:t>Republikové priority</w:t>
      </w:r>
    </w:p>
    <w:p w14:paraId="24543024" w14:textId="77777777" w:rsidR="00AD7057" w:rsidRDefault="002C1C8C" w:rsidP="00D24889">
      <w:pPr>
        <w:pStyle w:val="purzurclanek"/>
        <w:spacing w:after="60" w:line="228" w:lineRule="auto"/>
        <w:rPr>
          <w:rFonts w:ascii="Arial Narrow" w:hAnsi="Arial Narrow"/>
        </w:rPr>
      </w:pPr>
      <w:r w:rsidRPr="002C1C8C">
        <w:rPr>
          <w:rFonts w:ascii="Arial Narrow" w:hAnsi="Arial Narrow"/>
        </w:rPr>
        <w:t>(14)</w:t>
      </w:r>
      <w:r w:rsidRPr="002C1C8C">
        <w:rPr>
          <w:rFonts w:ascii="Arial Narrow" w:hAnsi="Arial Narrow"/>
        </w:rPr>
        <w:tab/>
        <w:t xml:space="preserve">Ve veřejném zájmu chránit a rozvíjet přírodní, civilizační a kulturní hodnoty území, včetně urbanistického, architektonického a archeologického dědictví. Zachovat ráz jedinečné urbanistické struktury území, struktury osídlení a jedinečné kulturní krajiny, které jsou výrazem identity území, jeho historie a tradice. Tato území mají značnou hodnotu, např. i jako turistické atraktivity. Jejich ochrana by měla být provázána s potřebami ekonomického a sociálního rozvoje v souladu s principy udržitelného rozvoje. V některých případech je nutná cílená ochrana míst zvláštního zájmu, v jiných případech je třeba chránit, respektive </w:t>
      </w:r>
      <w:r w:rsidRPr="002C1C8C">
        <w:rPr>
          <w:rFonts w:ascii="Arial Narrow" w:hAnsi="Arial Narrow"/>
        </w:rPr>
        <w:lastRenderedPageBreak/>
        <w:t>obnovit celé krajinné celky. Krajina je živým v čase proměnným celkem, který vyžaduje tvůrčí, avšak citlivý přístup k vyváženému všestrannému rozvoji tak, aby byly zachovány její stěžejní kulturní, přírodní a užitné hodnoty.</w:t>
      </w:r>
    </w:p>
    <w:p w14:paraId="4CC79FA2" w14:textId="3718C234" w:rsidR="00AD7057" w:rsidRDefault="002C1C8C" w:rsidP="00D24889">
      <w:pPr>
        <w:pStyle w:val="par2bl2"/>
        <w:spacing w:line="228" w:lineRule="auto"/>
        <w:ind w:left="1134" w:hanging="425"/>
        <w:rPr>
          <w:rFonts w:ascii="Arial Narrow" w:hAnsi="Arial Narrow"/>
        </w:rPr>
      </w:pPr>
      <w:r w:rsidRPr="002C1C8C">
        <w:rPr>
          <w:rFonts w:ascii="Arial Narrow" w:hAnsi="Arial Narrow"/>
        </w:rPr>
        <w:t xml:space="preserve">Změnou č. 1 ÚP </w:t>
      </w:r>
      <w:r w:rsidR="00B67663">
        <w:rPr>
          <w:rFonts w:ascii="Arial Narrow" w:hAnsi="Arial Narrow"/>
        </w:rPr>
        <w:t>Tři Dvory</w:t>
      </w:r>
      <w:r w:rsidRPr="002C1C8C">
        <w:rPr>
          <w:rFonts w:ascii="Arial Narrow" w:hAnsi="Arial Narrow"/>
        </w:rPr>
        <w:t xml:space="preserve"> jsou navrženy </w:t>
      </w:r>
      <w:r w:rsidR="00B67663">
        <w:rPr>
          <w:rFonts w:ascii="Arial Narrow" w:hAnsi="Arial Narrow"/>
        </w:rPr>
        <w:t>tři</w:t>
      </w:r>
      <w:r w:rsidRPr="002C1C8C">
        <w:rPr>
          <w:rFonts w:ascii="Arial Narrow" w:hAnsi="Arial Narrow"/>
        </w:rPr>
        <w:t xml:space="preserve"> dílčí úpravy urbanistické koncepce, konkrétně vymezení </w:t>
      </w:r>
      <w:r w:rsidR="00B67663">
        <w:rPr>
          <w:rFonts w:ascii="Arial Narrow" w:hAnsi="Arial Narrow"/>
        </w:rPr>
        <w:t xml:space="preserve">dvou </w:t>
      </w:r>
      <w:r w:rsidRPr="002C1C8C">
        <w:rPr>
          <w:rFonts w:ascii="Arial Narrow" w:hAnsi="Arial Narrow"/>
        </w:rPr>
        <w:t>zastaviteln</w:t>
      </w:r>
      <w:r w:rsidR="00B67663">
        <w:rPr>
          <w:rFonts w:ascii="Arial Narrow" w:hAnsi="Arial Narrow"/>
        </w:rPr>
        <w:t>ých</w:t>
      </w:r>
      <w:r w:rsidRPr="002C1C8C">
        <w:rPr>
          <w:rFonts w:ascii="Arial Narrow" w:hAnsi="Arial Narrow"/>
        </w:rPr>
        <w:t xml:space="preserve"> ploch</w:t>
      </w:r>
      <w:r w:rsidR="00B67663">
        <w:rPr>
          <w:rFonts w:ascii="Arial Narrow" w:hAnsi="Arial Narrow"/>
        </w:rPr>
        <w:t xml:space="preserve"> </w:t>
      </w:r>
      <w:r w:rsidRPr="002C1C8C">
        <w:rPr>
          <w:rFonts w:ascii="Arial Narrow" w:hAnsi="Arial Narrow"/>
        </w:rPr>
        <w:t>s funkčním využitím BV – bydlení venkovské</w:t>
      </w:r>
      <w:r w:rsidR="00B67663">
        <w:rPr>
          <w:rFonts w:ascii="Arial Narrow" w:hAnsi="Arial Narrow"/>
        </w:rPr>
        <w:t xml:space="preserve">; u obou těchto ploch se jedná o dosavadní územní rezervy obdobného využití. Třetí plocha </w:t>
      </w:r>
      <w:r w:rsidR="004D4EDC">
        <w:rPr>
          <w:rFonts w:ascii="Arial Narrow" w:hAnsi="Arial Narrow"/>
        </w:rPr>
        <w:t>mírně rozšiřuje stávající smíšenou výrobní zónu VS na okraji sídla. Takže změna</w:t>
      </w:r>
      <w:r w:rsidRPr="002C1C8C">
        <w:rPr>
          <w:rFonts w:ascii="Arial Narrow" w:hAnsi="Arial Narrow"/>
        </w:rPr>
        <w:t xml:space="preserve"> územní</w:t>
      </w:r>
      <w:r w:rsidR="004D4EDC">
        <w:rPr>
          <w:rFonts w:ascii="Arial Narrow" w:hAnsi="Arial Narrow"/>
        </w:rPr>
        <w:t>ho</w:t>
      </w:r>
      <w:r w:rsidRPr="002C1C8C">
        <w:rPr>
          <w:rFonts w:ascii="Arial Narrow" w:hAnsi="Arial Narrow"/>
        </w:rPr>
        <w:t xml:space="preserve"> plán</w:t>
      </w:r>
      <w:r w:rsidR="004D4EDC">
        <w:rPr>
          <w:rFonts w:ascii="Arial Narrow" w:hAnsi="Arial Narrow"/>
        </w:rPr>
        <w:t>u</w:t>
      </w:r>
      <w:r w:rsidRPr="002C1C8C">
        <w:rPr>
          <w:rFonts w:ascii="Arial Narrow" w:hAnsi="Arial Narrow"/>
        </w:rPr>
        <w:t xml:space="preserve"> obsahuje pouze </w:t>
      </w:r>
      <w:r w:rsidR="0050499E">
        <w:rPr>
          <w:rFonts w:ascii="Arial Narrow" w:hAnsi="Arial Narrow"/>
        </w:rPr>
        <w:t>nekonfliktní záměry,</w:t>
      </w:r>
      <w:r w:rsidR="0050499E" w:rsidRPr="0050499E">
        <w:rPr>
          <w:rFonts w:ascii="Arial Narrow" w:hAnsi="Arial Narrow"/>
        </w:rPr>
        <w:t xml:space="preserve"> </w:t>
      </w:r>
      <w:r w:rsidR="0050499E" w:rsidRPr="00DF2EFF">
        <w:rPr>
          <w:rFonts w:ascii="Arial Narrow" w:hAnsi="Arial Narrow"/>
        </w:rPr>
        <w:t xml:space="preserve">které </w:t>
      </w:r>
      <w:r w:rsidR="0050499E">
        <w:rPr>
          <w:rFonts w:ascii="Arial Narrow" w:hAnsi="Arial Narrow"/>
        </w:rPr>
        <w:t>jsou v souladu s dosavadní koncepcí</w:t>
      </w:r>
      <w:r w:rsidR="0050499E" w:rsidRPr="00AB2E8B">
        <w:rPr>
          <w:rFonts w:ascii="Arial Narrow" w:hAnsi="Arial Narrow" w:cs="Arial Narrow"/>
          <w:spacing w:val="-2"/>
        </w:rPr>
        <w:t>. Žádná z ploch změn, s ohledem na polohu v území, není ve střetu s žádnou z identifikovaných přírodních, kulturních ani civilizačních hodnot</w:t>
      </w:r>
      <w:r w:rsidR="004D4EDC">
        <w:rPr>
          <w:rFonts w:ascii="Arial Narrow" w:hAnsi="Arial Narrow"/>
        </w:rPr>
        <w:t xml:space="preserve">, </w:t>
      </w:r>
      <w:r w:rsidRPr="002C1C8C">
        <w:rPr>
          <w:rFonts w:ascii="Arial Narrow" w:hAnsi="Arial Narrow"/>
        </w:rPr>
        <w:t xml:space="preserve">nebudou </w:t>
      </w:r>
      <w:r w:rsidR="0050499E" w:rsidRPr="00DF2EFF">
        <w:rPr>
          <w:rFonts w:ascii="Arial Narrow" w:hAnsi="Arial Narrow"/>
        </w:rPr>
        <w:t xml:space="preserve">negativně dopadat </w:t>
      </w:r>
      <w:r w:rsidRPr="002C1C8C">
        <w:rPr>
          <w:rFonts w:ascii="Arial Narrow" w:hAnsi="Arial Narrow"/>
        </w:rPr>
        <w:t>na hodnoty</w:t>
      </w:r>
      <w:r w:rsidR="0050499E">
        <w:rPr>
          <w:rFonts w:ascii="Arial Narrow" w:hAnsi="Arial Narrow"/>
        </w:rPr>
        <w:t xml:space="preserve">. </w:t>
      </w:r>
    </w:p>
    <w:p w14:paraId="2143D96D" w14:textId="77777777" w:rsidR="00AD7057" w:rsidRDefault="002C1C8C" w:rsidP="00D24889">
      <w:pPr>
        <w:pStyle w:val="purzurclanek"/>
        <w:spacing w:after="60" w:line="228" w:lineRule="auto"/>
        <w:rPr>
          <w:rFonts w:ascii="Arial Narrow" w:hAnsi="Arial Narrow"/>
        </w:rPr>
      </w:pPr>
      <w:r w:rsidRPr="002C1C8C">
        <w:rPr>
          <w:rFonts w:ascii="Arial Narrow" w:hAnsi="Arial Narrow"/>
        </w:rPr>
        <w:t xml:space="preserve"> (</w:t>
      </w:r>
      <w:proofErr w:type="gramStart"/>
      <w:r w:rsidRPr="002C1C8C">
        <w:rPr>
          <w:rFonts w:ascii="Arial Narrow" w:hAnsi="Arial Narrow"/>
        </w:rPr>
        <w:t>14a</w:t>
      </w:r>
      <w:proofErr w:type="gramEnd"/>
      <w:r w:rsidRPr="002C1C8C">
        <w:rPr>
          <w:rFonts w:ascii="Arial Narrow" w:hAnsi="Arial Narrow"/>
        </w:rPr>
        <w:t>)</w:t>
      </w:r>
      <w:r w:rsidRPr="002C1C8C">
        <w:rPr>
          <w:rFonts w:ascii="Arial Narrow" w:hAnsi="Arial Narrow"/>
        </w:rPr>
        <w:tab/>
        <w:t>Při plánování rozvoje venkovských území a oblastí ve vazbě na rozvoj primárního sektoru zohlednit ochranu kvalitních lesních porostů, vodních ploch a kvalitní zemědělské, především orné půdy a ekologických funkcí krajiny.</w:t>
      </w:r>
    </w:p>
    <w:p w14:paraId="42F900B1" w14:textId="77777777" w:rsidR="00AD7057" w:rsidRDefault="00674AB6" w:rsidP="00D24889">
      <w:pPr>
        <w:pStyle w:val="par2bl2"/>
        <w:spacing w:line="228" w:lineRule="auto"/>
        <w:ind w:left="1134" w:hanging="425"/>
        <w:rPr>
          <w:rFonts w:ascii="Arial Narrow" w:hAnsi="Arial Narrow"/>
        </w:rPr>
      </w:pPr>
      <w:r>
        <w:rPr>
          <w:rFonts w:ascii="Arial Narrow" w:hAnsi="Arial Narrow" w:cs="Arial Narrow"/>
          <w:spacing w:val="-2"/>
        </w:rPr>
        <w:t>Všechny</w:t>
      </w:r>
      <w:r w:rsidRPr="00AB2E8B">
        <w:rPr>
          <w:rFonts w:ascii="Arial Narrow" w:hAnsi="Arial Narrow" w:cs="Arial Narrow"/>
          <w:spacing w:val="-2"/>
        </w:rPr>
        <w:t xml:space="preserve"> lokality jsou na méně kvalitních</w:t>
      </w:r>
      <w:r>
        <w:rPr>
          <w:rFonts w:ascii="Arial Narrow" w:hAnsi="Arial Narrow" w:cs="Arial Narrow"/>
          <w:spacing w:val="-2"/>
        </w:rPr>
        <w:t xml:space="preserve"> </w:t>
      </w:r>
      <w:r w:rsidRPr="00AB2E8B">
        <w:rPr>
          <w:rFonts w:ascii="Arial Narrow" w:hAnsi="Arial Narrow" w:cs="Arial Narrow"/>
          <w:spacing w:val="-2"/>
        </w:rPr>
        <w:t xml:space="preserve">zemědělských půdách. </w:t>
      </w:r>
      <w:r>
        <w:rPr>
          <w:rFonts w:ascii="Arial Narrow" w:hAnsi="Arial Narrow" w:cs="Arial Narrow"/>
          <w:spacing w:val="-2"/>
        </w:rPr>
        <w:t>Vzhledem k poloze (vklíněná plocha mezi jiné za</w:t>
      </w:r>
      <w:r w:rsidR="004661F7">
        <w:rPr>
          <w:rFonts w:ascii="Arial Narrow" w:hAnsi="Arial Narrow" w:cs="Arial Narrow"/>
          <w:spacing w:val="-2"/>
        </w:rPr>
        <w:t>s</w:t>
      </w:r>
      <w:r>
        <w:rPr>
          <w:rFonts w:ascii="Arial Narrow" w:hAnsi="Arial Narrow" w:cs="Arial Narrow"/>
          <w:spacing w:val="-2"/>
        </w:rPr>
        <w:t>tavitelné plochy</w:t>
      </w:r>
      <w:r w:rsidR="004661F7">
        <w:rPr>
          <w:rFonts w:ascii="Arial Narrow" w:hAnsi="Arial Narrow" w:cs="Arial Narrow"/>
          <w:spacing w:val="-2"/>
        </w:rPr>
        <w:t xml:space="preserve">, okrajová „zbytková“ plocha, resp. roh logicky doplňující plochu VS) nedojde k podstatné újmě na ucelených zemědělsky využívaných plochách. </w:t>
      </w:r>
      <w:r>
        <w:rPr>
          <w:rFonts w:ascii="Arial Narrow" w:hAnsi="Arial Narrow"/>
        </w:rPr>
        <w:t>Z hlediska využitelnosti</w:t>
      </w:r>
      <w:r w:rsidR="002C1C8C" w:rsidRPr="002C1C8C">
        <w:rPr>
          <w:rFonts w:ascii="Arial Narrow" w:hAnsi="Arial Narrow"/>
        </w:rPr>
        <w:t xml:space="preserve"> je vliv na zemědělskou půdu nízký.</w:t>
      </w:r>
    </w:p>
    <w:p w14:paraId="659C54D3" w14:textId="77777777" w:rsidR="00AD7057" w:rsidRDefault="002C1C8C" w:rsidP="00D24889">
      <w:pPr>
        <w:pStyle w:val="par2bl2"/>
        <w:spacing w:line="228" w:lineRule="auto"/>
        <w:ind w:left="1134" w:hanging="425"/>
        <w:rPr>
          <w:rFonts w:ascii="Arial Narrow" w:hAnsi="Arial Narrow"/>
        </w:rPr>
      </w:pPr>
      <w:r w:rsidRPr="002C1C8C">
        <w:rPr>
          <w:rFonts w:ascii="Arial Narrow" w:hAnsi="Arial Narrow"/>
        </w:rPr>
        <w:t>Ekologické funkce krajiny jsou podpořeny návrhem příslušných opatření – ÚSES, protierozními opatřeními a plochami změn v krajině.</w:t>
      </w:r>
    </w:p>
    <w:p w14:paraId="396F0A47" w14:textId="77777777" w:rsidR="00AD7057" w:rsidRDefault="002C1C8C" w:rsidP="00D24889">
      <w:pPr>
        <w:pStyle w:val="purzurclanek"/>
        <w:spacing w:after="60" w:line="228" w:lineRule="auto"/>
        <w:rPr>
          <w:rFonts w:ascii="Arial Narrow" w:hAnsi="Arial Narrow"/>
        </w:rPr>
      </w:pPr>
      <w:r w:rsidRPr="002C1C8C">
        <w:rPr>
          <w:rFonts w:ascii="Arial Narrow" w:hAnsi="Arial Narrow"/>
        </w:rPr>
        <w:t>(15)</w:t>
      </w:r>
      <w:r w:rsidRPr="002C1C8C">
        <w:rPr>
          <w:rFonts w:ascii="Arial Narrow" w:hAnsi="Arial Narrow"/>
        </w:rPr>
        <w:tab/>
        <w:t>Předcházet při změnách nebo vytváření urbánního prostředí prostorově sociální segregaci s negativními vlivy na sociální soudržnost obyvatel.</w:t>
      </w:r>
    </w:p>
    <w:p w14:paraId="73EA27A5" w14:textId="77777777" w:rsidR="00AD7057" w:rsidRDefault="002C1C8C" w:rsidP="00D24889">
      <w:pPr>
        <w:pStyle w:val="par2bl2"/>
        <w:spacing w:line="228" w:lineRule="auto"/>
        <w:ind w:left="1134" w:hanging="425"/>
        <w:rPr>
          <w:rFonts w:ascii="Arial Narrow" w:hAnsi="Arial Narrow"/>
        </w:rPr>
      </w:pPr>
      <w:r w:rsidRPr="002C1C8C">
        <w:rPr>
          <w:rFonts w:ascii="Arial Narrow" w:hAnsi="Arial Narrow"/>
        </w:rPr>
        <w:t>Segregace obyvatel není v území patrná a územní plán na tuto skutečnost nemá žádný vliv.</w:t>
      </w:r>
    </w:p>
    <w:p w14:paraId="78FFEDAF" w14:textId="77777777" w:rsidR="00AD7057" w:rsidRDefault="002C1C8C" w:rsidP="00D24889">
      <w:pPr>
        <w:pStyle w:val="purzurclanek"/>
        <w:spacing w:after="60" w:line="228" w:lineRule="auto"/>
        <w:rPr>
          <w:rFonts w:ascii="Arial Narrow" w:hAnsi="Arial Narrow"/>
        </w:rPr>
      </w:pPr>
      <w:r w:rsidRPr="002C1C8C">
        <w:rPr>
          <w:rFonts w:ascii="Arial Narrow" w:hAnsi="Arial Narrow"/>
        </w:rPr>
        <w:t>(16)</w:t>
      </w:r>
      <w:r w:rsidRPr="002C1C8C">
        <w:rPr>
          <w:rFonts w:ascii="Arial Narrow" w:hAnsi="Arial Narrow"/>
        </w:rPr>
        <w:tab/>
        <w:t>Při stanovování způsobu využití území v územně plánovací dokumentaci dávat přednost komplexním řešením před uplatňováním jednostranných hledisek a požadavků, které ve svých důsledcích zhoršují stav i hodnoty území. Vhodná řešení územního rozvoje je zapotřebí hledat ve spolupráci s obyvateli území i s jeho uživateli a v souladu s určením a charakterem oblastí, os, ploch a koridorů vymezených v PÚR ČR.</w:t>
      </w:r>
    </w:p>
    <w:p w14:paraId="0D4E3F73" w14:textId="77777777" w:rsidR="00AD7057" w:rsidRPr="00D24889" w:rsidRDefault="002C1C8C" w:rsidP="00D24889">
      <w:pPr>
        <w:pStyle w:val="par2bl2"/>
        <w:spacing w:line="228" w:lineRule="auto"/>
        <w:ind w:left="1134" w:hanging="425"/>
        <w:rPr>
          <w:rFonts w:ascii="Arial Narrow" w:hAnsi="Arial Narrow"/>
          <w:spacing w:val="-2"/>
        </w:rPr>
      </w:pPr>
      <w:r w:rsidRPr="00D24889">
        <w:rPr>
          <w:rFonts w:ascii="Arial Narrow" w:hAnsi="Arial Narrow"/>
          <w:spacing w:val="-2"/>
        </w:rPr>
        <w:t xml:space="preserve">Územní plán </w:t>
      </w:r>
      <w:r w:rsidR="004661F7" w:rsidRPr="00D24889">
        <w:rPr>
          <w:rFonts w:ascii="Arial Narrow" w:hAnsi="Arial Narrow"/>
          <w:spacing w:val="-2"/>
        </w:rPr>
        <w:t xml:space="preserve">a jeho změna </w:t>
      </w:r>
      <w:proofErr w:type="gramStart"/>
      <w:r w:rsidRPr="00D24889">
        <w:rPr>
          <w:rFonts w:ascii="Arial Narrow" w:hAnsi="Arial Narrow"/>
          <w:spacing w:val="-2"/>
        </w:rPr>
        <w:t>nevytváří</w:t>
      </w:r>
      <w:proofErr w:type="gramEnd"/>
      <w:r w:rsidRPr="00D24889">
        <w:rPr>
          <w:rFonts w:ascii="Arial Narrow" w:hAnsi="Arial Narrow"/>
          <w:spacing w:val="-2"/>
        </w:rPr>
        <w:t xml:space="preserve"> podmínky pro rozvoj žádné činnosti nebo využití významně na úkor jiné – je podpořen zejména rozvoj bydlení a veřejné infrastruktury, což je využití pro obec typické</w:t>
      </w:r>
      <w:r w:rsidR="004661F7" w:rsidRPr="00D24889">
        <w:rPr>
          <w:rFonts w:ascii="Arial Narrow" w:hAnsi="Arial Narrow"/>
          <w:spacing w:val="-2"/>
        </w:rPr>
        <w:t xml:space="preserve"> a přínosné.</w:t>
      </w:r>
      <w:r w:rsidRPr="00D24889">
        <w:rPr>
          <w:rFonts w:ascii="Arial Narrow" w:hAnsi="Arial Narrow"/>
          <w:spacing w:val="-2"/>
        </w:rPr>
        <w:t xml:space="preserve"> Rozvoj obce je navržen přiměřený, s</w:t>
      </w:r>
      <w:r w:rsidR="004661F7" w:rsidRPr="00D24889">
        <w:rPr>
          <w:rFonts w:ascii="Arial Narrow" w:hAnsi="Arial Narrow"/>
          <w:spacing w:val="-2"/>
        </w:rPr>
        <w:t xml:space="preserve"> jednak </w:t>
      </w:r>
      <w:r w:rsidRPr="00D24889">
        <w:rPr>
          <w:rFonts w:ascii="Arial Narrow" w:hAnsi="Arial Narrow"/>
          <w:spacing w:val="-2"/>
        </w:rPr>
        <w:t>ohledem na charakter a hodnotu území</w:t>
      </w:r>
      <w:r w:rsidR="004661F7" w:rsidRPr="00D24889">
        <w:rPr>
          <w:rFonts w:ascii="Arial Narrow" w:hAnsi="Arial Narrow"/>
          <w:spacing w:val="-2"/>
        </w:rPr>
        <w:t xml:space="preserve">, zároveň ale také vlivem příměstské polohy a úzkých vazeb na </w:t>
      </w:r>
      <w:r w:rsidR="005462CB" w:rsidRPr="00D24889">
        <w:rPr>
          <w:rFonts w:ascii="Arial Narrow" w:hAnsi="Arial Narrow"/>
          <w:spacing w:val="-2"/>
        </w:rPr>
        <w:t>nadřazené centrum osídlení - Kolín</w:t>
      </w:r>
      <w:r w:rsidRPr="00D24889">
        <w:rPr>
          <w:rFonts w:ascii="Arial Narrow" w:hAnsi="Arial Narrow"/>
          <w:spacing w:val="-2"/>
        </w:rPr>
        <w:t xml:space="preserve">. </w:t>
      </w:r>
    </w:p>
    <w:p w14:paraId="0DE4CF69" w14:textId="77777777" w:rsidR="00AD7057" w:rsidRDefault="002C1C8C" w:rsidP="00D24889">
      <w:pPr>
        <w:pStyle w:val="purzurclanek"/>
        <w:spacing w:after="60" w:line="228" w:lineRule="auto"/>
        <w:rPr>
          <w:rFonts w:ascii="Arial Narrow" w:hAnsi="Arial Narrow"/>
        </w:rPr>
      </w:pPr>
      <w:r w:rsidRPr="002C1C8C">
        <w:rPr>
          <w:rFonts w:ascii="Arial Narrow" w:hAnsi="Arial Narrow"/>
        </w:rPr>
        <w:t>(</w:t>
      </w:r>
      <w:proofErr w:type="gramStart"/>
      <w:r w:rsidRPr="002C1C8C">
        <w:rPr>
          <w:rFonts w:ascii="Arial Narrow" w:hAnsi="Arial Narrow"/>
        </w:rPr>
        <w:t>16a</w:t>
      </w:r>
      <w:proofErr w:type="gramEnd"/>
      <w:r w:rsidRPr="002C1C8C">
        <w:rPr>
          <w:rFonts w:ascii="Arial Narrow" w:hAnsi="Arial Narrow"/>
        </w:rPr>
        <w:t>)</w:t>
      </w:r>
      <w:r w:rsidRPr="002C1C8C">
        <w:rPr>
          <w:rFonts w:ascii="Arial Narrow" w:hAnsi="Arial Narrow"/>
        </w:rPr>
        <w:tab/>
        <w:t>Při územně plánovací činnosti vycházet z principu integrovaného rozvoje území, zejména měst a regionů, který představuje objektivní a komplexní posuzování a následné koordinování prostorových, odvětvových a časových hledisek.</w:t>
      </w:r>
    </w:p>
    <w:p w14:paraId="1DF59E34" w14:textId="77777777" w:rsidR="00DF2EFF" w:rsidRPr="00DF2EFF" w:rsidRDefault="002C1C8C" w:rsidP="00D24889">
      <w:pPr>
        <w:pStyle w:val="par2bl2"/>
        <w:spacing w:line="228" w:lineRule="auto"/>
        <w:ind w:left="1134" w:hanging="425"/>
        <w:rPr>
          <w:rFonts w:ascii="Arial Narrow" w:hAnsi="Arial Narrow"/>
        </w:rPr>
      </w:pPr>
      <w:r w:rsidRPr="002C1C8C">
        <w:rPr>
          <w:rFonts w:ascii="Arial Narrow" w:hAnsi="Arial Narrow"/>
        </w:rPr>
        <w:t xml:space="preserve">Území je z tohoto hlediska </w:t>
      </w:r>
      <w:r w:rsidR="005462CB">
        <w:rPr>
          <w:rFonts w:ascii="Arial Narrow" w:hAnsi="Arial Narrow"/>
        </w:rPr>
        <w:t xml:space="preserve">poměrně </w:t>
      </w:r>
      <w:r w:rsidRPr="002C1C8C">
        <w:rPr>
          <w:rFonts w:ascii="Arial Narrow" w:hAnsi="Arial Narrow"/>
        </w:rPr>
        <w:t>významné</w:t>
      </w:r>
      <w:r w:rsidR="005462CB">
        <w:rPr>
          <w:rFonts w:ascii="Arial Narrow" w:hAnsi="Arial Narrow"/>
        </w:rPr>
        <w:t>. Sídlo je z hlediska dobré dopravní dostupnosti a příznivých podmínek vyhodnoceno jako jedna z vhodných lokalit pro rezidenční funkci v bezprostřední blízkosti Kolína. P</w:t>
      </w:r>
      <w:r w:rsidRPr="002C1C8C">
        <w:rPr>
          <w:rFonts w:ascii="Arial Narrow" w:hAnsi="Arial Narrow"/>
        </w:rPr>
        <w:t xml:space="preserve">rincipy integrovaného rozvoje území </w:t>
      </w:r>
      <w:r w:rsidR="005462CB">
        <w:rPr>
          <w:rFonts w:ascii="Arial Narrow" w:hAnsi="Arial Narrow"/>
        </w:rPr>
        <w:t>jsou zde naplňovány koncepčním rozvojem bydlení a vybavenosti.</w:t>
      </w:r>
    </w:p>
    <w:p w14:paraId="72C2E710" w14:textId="77777777" w:rsidR="00AD7057" w:rsidRDefault="002C1C8C" w:rsidP="00D24889">
      <w:pPr>
        <w:pStyle w:val="purzurclanek"/>
        <w:spacing w:after="60" w:line="228" w:lineRule="auto"/>
        <w:rPr>
          <w:rFonts w:ascii="Arial Narrow" w:hAnsi="Arial Narrow"/>
        </w:rPr>
      </w:pPr>
      <w:r w:rsidRPr="002C1C8C">
        <w:rPr>
          <w:rFonts w:ascii="Arial Narrow" w:hAnsi="Arial Narrow"/>
        </w:rPr>
        <w:t>(17)</w:t>
      </w:r>
      <w:r w:rsidRPr="002C1C8C">
        <w:rPr>
          <w:rFonts w:ascii="Arial Narrow" w:hAnsi="Arial Narrow"/>
        </w:rPr>
        <w:tab/>
        <w:t xml:space="preserve">Vytvářet v území podmínky k odstraňování důsledků hospodářských změn lokalizací zastavitelných ploch pro vytváření pracovních příležitostí zejména v hospodářsky problémových regionech a napomoci tak řešení problémů v těchto územích. </w:t>
      </w:r>
    </w:p>
    <w:p w14:paraId="3A27372A" w14:textId="77777777" w:rsidR="00DF2EFF" w:rsidRPr="00DF2EFF" w:rsidRDefault="002C1C8C" w:rsidP="00D24889">
      <w:pPr>
        <w:pStyle w:val="par2bl2"/>
        <w:spacing w:line="228" w:lineRule="auto"/>
        <w:ind w:left="1134" w:hanging="425"/>
        <w:rPr>
          <w:rFonts w:ascii="Arial Narrow" w:hAnsi="Arial Narrow"/>
        </w:rPr>
      </w:pPr>
      <w:r w:rsidRPr="002C1C8C">
        <w:rPr>
          <w:rFonts w:ascii="Arial Narrow" w:hAnsi="Arial Narrow"/>
        </w:rPr>
        <w:t>S řešeným územím priorita nesouvisí.</w:t>
      </w:r>
    </w:p>
    <w:p w14:paraId="0D7C24E5" w14:textId="77777777" w:rsidR="00AD7057" w:rsidRDefault="002C1C8C">
      <w:pPr>
        <w:pStyle w:val="purzurclanek"/>
        <w:spacing w:after="60"/>
        <w:rPr>
          <w:rFonts w:ascii="Arial Narrow" w:hAnsi="Arial Narrow"/>
        </w:rPr>
      </w:pPr>
      <w:r w:rsidRPr="002C1C8C">
        <w:rPr>
          <w:rFonts w:ascii="Arial Narrow" w:hAnsi="Arial Narrow"/>
        </w:rPr>
        <w:t>(18)</w:t>
      </w:r>
      <w:r w:rsidRPr="002C1C8C">
        <w:rPr>
          <w:rFonts w:ascii="Arial Narrow" w:hAnsi="Arial Narrow"/>
        </w:rPr>
        <w:tab/>
        <w:t xml:space="preserve">Podporovat vyvážený a polycentrický rozvoj sídelní struktury. Vytvářet územní předpoklady pro posílení vazeb mezi městskými a venkovskými oblastmi s ohledem na jejich rozdílnost z hlediska přírodního, krajinného, urbanistického i hospodářského prostředí. </w:t>
      </w:r>
    </w:p>
    <w:p w14:paraId="6EA02879" w14:textId="77777777" w:rsidR="00DF2EFF" w:rsidRPr="00DF2EFF" w:rsidRDefault="002C1C8C" w:rsidP="00DF2EFF">
      <w:pPr>
        <w:pStyle w:val="par2bl2"/>
        <w:ind w:left="1134" w:hanging="425"/>
        <w:rPr>
          <w:rFonts w:ascii="Arial Narrow" w:hAnsi="Arial Narrow"/>
        </w:rPr>
      </w:pPr>
      <w:r w:rsidRPr="002C1C8C">
        <w:rPr>
          <w:rFonts w:ascii="Arial Narrow" w:hAnsi="Arial Narrow"/>
        </w:rPr>
        <w:t xml:space="preserve">Územní plán </w:t>
      </w:r>
      <w:r w:rsidR="001A48C7">
        <w:rPr>
          <w:rFonts w:ascii="Arial Narrow" w:hAnsi="Arial Narrow"/>
        </w:rPr>
        <w:t>díky poloze v blízkosti Kolína</w:t>
      </w:r>
      <w:r w:rsidRPr="002C1C8C">
        <w:rPr>
          <w:rFonts w:ascii="Arial Narrow" w:hAnsi="Arial Narrow"/>
        </w:rPr>
        <w:t xml:space="preserve"> </w:t>
      </w:r>
      <w:r w:rsidR="006824F6">
        <w:rPr>
          <w:rFonts w:ascii="Arial Narrow" w:hAnsi="Arial Narrow"/>
        </w:rPr>
        <w:t xml:space="preserve">koncepčně </w:t>
      </w:r>
      <w:r w:rsidRPr="002C1C8C">
        <w:rPr>
          <w:rFonts w:ascii="Arial Narrow" w:hAnsi="Arial Narrow"/>
        </w:rPr>
        <w:t>přisp</w:t>
      </w:r>
      <w:r w:rsidR="006824F6">
        <w:rPr>
          <w:rFonts w:ascii="Arial Narrow" w:hAnsi="Arial Narrow"/>
        </w:rPr>
        <w:t>ívá</w:t>
      </w:r>
      <w:r w:rsidRPr="002C1C8C">
        <w:rPr>
          <w:rFonts w:ascii="Arial Narrow" w:hAnsi="Arial Narrow"/>
        </w:rPr>
        <w:t xml:space="preserve"> k této prioritě, vazb</w:t>
      </w:r>
      <w:r w:rsidR="006824F6">
        <w:rPr>
          <w:rFonts w:ascii="Arial Narrow" w:hAnsi="Arial Narrow"/>
        </w:rPr>
        <w:t>a</w:t>
      </w:r>
      <w:r w:rsidRPr="002C1C8C">
        <w:rPr>
          <w:rFonts w:ascii="Arial Narrow" w:hAnsi="Arial Narrow"/>
        </w:rPr>
        <w:t xml:space="preserve"> na městsk</w:t>
      </w:r>
      <w:r w:rsidR="006824F6">
        <w:rPr>
          <w:rFonts w:ascii="Arial Narrow" w:hAnsi="Arial Narrow"/>
        </w:rPr>
        <w:t>ou</w:t>
      </w:r>
      <w:r w:rsidRPr="002C1C8C">
        <w:rPr>
          <w:rFonts w:ascii="Arial Narrow" w:hAnsi="Arial Narrow"/>
        </w:rPr>
        <w:t xml:space="preserve"> oblast j</w:t>
      </w:r>
      <w:r w:rsidR="006824F6">
        <w:rPr>
          <w:rFonts w:ascii="Arial Narrow" w:hAnsi="Arial Narrow"/>
        </w:rPr>
        <w:t>e</w:t>
      </w:r>
      <w:r w:rsidRPr="002C1C8C">
        <w:rPr>
          <w:rFonts w:ascii="Arial Narrow" w:hAnsi="Arial Narrow"/>
        </w:rPr>
        <w:t xml:space="preserve"> </w:t>
      </w:r>
      <w:r w:rsidR="007156F3">
        <w:rPr>
          <w:rFonts w:ascii="Arial Narrow" w:hAnsi="Arial Narrow"/>
        </w:rPr>
        <w:t>podstatná</w:t>
      </w:r>
      <w:r w:rsidRPr="002C1C8C">
        <w:rPr>
          <w:rFonts w:ascii="Arial Narrow" w:hAnsi="Arial Narrow"/>
        </w:rPr>
        <w:t>.</w:t>
      </w:r>
    </w:p>
    <w:p w14:paraId="113DAE82" w14:textId="77777777" w:rsidR="00AD7057" w:rsidRDefault="002C1C8C">
      <w:pPr>
        <w:pStyle w:val="purzurclanek"/>
        <w:spacing w:after="60"/>
        <w:rPr>
          <w:rFonts w:ascii="Arial Narrow" w:hAnsi="Arial Narrow"/>
        </w:rPr>
      </w:pPr>
      <w:r w:rsidRPr="002C1C8C">
        <w:rPr>
          <w:rFonts w:ascii="Arial Narrow" w:hAnsi="Arial Narrow"/>
        </w:rPr>
        <w:t>(19)</w:t>
      </w:r>
      <w:r w:rsidRPr="002C1C8C">
        <w:rPr>
          <w:rFonts w:ascii="Arial Narrow" w:hAnsi="Arial Narrow"/>
        </w:rPr>
        <w:tab/>
      </w:r>
      <w:r w:rsidRPr="00D24889">
        <w:rPr>
          <w:rFonts w:ascii="Arial Narrow" w:hAnsi="Arial Narrow"/>
          <w:spacing w:val="-2"/>
        </w:rPr>
        <w:t xml:space="preserve">Vytvářet předpoklady pro rozvoj, využití potenciálu a polyfunkční využívání opuštěných areálů a ploch (tzv. </w:t>
      </w:r>
      <w:proofErr w:type="spellStart"/>
      <w:r w:rsidRPr="00D24889">
        <w:rPr>
          <w:rFonts w:ascii="Arial Narrow" w:hAnsi="Arial Narrow"/>
          <w:spacing w:val="-2"/>
        </w:rPr>
        <w:t>brownfields</w:t>
      </w:r>
      <w:proofErr w:type="spellEnd"/>
      <w:r w:rsidRPr="00D24889">
        <w:rPr>
          <w:rFonts w:ascii="Arial Narrow" w:hAnsi="Arial Narrow"/>
          <w:spacing w:val="-2"/>
        </w:rPr>
        <w:t xml:space="preserve"> průmyslového, zemědělského, vojenského a jiného původu, vč. území bývalých vojenských újezdů). Hospodárně využívat zastavěné území (podpora přestaveb revitalizací a sanací území) a zajistit ochranu nezastavěného území (zejména zemědělské a lesní půdy) a zachování veřejné zeleně, včetně </w:t>
      </w:r>
      <w:r w:rsidRPr="00D24889">
        <w:rPr>
          <w:rFonts w:ascii="Arial Narrow" w:hAnsi="Arial Narrow"/>
          <w:spacing w:val="-2"/>
        </w:rPr>
        <w:lastRenderedPageBreak/>
        <w:t>minimalizace její fragmentace. Cílem je účelné využívání a uspořádání území úsporné v nárocích na veřejné rozpočty na dopravu a energie, které koordinací veřejných a soukromých zájmů na rozvoji území omezuje negativní důsledky suburbanizace pro udržitelný rozvoj území.</w:t>
      </w:r>
    </w:p>
    <w:p w14:paraId="065C7125" w14:textId="77777777" w:rsidR="00AD7057" w:rsidRDefault="002C1C8C">
      <w:pPr>
        <w:pStyle w:val="par2bl2"/>
        <w:ind w:left="1134" w:hanging="425"/>
        <w:rPr>
          <w:rFonts w:ascii="Arial Narrow" w:hAnsi="Arial Narrow"/>
        </w:rPr>
      </w:pPr>
      <w:r w:rsidRPr="002C1C8C">
        <w:rPr>
          <w:rFonts w:ascii="Arial Narrow" w:hAnsi="Arial Narrow"/>
        </w:rPr>
        <w:t xml:space="preserve">Plochy </w:t>
      </w:r>
      <w:proofErr w:type="spellStart"/>
      <w:r w:rsidRPr="002C1C8C">
        <w:rPr>
          <w:rFonts w:ascii="Arial Narrow" w:hAnsi="Arial Narrow"/>
        </w:rPr>
        <w:t>brownfields</w:t>
      </w:r>
      <w:proofErr w:type="spellEnd"/>
      <w:r w:rsidRPr="002C1C8C">
        <w:rPr>
          <w:rFonts w:ascii="Arial Narrow" w:hAnsi="Arial Narrow"/>
        </w:rPr>
        <w:t xml:space="preserve"> nejsou v území identifikovány.</w:t>
      </w:r>
    </w:p>
    <w:p w14:paraId="236D4999" w14:textId="77777777" w:rsidR="00AD7057" w:rsidRDefault="002C1C8C">
      <w:pPr>
        <w:pStyle w:val="purzurclanek"/>
        <w:spacing w:after="60"/>
        <w:rPr>
          <w:rFonts w:ascii="Arial Narrow" w:hAnsi="Arial Narrow"/>
        </w:rPr>
      </w:pPr>
      <w:r w:rsidRPr="002C1C8C">
        <w:rPr>
          <w:rFonts w:ascii="Arial Narrow" w:hAnsi="Arial Narrow"/>
        </w:rPr>
        <w:t>(20)</w:t>
      </w:r>
      <w:r w:rsidRPr="002C1C8C">
        <w:rPr>
          <w:rFonts w:ascii="Arial Narrow" w:hAnsi="Arial Narrow"/>
        </w:rPr>
        <w:tab/>
        <w:t>Rozvojové záměry, které mohou významně ovlivnit charakter krajiny, umísťovat do co nejméně konfliktních lokalit a následně podporovat potřebná kompenzační opatření. S ohledem na to při územně plánovací činnosti, respektovat veřejné zájmy např. ochrany biologické rozmanitosti a kvality životního prostředí, zejména formou důsledné ochrany zvláště chráněných území, lokalit soustavy Natura 2000, mokřadů, ochranných pásem vodních zdrojů, chráněné oblasti přirozené akumulace vod a nerostného bohatství, ochrany zemědělského a lesního půdního fondu. Vytvářet územní podmínky pro implementaci a respektování územních systémů ekologické stability a zvyšování a udržování ekologické stability a k zajištění ekologických funkcí i v ostatní volné krajině a pro ochranu krajinných prvků přírodního charakteru v zastavěných územích, zvyšování a udržování rozmanitosti venkovské krajiny. V rámci územně plánovací činnosti vytvářet podmínky pro ochranu krajinného rázu s ohledem na cílové kvality krajiny a vytvářet podmínky pro využití přírodních zdrojů.</w:t>
      </w:r>
    </w:p>
    <w:p w14:paraId="32AD2C0E" w14:textId="77777777" w:rsidR="00AD7057" w:rsidRDefault="002C1C8C">
      <w:pPr>
        <w:pStyle w:val="par2bl2"/>
        <w:ind w:left="1134" w:hanging="425"/>
        <w:rPr>
          <w:rFonts w:ascii="Arial Narrow" w:hAnsi="Arial Narrow"/>
        </w:rPr>
      </w:pPr>
      <w:r w:rsidRPr="002C1C8C">
        <w:rPr>
          <w:rFonts w:ascii="Arial Narrow" w:hAnsi="Arial Narrow"/>
        </w:rPr>
        <w:t xml:space="preserve">Nejsou navrhovány </w:t>
      </w:r>
      <w:r w:rsidR="007A35D8" w:rsidRPr="002C1C8C">
        <w:rPr>
          <w:rFonts w:ascii="Arial Narrow" w:hAnsi="Arial Narrow"/>
        </w:rPr>
        <w:t>záměr</w:t>
      </w:r>
      <w:r w:rsidR="007A35D8">
        <w:rPr>
          <w:rFonts w:ascii="Arial Narrow" w:hAnsi="Arial Narrow"/>
        </w:rPr>
        <w:t>y</w:t>
      </w:r>
      <w:r w:rsidR="007A35D8" w:rsidRPr="002C1C8C">
        <w:rPr>
          <w:rFonts w:ascii="Arial Narrow" w:hAnsi="Arial Narrow"/>
        </w:rPr>
        <w:t xml:space="preserve"> </w:t>
      </w:r>
      <w:r w:rsidRPr="002C1C8C">
        <w:rPr>
          <w:rFonts w:ascii="Arial Narrow" w:hAnsi="Arial Narrow"/>
        </w:rPr>
        <w:t>tohoto druhu, s potenciálně významným vlivem na sídla a krajinu v řešeném území.</w:t>
      </w:r>
    </w:p>
    <w:p w14:paraId="387FD4C7" w14:textId="77777777" w:rsidR="00AD7057" w:rsidRDefault="002C1C8C">
      <w:pPr>
        <w:pStyle w:val="purzurclanek"/>
        <w:spacing w:after="60"/>
        <w:rPr>
          <w:rFonts w:ascii="Arial Narrow" w:hAnsi="Arial Narrow"/>
        </w:rPr>
      </w:pPr>
      <w:r w:rsidRPr="002C1C8C">
        <w:rPr>
          <w:rFonts w:ascii="Arial Narrow" w:hAnsi="Arial Narrow"/>
        </w:rPr>
        <w:t>(</w:t>
      </w:r>
      <w:proofErr w:type="gramStart"/>
      <w:r w:rsidRPr="002C1C8C">
        <w:rPr>
          <w:rFonts w:ascii="Arial Narrow" w:hAnsi="Arial Narrow"/>
        </w:rPr>
        <w:t>20a</w:t>
      </w:r>
      <w:proofErr w:type="gramEnd"/>
      <w:r w:rsidRPr="002C1C8C">
        <w:rPr>
          <w:rFonts w:ascii="Arial Narrow" w:hAnsi="Arial Narrow"/>
        </w:rPr>
        <w:t>)</w:t>
      </w:r>
      <w:r w:rsidRPr="002C1C8C">
        <w:rPr>
          <w:rFonts w:ascii="Arial Narrow" w:hAnsi="Arial Narrow"/>
        </w:rPr>
        <w:tab/>
        <w:t>Vytvářet územní podmínky pro zajištění migrační propustnosti krajiny pro volně žijící živočichy a pro člověka, zejména při umísťování dopravní a technické infrastruktury a při vymezování ploch pro bydlení, občanskou vybavenost, výrobu a skladování. V rámci územně plánovací činnosti omezovat nežádoucí srůstání sídel s ohledem na zajištění přístupnosti a prostupnosti krajiny, uplatňovat integrované přístupy k předcházení a řešení environmentálních problémů.</w:t>
      </w:r>
    </w:p>
    <w:p w14:paraId="1B1298E8" w14:textId="77777777" w:rsidR="00AD7057" w:rsidRDefault="002C1C8C">
      <w:pPr>
        <w:pStyle w:val="par2bl2"/>
        <w:ind w:left="1134" w:hanging="425"/>
        <w:rPr>
          <w:rFonts w:ascii="Arial Narrow" w:hAnsi="Arial Narrow"/>
        </w:rPr>
      </w:pPr>
      <w:r w:rsidRPr="002C1C8C">
        <w:rPr>
          <w:rFonts w:ascii="Arial Narrow" w:hAnsi="Arial Narrow"/>
        </w:rPr>
        <w:t xml:space="preserve">Prostupnost pro volně žijící živočichy i pro člověka je </w:t>
      </w:r>
      <w:r w:rsidR="007156F3">
        <w:rPr>
          <w:rFonts w:ascii="Arial Narrow" w:hAnsi="Arial Narrow"/>
        </w:rPr>
        <w:t>územním plánem zajištěna</w:t>
      </w:r>
      <w:r w:rsidRPr="002C1C8C">
        <w:rPr>
          <w:rFonts w:ascii="Arial Narrow" w:hAnsi="Arial Narrow"/>
        </w:rPr>
        <w:t xml:space="preserve"> a </w:t>
      </w:r>
      <w:r w:rsidR="007156F3">
        <w:rPr>
          <w:rFonts w:ascii="Arial Narrow" w:hAnsi="Arial Narrow"/>
        </w:rPr>
        <w:t>změna</w:t>
      </w:r>
      <w:r w:rsidRPr="002C1C8C">
        <w:rPr>
          <w:rFonts w:ascii="Arial Narrow" w:hAnsi="Arial Narrow"/>
        </w:rPr>
        <w:t xml:space="preserve"> v tomto ohledu nenavrhuje žádná opatření s významným vlivem </w:t>
      </w:r>
      <w:r w:rsidR="00A73DF7">
        <w:rPr>
          <w:rFonts w:ascii="Arial Narrow" w:hAnsi="Arial Narrow"/>
        </w:rPr>
        <w:t>na tento stav.</w:t>
      </w:r>
    </w:p>
    <w:p w14:paraId="3380C21E" w14:textId="77777777" w:rsidR="00AD7057" w:rsidRDefault="002C1C8C">
      <w:pPr>
        <w:pStyle w:val="purzurclanek"/>
        <w:spacing w:after="60"/>
        <w:rPr>
          <w:rFonts w:ascii="Arial Narrow" w:hAnsi="Arial Narrow"/>
        </w:rPr>
      </w:pPr>
      <w:r w:rsidRPr="002C1C8C">
        <w:rPr>
          <w:rFonts w:ascii="Arial Narrow" w:hAnsi="Arial Narrow"/>
        </w:rPr>
        <w:t>(21)</w:t>
      </w:r>
      <w:r w:rsidRPr="002C1C8C">
        <w:rPr>
          <w:rFonts w:ascii="Arial Narrow" w:hAnsi="Arial Narrow"/>
        </w:rPr>
        <w:tab/>
        <w:t>Vymezit a chránit ve spolupráci s dotčenými obcemi před zastavěním pozemky nezbytné pro vytvoření souvislých ploch veřejně přístupné zeleně v rozvojových oblastech a v rozvojových osách a ve specifických oblastech, na jejichž území je krajina negativně poznamenána lidskou činností, s využitím její přirozené obnovy; cílem je zachování souvislých ploch nezastavěného území v bezprostředním okolí velkých měst, způsobilých pro nenáročné formy krátkodobé rekreace a dále pro vznik a rozvoj lesních porostů a zachování prostupnosti krajiny.</w:t>
      </w:r>
    </w:p>
    <w:p w14:paraId="6DA3B776" w14:textId="77777777" w:rsidR="00AD7057" w:rsidRDefault="002C1C8C">
      <w:pPr>
        <w:pStyle w:val="par2bl2"/>
        <w:ind w:left="1134" w:hanging="425"/>
        <w:rPr>
          <w:rFonts w:ascii="Arial Narrow" w:hAnsi="Arial Narrow"/>
        </w:rPr>
      </w:pPr>
      <w:r w:rsidRPr="002C1C8C">
        <w:rPr>
          <w:rFonts w:ascii="Arial Narrow" w:hAnsi="Arial Narrow"/>
        </w:rPr>
        <w:t xml:space="preserve">Priorita se území přímo netýká. Zeleň na území obce není navržena k redukci, naopak je v příhodných místech navržena k doplnění v plochách </w:t>
      </w:r>
      <w:r w:rsidR="007156F3">
        <w:rPr>
          <w:rFonts w:ascii="Arial Narrow" w:hAnsi="Arial Narrow"/>
        </w:rPr>
        <w:t>BV</w:t>
      </w:r>
      <w:r w:rsidRPr="002C1C8C">
        <w:rPr>
          <w:rFonts w:ascii="Arial Narrow" w:hAnsi="Arial Narrow"/>
        </w:rPr>
        <w:t xml:space="preserve"> a dalších.</w:t>
      </w:r>
    </w:p>
    <w:p w14:paraId="3CC21D68" w14:textId="77777777" w:rsidR="002E41B7" w:rsidRDefault="002E41B7" w:rsidP="00117235">
      <w:pPr>
        <w:pStyle w:val="purzurclanek"/>
        <w:spacing w:before="0" w:after="0"/>
        <w:rPr>
          <w:rFonts w:ascii="Arial Narrow" w:hAnsi="Arial Narrow"/>
        </w:rPr>
      </w:pPr>
    </w:p>
    <w:p w14:paraId="7DEEFC37" w14:textId="77777777" w:rsidR="00AD7057" w:rsidRDefault="002C1C8C" w:rsidP="00117235">
      <w:pPr>
        <w:pStyle w:val="purzurclanek"/>
        <w:spacing w:before="0" w:after="60" w:line="235" w:lineRule="auto"/>
        <w:rPr>
          <w:rFonts w:ascii="Arial Narrow" w:hAnsi="Arial Narrow"/>
        </w:rPr>
      </w:pPr>
      <w:r w:rsidRPr="002C1C8C">
        <w:rPr>
          <w:rFonts w:ascii="Arial Narrow" w:hAnsi="Arial Narrow"/>
        </w:rPr>
        <w:t>(22)</w:t>
      </w:r>
      <w:r w:rsidRPr="002C1C8C">
        <w:rPr>
          <w:rFonts w:ascii="Arial Narrow" w:hAnsi="Arial Narrow"/>
        </w:rPr>
        <w:tab/>
        <w:t xml:space="preserve">Vytvářet podmínky pro rozvoj a využití předpokladů území pro různé formy udržitelného cestovního ruchu (např. cykloturistika, agroturistika, poznávací turistika), při zachování a rozvoji hodnot území. Podporovat propojení míst, atraktivních z hlediska cestovního ruchu, turistickými cestami, které umožňují celoroční využití pro různé formy turistiky (např. pěší, cyklo, lyžařská, </w:t>
      </w:r>
      <w:proofErr w:type="spellStart"/>
      <w:r w:rsidRPr="002C1C8C">
        <w:rPr>
          <w:rFonts w:ascii="Arial Narrow" w:hAnsi="Arial Narrow"/>
        </w:rPr>
        <w:t>hipo</w:t>
      </w:r>
      <w:proofErr w:type="spellEnd"/>
      <w:r w:rsidRPr="002C1C8C">
        <w:rPr>
          <w:rFonts w:ascii="Arial Narrow" w:hAnsi="Arial Narrow"/>
        </w:rPr>
        <w:t>).</w:t>
      </w:r>
    </w:p>
    <w:p w14:paraId="544EB73A" w14:textId="77777777" w:rsidR="00AD7057" w:rsidRPr="008832E1" w:rsidRDefault="002C1C8C" w:rsidP="00117235">
      <w:pPr>
        <w:pStyle w:val="par2bl2"/>
        <w:spacing w:line="235" w:lineRule="auto"/>
        <w:ind w:left="1134" w:hanging="425"/>
        <w:rPr>
          <w:rFonts w:ascii="Arial Narrow" w:hAnsi="Arial Narrow"/>
        </w:rPr>
      </w:pPr>
      <w:r w:rsidRPr="002C1C8C">
        <w:rPr>
          <w:rFonts w:ascii="Arial Narrow" w:hAnsi="Arial Narrow"/>
        </w:rPr>
        <w:t xml:space="preserve">Potenciál pro cestovní ruch v území je v obecném pohledu </w:t>
      </w:r>
      <w:r w:rsidR="007156F3">
        <w:rPr>
          <w:rFonts w:ascii="Arial Narrow" w:hAnsi="Arial Narrow"/>
        </w:rPr>
        <w:t>přiměřený poloze v</w:t>
      </w:r>
      <w:r w:rsidR="00952256">
        <w:rPr>
          <w:rFonts w:ascii="Arial Narrow" w:hAnsi="Arial Narrow"/>
        </w:rPr>
        <w:t> </w:t>
      </w:r>
      <w:r w:rsidR="007156F3">
        <w:rPr>
          <w:rFonts w:ascii="Arial Narrow" w:hAnsi="Arial Narrow"/>
        </w:rPr>
        <w:t>záze</w:t>
      </w:r>
      <w:r w:rsidR="00952256">
        <w:rPr>
          <w:rFonts w:ascii="Arial Narrow" w:hAnsi="Arial Narrow"/>
        </w:rPr>
        <w:t>mí města, tzn. s podmínkami většinou pro každodenní nepobytovou rekreaci. N</w:t>
      </w:r>
      <w:r w:rsidRPr="002C1C8C">
        <w:rPr>
          <w:rFonts w:ascii="Arial Narrow" w:hAnsi="Arial Narrow"/>
        </w:rPr>
        <w:t xml:space="preserve">ejsou zahrnuty žádné konkrétní záměry tohoto druhu. Infrastrukturu pro cestovní ruch je možné rozvíjet v rámci </w:t>
      </w:r>
      <w:r w:rsidR="00A73DF7">
        <w:rPr>
          <w:rFonts w:ascii="Arial Narrow" w:hAnsi="Arial Narrow"/>
        </w:rPr>
        <w:t xml:space="preserve">podmínek využití ploch. </w:t>
      </w:r>
    </w:p>
    <w:p w14:paraId="6AD7FF9D" w14:textId="77777777" w:rsidR="00AD7057" w:rsidRDefault="002C1C8C" w:rsidP="00D24889">
      <w:pPr>
        <w:pStyle w:val="purzurclanek"/>
        <w:spacing w:after="60" w:line="233" w:lineRule="auto"/>
        <w:rPr>
          <w:rFonts w:ascii="Arial Narrow" w:hAnsi="Arial Narrow"/>
        </w:rPr>
      </w:pPr>
      <w:r w:rsidRPr="002C1C8C">
        <w:rPr>
          <w:rFonts w:ascii="Arial Narrow" w:hAnsi="Arial Narrow"/>
        </w:rPr>
        <w:t>(23)</w:t>
      </w:r>
      <w:r w:rsidRPr="002C1C8C">
        <w:rPr>
          <w:rFonts w:ascii="Arial Narrow" w:hAnsi="Arial Narrow"/>
        </w:rPr>
        <w:tab/>
        <w:t xml:space="preserve">Podle místních podmínek vytvářet předpoklady pro lepší dostupnost území a zkvalitnění dopravní a technické infrastruktury s ohledem na prostupnost krajiny. Při umísťování dopravní a technické infrastruktury zachovat prostupnost krajiny a minimalizovat rozsah fragmentace krajiny; je-li to z těchto hledisek účelné, umísťovat tato zařízení souběžně. U stávající i budované sítě dálnic, kapacitních komunikací a silnic I. třídy zohledňovat i potřebu a možnosti umístění odpočívek, které jsou jejich nedílnou součástí. Zmírňovat vystavení městských oblastí nepříznivým účinkům tranzitní železniční a silniční dopravy, mimo jiné i prostřednictvím obchvatů městských oblastí, nebo zajistit ochranu jinými vhodnými opatřeními v území. Zároveň však vymezovat plochy pro novou obytnou zástavbu tak, aby byl zachován dostatečný odstup od vymezených koridorů pro nové úseky dálnic, silnic I. třídy a železnic, a tímto způsobem důsledně předcházet zneprůchodnění území pro dopravní stavby i možnému nežádoucímu </w:t>
      </w:r>
      <w:r w:rsidRPr="002C1C8C">
        <w:rPr>
          <w:rFonts w:ascii="Arial Narrow" w:hAnsi="Arial Narrow"/>
        </w:rPr>
        <w:lastRenderedPageBreak/>
        <w:t xml:space="preserve">působení negativních účinků provozu dopravy na veřejné zdraví obyvatel (bez nutnosti budování nákladných technických opatření na eliminaci těchto účinků). </w:t>
      </w:r>
    </w:p>
    <w:p w14:paraId="7B76182D" w14:textId="77777777" w:rsidR="00AD7057" w:rsidRDefault="002C1C8C" w:rsidP="00D24889">
      <w:pPr>
        <w:pStyle w:val="par2bl2"/>
        <w:spacing w:line="233" w:lineRule="auto"/>
        <w:ind w:left="1134" w:hanging="425"/>
        <w:rPr>
          <w:rFonts w:ascii="Arial Narrow" w:hAnsi="Arial Narrow"/>
        </w:rPr>
      </w:pPr>
      <w:r w:rsidRPr="002C1C8C">
        <w:rPr>
          <w:rFonts w:ascii="Arial Narrow" w:hAnsi="Arial Narrow"/>
        </w:rPr>
        <w:t xml:space="preserve">Rozvoj dopravní infrastruktury (vyjma obsluhy stavebních pozemků) není navrhován, jelikož k takovému kroku nejsou </w:t>
      </w:r>
      <w:r w:rsidR="00A73DF7">
        <w:rPr>
          <w:rFonts w:ascii="Arial Narrow" w:hAnsi="Arial Narrow"/>
        </w:rPr>
        <w:t xml:space="preserve">žádné důvody. </w:t>
      </w:r>
    </w:p>
    <w:p w14:paraId="7C8A7725" w14:textId="77777777" w:rsidR="00AD7057" w:rsidRDefault="002C1C8C" w:rsidP="00D24889">
      <w:pPr>
        <w:pStyle w:val="par2bl2"/>
        <w:spacing w:line="233" w:lineRule="auto"/>
        <w:ind w:left="1134" w:hanging="425"/>
        <w:rPr>
          <w:rFonts w:ascii="Arial Narrow" w:hAnsi="Arial Narrow"/>
        </w:rPr>
      </w:pPr>
      <w:r w:rsidRPr="002C1C8C">
        <w:rPr>
          <w:rFonts w:ascii="Arial Narrow" w:hAnsi="Arial Narrow"/>
        </w:rPr>
        <w:t>Umístění dopravní ani technické infrastruktury podle tohoto územního plánu nemůže mít negativní vliv na prostupnost krajiny.</w:t>
      </w:r>
    </w:p>
    <w:p w14:paraId="6709CFEF" w14:textId="77777777" w:rsidR="00AD7057" w:rsidRDefault="002C1C8C" w:rsidP="00D24889">
      <w:pPr>
        <w:pStyle w:val="purzurclanek"/>
        <w:spacing w:after="60" w:line="233" w:lineRule="auto"/>
        <w:rPr>
          <w:rFonts w:ascii="Arial Narrow" w:hAnsi="Arial Narrow"/>
        </w:rPr>
      </w:pPr>
      <w:r w:rsidRPr="002C1C8C">
        <w:rPr>
          <w:rFonts w:ascii="Arial Narrow" w:hAnsi="Arial Narrow"/>
        </w:rPr>
        <w:t>(24)</w:t>
      </w:r>
      <w:r w:rsidRPr="002C1C8C">
        <w:rPr>
          <w:rFonts w:ascii="Arial Narrow" w:hAnsi="Arial Narrow"/>
        </w:rPr>
        <w:tab/>
        <w:t>Vytvářet podmínky pro zlepšování dostupnosti území rozšiřováním a zkvalitňováním dopravní infrastruktury s ohledem na potřeby veřejné dopravy a požadavky ochrany veřejného zdraví a v souladu s principy rozvoje udržitelné mobility osob a zboží, zejména uvnitř rozvojových oblastí a rozvojových os. Možnosti nové výstavby je třeba dostatečnou veřejnou infrastrukturou přímo podmínit. Vytvářet podmínky pro zvyšování bezpečnosti a plynulosti dopravy, ochrany a bezpečnosti obyvatelstva a zlepšování jeho ochrany před hlukem a emisemi, s ohledem na to vytvářet v území podmínky pro environmentálně šetrné formy dopravy (např. železniční, cyklistickou).</w:t>
      </w:r>
    </w:p>
    <w:p w14:paraId="7E7AE9A6" w14:textId="77777777" w:rsidR="00AD7057" w:rsidRDefault="002C1C8C" w:rsidP="00D24889">
      <w:pPr>
        <w:pStyle w:val="par2bl2"/>
        <w:spacing w:line="233" w:lineRule="auto"/>
        <w:ind w:left="1134" w:hanging="425"/>
        <w:rPr>
          <w:rFonts w:ascii="Arial Narrow" w:hAnsi="Arial Narrow"/>
        </w:rPr>
      </w:pPr>
      <w:r w:rsidRPr="002C1C8C">
        <w:rPr>
          <w:rFonts w:ascii="Arial Narrow" w:hAnsi="Arial Narrow"/>
        </w:rPr>
        <w:t xml:space="preserve">Viz výše. </w:t>
      </w:r>
      <w:r w:rsidR="00005421">
        <w:rPr>
          <w:rFonts w:ascii="Arial Narrow" w:hAnsi="Arial Narrow"/>
        </w:rPr>
        <w:t>Dostupnost ř</w:t>
      </w:r>
      <w:r w:rsidRPr="002C1C8C">
        <w:rPr>
          <w:rFonts w:ascii="Arial Narrow" w:hAnsi="Arial Narrow"/>
        </w:rPr>
        <w:t xml:space="preserve">ešeného území </w:t>
      </w:r>
      <w:r w:rsidR="00005421">
        <w:rPr>
          <w:rFonts w:ascii="Arial Narrow" w:hAnsi="Arial Narrow"/>
        </w:rPr>
        <w:t>je na dobré úrovni</w:t>
      </w:r>
      <w:r w:rsidRPr="002C1C8C">
        <w:rPr>
          <w:rFonts w:ascii="Arial Narrow" w:hAnsi="Arial Narrow"/>
        </w:rPr>
        <w:t>.</w:t>
      </w:r>
    </w:p>
    <w:p w14:paraId="4C627FBD" w14:textId="77777777" w:rsidR="00AD7057" w:rsidRDefault="002C1C8C" w:rsidP="00D24889">
      <w:pPr>
        <w:pStyle w:val="purzurclanek"/>
        <w:spacing w:after="60" w:line="233" w:lineRule="auto"/>
        <w:rPr>
          <w:rFonts w:ascii="Arial Narrow" w:hAnsi="Arial Narrow"/>
        </w:rPr>
      </w:pPr>
      <w:r w:rsidRPr="002C1C8C">
        <w:rPr>
          <w:rFonts w:ascii="Arial Narrow" w:hAnsi="Arial Narrow"/>
        </w:rPr>
        <w:t>(</w:t>
      </w:r>
      <w:proofErr w:type="gramStart"/>
      <w:r w:rsidRPr="002C1C8C">
        <w:rPr>
          <w:rFonts w:ascii="Arial Narrow" w:hAnsi="Arial Narrow"/>
        </w:rPr>
        <w:t>24a</w:t>
      </w:r>
      <w:proofErr w:type="gramEnd"/>
      <w:r w:rsidRPr="002C1C8C">
        <w:rPr>
          <w:rFonts w:ascii="Arial Narrow" w:hAnsi="Arial Narrow"/>
        </w:rPr>
        <w:t>)</w:t>
      </w:r>
      <w:r w:rsidRPr="002C1C8C">
        <w:rPr>
          <w:rFonts w:ascii="Arial Narrow" w:hAnsi="Arial Narrow"/>
        </w:rPr>
        <w:tab/>
        <w:t>Na územích, kde dochází dlouhodobě k překračování zákonem stanovených hodnot imisních limitů pro ochranu lidského zdraví, je nutné předcházet dalšímu významnému zhoršování stavu. V územích, kde nejsou hodnoty imisních limitů pro ochranu lidského zdraví překračovány, vytvářet územní podmínky pro to, aby k jejich překročení nedošlo. Vhodným uspořádáním ploch v území obcí vytvářet podmínky pro minimalizaci negativních vlivů koncentrované výrobní činnosti na bydlení. Vymezovat plochy pro novou obytnou zástavbu tak, aby byl zachován dostatečný odstup od průmyslových nebo zemědělských areálů.</w:t>
      </w:r>
    </w:p>
    <w:p w14:paraId="79CB4801" w14:textId="77777777" w:rsidR="00AD7057" w:rsidRDefault="002C1C8C" w:rsidP="00D24889">
      <w:pPr>
        <w:pStyle w:val="par2bl2"/>
        <w:spacing w:line="233" w:lineRule="auto"/>
        <w:ind w:left="1134" w:hanging="425"/>
        <w:rPr>
          <w:rFonts w:ascii="Arial Narrow" w:hAnsi="Arial Narrow"/>
        </w:rPr>
      </w:pPr>
      <w:r w:rsidRPr="002C1C8C">
        <w:rPr>
          <w:rFonts w:ascii="Arial Narrow" w:hAnsi="Arial Narrow"/>
        </w:rPr>
        <w:t>Priorita se řešeného území netýká.</w:t>
      </w:r>
    </w:p>
    <w:p w14:paraId="0696401C" w14:textId="77777777" w:rsidR="00AD7057" w:rsidRDefault="002C1C8C" w:rsidP="00D24889">
      <w:pPr>
        <w:pStyle w:val="purzurclanek"/>
        <w:spacing w:after="60" w:line="233" w:lineRule="auto"/>
        <w:rPr>
          <w:rFonts w:ascii="Arial Narrow" w:hAnsi="Arial Narrow"/>
        </w:rPr>
      </w:pPr>
      <w:r w:rsidRPr="002C1C8C">
        <w:rPr>
          <w:rFonts w:ascii="Arial Narrow" w:hAnsi="Arial Narrow"/>
        </w:rPr>
        <w:t>(25)</w:t>
      </w:r>
      <w:r w:rsidRPr="002C1C8C">
        <w:rPr>
          <w:rFonts w:ascii="Arial Narrow" w:hAnsi="Arial Narrow"/>
        </w:rPr>
        <w:tab/>
        <w:t>Vytvářet podmínky pro preventivní ochranu území a obyvatelstva před potenciálními riziky a přírodními katastrofami v území (záplavy, sesuvy půdy, eroze, sucho atd.) s cílem jim předcházet a minimalizovat jejich negativní dopady. Zejména zajistit územní ochranu ploch potřebných pro umísťování staveb a opatření na ochranu před povodněmi a pro vymezení území určených k řízeným rozlivům povodní. Vytvářet podmínky pro zvýšení přirozené retence srážkových vod v území a využívání přírodě blízkých opatření pro zadržování a akumulaci povrchové vody tam, kde je to možné s ohledem na strukturu osídlení a kulturní krajinu, jako jedno z adaptačních opatření v případě dopadů změny klimatu.</w:t>
      </w:r>
    </w:p>
    <w:p w14:paraId="4D261B75" w14:textId="77777777" w:rsidR="00AD7057" w:rsidRDefault="007A35D8" w:rsidP="00D24889">
      <w:pPr>
        <w:pStyle w:val="par2bl2"/>
        <w:spacing w:line="233" w:lineRule="auto"/>
        <w:ind w:left="1134" w:hanging="425"/>
        <w:rPr>
          <w:rFonts w:ascii="Arial Narrow" w:hAnsi="Arial Narrow"/>
        </w:rPr>
      </w:pPr>
      <w:r>
        <w:rPr>
          <w:rFonts w:ascii="Arial Narrow" w:hAnsi="Arial Narrow"/>
        </w:rPr>
        <w:t>Z rizik, která jsou sledována, je pouze část území potenciálně ohrožena záplavami. Jedná se o okrajovou polohu,</w:t>
      </w:r>
      <w:r w:rsidR="00D53D57">
        <w:rPr>
          <w:rFonts w:ascii="Arial Narrow" w:hAnsi="Arial Narrow"/>
        </w:rPr>
        <w:t xml:space="preserve"> </w:t>
      </w:r>
      <w:r>
        <w:rPr>
          <w:rFonts w:ascii="Arial Narrow" w:hAnsi="Arial Narrow"/>
        </w:rPr>
        <w:t>v níž jsou uplatněny zásady ochrany shodné s</w:t>
      </w:r>
      <w:r w:rsidR="00D53D57">
        <w:rPr>
          <w:rFonts w:ascii="Arial Narrow" w:hAnsi="Arial Narrow"/>
        </w:rPr>
        <w:t xml:space="preserve">e sousedními plochami zasaženými stejnými limity. </w:t>
      </w:r>
    </w:p>
    <w:p w14:paraId="49F83491" w14:textId="77777777" w:rsidR="00AD7057" w:rsidRDefault="002C1C8C" w:rsidP="00D24889">
      <w:pPr>
        <w:pStyle w:val="purzurclanek"/>
        <w:spacing w:after="60" w:line="233" w:lineRule="auto"/>
        <w:ind w:firstLine="0"/>
        <w:rPr>
          <w:rFonts w:ascii="Arial Narrow" w:hAnsi="Arial Narrow"/>
        </w:rPr>
      </w:pPr>
      <w:r w:rsidRPr="002C1C8C">
        <w:rPr>
          <w:rFonts w:ascii="Arial Narrow" w:hAnsi="Arial Narrow"/>
        </w:rPr>
        <w:t>V území vytvářet podmínky pro zadržování, vsakování i využívání srážkových vod jako zdroje vody a s cílem zmírňování účinků povodní a sucha. Při vymezování zastavitelných ploch zohlednit hospodaření se srážkovými vodami.</w:t>
      </w:r>
    </w:p>
    <w:p w14:paraId="52056914" w14:textId="77777777" w:rsidR="00AD7057" w:rsidRDefault="002C1C8C" w:rsidP="00D24889">
      <w:pPr>
        <w:pStyle w:val="par2bl2"/>
        <w:spacing w:line="233" w:lineRule="auto"/>
        <w:ind w:left="1134" w:hanging="425"/>
        <w:rPr>
          <w:rFonts w:ascii="Arial Narrow" w:hAnsi="Arial Narrow"/>
        </w:rPr>
      </w:pPr>
      <w:r w:rsidRPr="002C1C8C">
        <w:rPr>
          <w:rFonts w:ascii="Arial Narrow" w:hAnsi="Arial Narrow"/>
        </w:rPr>
        <w:t>Podmínka vsaku srážkových vod nebo jejich akumulace po dostatečně dlouhou dobu je v územním plánu stanovena.</w:t>
      </w:r>
    </w:p>
    <w:p w14:paraId="349D0C44" w14:textId="77777777" w:rsidR="00AD7057" w:rsidRDefault="002C1C8C" w:rsidP="00D24889">
      <w:pPr>
        <w:pStyle w:val="purzurclanek"/>
        <w:spacing w:after="60" w:line="233" w:lineRule="auto"/>
        <w:rPr>
          <w:rFonts w:ascii="Arial Narrow" w:hAnsi="Arial Narrow"/>
        </w:rPr>
      </w:pPr>
      <w:r w:rsidRPr="002C1C8C">
        <w:rPr>
          <w:rFonts w:ascii="Arial Narrow" w:hAnsi="Arial Narrow"/>
        </w:rPr>
        <w:t>(26)</w:t>
      </w:r>
      <w:r w:rsidRPr="002C1C8C">
        <w:rPr>
          <w:rFonts w:ascii="Arial Narrow" w:hAnsi="Arial Narrow"/>
        </w:rPr>
        <w:tab/>
        <w:t>Vymezovat zastavitelné plochy v záplavových územích a umisťovat do nich veřejnou infrastrukturu jen ve zcela výjimečných a zvlášť odůvodněných případech. Vymezovat a chránit zastavitelné plochy pro přemístění zástavby z území s vysokou mírou rizika vzniku povodňových škod.</w:t>
      </w:r>
    </w:p>
    <w:p w14:paraId="07EC6B0B" w14:textId="071DFDE3" w:rsidR="00AD7057" w:rsidRDefault="004E224E" w:rsidP="00D24889">
      <w:pPr>
        <w:pStyle w:val="par2bl2"/>
        <w:spacing w:line="233" w:lineRule="auto"/>
        <w:ind w:left="1134" w:hanging="425"/>
        <w:rPr>
          <w:rFonts w:ascii="Arial Narrow" w:hAnsi="Arial Narrow"/>
        </w:rPr>
      </w:pPr>
      <w:r>
        <w:rPr>
          <w:rFonts w:ascii="Arial Narrow" w:hAnsi="Arial Narrow"/>
        </w:rPr>
        <w:t xml:space="preserve">Část plochy Z2c </w:t>
      </w:r>
      <w:r w:rsidR="008A5635">
        <w:rPr>
          <w:rFonts w:ascii="Arial Narrow" w:hAnsi="Arial Narrow"/>
        </w:rPr>
        <w:t xml:space="preserve">se nachází </w:t>
      </w:r>
      <w:r>
        <w:rPr>
          <w:rFonts w:ascii="Arial Narrow" w:hAnsi="Arial Narrow"/>
        </w:rPr>
        <w:t>v</w:t>
      </w:r>
      <w:r w:rsidR="008A5635">
        <w:rPr>
          <w:rFonts w:ascii="Arial Narrow" w:hAnsi="Arial Narrow"/>
        </w:rPr>
        <w:t xml:space="preserve"> okrajové části záplavového </w:t>
      </w:r>
      <w:r>
        <w:rPr>
          <w:rFonts w:ascii="Arial Narrow" w:hAnsi="Arial Narrow"/>
        </w:rPr>
        <w:t>území</w:t>
      </w:r>
      <w:r w:rsidR="002C1C8C" w:rsidRPr="002C1C8C">
        <w:rPr>
          <w:rFonts w:ascii="Arial Narrow" w:hAnsi="Arial Narrow"/>
        </w:rPr>
        <w:t>.</w:t>
      </w:r>
      <w:r>
        <w:rPr>
          <w:rFonts w:ascii="Arial Narrow" w:hAnsi="Arial Narrow"/>
        </w:rPr>
        <w:t xml:space="preserve"> </w:t>
      </w:r>
      <w:r w:rsidR="008A5635">
        <w:rPr>
          <w:rFonts w:ascii="Arial Narrow" w:hAnsi="Arial Narrow"/>
        </w:rPr>
        <w:t>T</w:t>
      </w:r>
      <w:r w:rsidR="00887D4A">
        <w:rPr>
          <w:rFonts w:ascii="Arial Narrow" w:hAnsi="Arial Narrow"/>
        </w:rPr>
        <w:t>a</w:t>
      </w:r>
      <w:r w:rsidR="008A5635">
        <w:rPr>
          <w:rFonts w:ascii="Arial Narrow" w:hAnsi="Arial Narrow"/>
        </w:rPr>
        <w:t xml:space="preserve">to plocha je vklíněna mezi jiné zastavitelné plochy. </w:t>
      </w:r>
      <w:r>
        <w:rPr>
          <w:rFonts w:ascii="Arial Narrow" w:hAnsi="Arial Narrow"/>
        </w:rPr>
        <w:t xml:space="preserve">Důvody pro vymezení jsou uvedeny </w:t>
      </w:r>
      <w:r w:rsidR="00A73DF7">
        <w:rPr>
          <w:rFonts w:ascii="Arial Narrow" w:hAnsi="Arial Narrow"/>
        </w:rPr>
        <w:t>v </w:t>
      </w:r>
      <w:r w:rsidR="0060265E" w:rsidRPr="0060265E">
        <w:rPr>
          <w:rFonts w:ascii="Arial Narrow" w:hAnsi="Arial Narrow"/>
        </w:rPr>
        <w:t>kapitol</w:t>
      </w:r>
      <w:r w:rsidR="00A73DF7">
        <w:rPr>
          <w:rFonts w:ascii="Arial Narrow" w:hAnsi="Arial Narrow"/>
        </w:rPr>
        <w:t>e</w:t>
      </w:r>
      <w:r w:rsidR="008832E1">
        <w:rPr>
          <w:rFonts w:ascii="Arial Narrow" w:hAnsi="Arial Narrow"/>
        </w:rPr>
        <w:t xml:space="preserve"> i) a</w:t>
      </w:r>
      <w:r>
        <w:rPr>
          <w:rFonts w:ascii="Arial Narrow" w:hAnsi="Arial Narrow"/>
        </w:rPr>
        <w:t xml:space="preserve"> </w:t>
      </w:r>
      <w:r w:rsidR="008832E1">
        <w:rPr>
          <w:rFonts w:ascii="Arial Narrow" w:hAnsi="Arial Narrow"/>
        </w:rPr>
        <w:t xml:space="preserve">j). </w:t>
      </w:r>
    </w:p>
    <w:p w14:paraId="13D32C69" w14:textId="77777777" w:rsidR="00AD7057" w:rsidRDefault="002C1C8C">
      <w:pPr>
        <w:pStyle w:val="purzurclanek"/>
        <w:spacing w:after="60"/>
        <w:rPr>
          <w:rFonts w:ascii="Arial Narrow" w:hAnsi="Arial Narrow"/>
        </w:rPr>
      </w:pPr>
      <w:r w:rsidRPr="002C1C8C">
        <w:rPr>
          <w:rFonts w:ascii="Arial Narrow" w:hAnsi="Arial Narrow"/>
        </w:rPr>
        <w:t>(27)</w:t>
      </w:r>
      <w:r w:rsidRPr="002C1C8C">
        <w:rPr>
          <w:rFonts w:ascii="Arial Narrow" w:hAnsi="Arial Narrow"/>
        </w:rPr>
        <w:tab/>
        <w:t>Vytvářet podmínky pro koordinované umísťování veřejné infrastruktury v území a její rozvoj a tím podporovat její účelné využívání v rámci sídelní struktury, včetně podmínek pro rozvoj digitální technické infrastruktury. Vytvářet rovněž podmínky pro zkvalitnění dopravní dostupnosti obcí (měst), které jsou přirozenými regionálními centry v území tak, aby se díky možnostem, poloze i infrastruktuře těchto obcí zlepšovaly i podmínky pro rozvoj okolních obcí ve venkovských oblastech a v oblastech se specifickými geografickými podmínkami.</w:t>
      </w:r>
    </w:p>
    <w:p w14:paraId="275B8074" w14:textId="77777777" w:rsidR="00AD7057" w:rsidRDefault="002C1C8C">
      <w:pPr>
        <w:pStyle w:val="par2bl2"/>
        <w:ind w:left="1134" w:hanging="425"/>
        <w:rPr>
          <w:rFonts w:ascii="Arial Narrow" w:hAnsi="Arial Narrow"/>
        </w:rPr>
      </w:pPr>
      <w:r w:rsidRPr="002C1C8C">
        <w:rPr>
          <w:rFonts w:ascii="Arial Narrow" w:hAnsi="Arial Narrow"/>
        </w:rPr>
        <w:t>Územní plán zahrnuje podmínky pro rozvoj těch druhů veřejné infrastruktury, které jsou pro území příhodné v míře odpovídající navrženému rozvoji území. Stávající infrastruktura je zachována v plném rozsahu.</w:t>
      </w:r>
      <w:r w:rsidR="00FB2FD2">
        <w:rPr>
          <w:rFonts w:ascii="Arial Narrow" w:hAnsi="Arial Narrow"/>
        </w:rPr>
        <w:t xml:space="preserve"> Změna územního plánu toto vše respektuje bez navržených úprav.</w:t>
      </w:r>
    </w:p>
    <w:p w14:paraId="7C5BA07A" w14:textId="77777777" w:rsidR="00AD7057" w:rsidRDefault="002C1C8C">
      <w:pPr>
        <w:pStyle w:val="purzurclanek"/>
        <w:spacing w:after="60"/>
        <w:ind w:firstLine="0"/>
        <w:rPr>
          <w:rFonts w:ascii="Arial Narrow" w:hAnsi="Arial Narrow"/>
        </w:rPr>
      </w:pPr>
      <w:r w:rsidRPr="002C1C8C">
        <w:rPr>
          <w:rFonts w:ascii="Arial Narrow" w:hAnsi="Arial Narrow"/>
        </w:rPr>
        <w:lastRenderedPageBreak/>
        <w:t>Při územně plánovací činnosti stanovovat podmínky pro vytvoření výkonné sítě osobní i nákladní železniční, silniční, vodní a letecké dopravy, včetně sítí regionálních letišť, efektivní dopravní sítě pro spojení městských oblastí s venkovskými oblastmi, stejně jako řešení přeshraniční dopravy, protože mobilita a dostupnost jsou klíčovými předpoklady hospodářského rozvoje ve všech regionech.</w:t>
      </w:r>
    </w:p>
    <w:p w14:paraId="62286D51" w14:textId="77777777" w:rsidR="00AD7057" w:rsidRDefault="002C1C8C">
      <w:pPr>
        <w:pStyle w:val="par2bl2"/>
        <w:ind w:left="1134" w:hanging="425"/>
        <w:rPr>
          <w:rFonts w:ascii="Arial Narrow" w:hAnsi="Arial Narrow"/>
        </w:rPr>
      </w:pPr>
      <w:r w:rsidRPr="002C1C8C">
        <w:rPr>
          <w:rFonts w:ascii="Arial Narrow" w:hAnsi="Arial Narrow"/>
        </w:rPr>
        <w:t xml:space="preserve">Rozvoj dopravní infrastruktury (vyjma obsluhy stavebních pozemků) není navrhován, jelikož k takovému kroku nejsou </w:t>
      </w:r>
      <w:r w:rsidR="00A73DF7">
        <w:rPr>
          <w:rFonts w:ascii="Arial Narrow" w:hAnsi="Arial Narrow"/>
        </w:rPr>
        <w:t>žádné důvody</w:t>
      </w:r>
      <w:r w:rsidRPr="002C1C8C">
        <w:rPr>
          <w:rFonts w:ascii="Arial Narrow" w:hAnsi="Arial Narrow"/>
        </w:rPr>
        <w:t xml:space="preserve">. </w:t>
      </w:r>
    </w:p>
    <w:p w14:paraId="43F6A626" w14:textId="77777777" w:rsidR="00AD7057" w:rsidRDefault="002C1C8C">
      <w:pPr>
        <w:pStyle w:val="purzurclanek"/>
        <w:spacing w:after="60"/>
        <w:rPr>
          <w:rFonts w:ascii="Arial Narrow" w:hAnsi="Arial Narrow"/>
        </w:rPr>
      </w:pPr>
      <w:r w:rsidRPr="002C1C8C">
        <w:rPr>
          <w:rFonts w:ascii="Arial Narrow" w:hAnsi="Arial Narrow"/>
        </w:rPr>
        <w:t>(28)</w:t>
      </w:r>
      <w:r w:rsidRPr="002C1C8C">
        <w:rPr>
          <w:rFonts w:ascii="Arial Narrow" w:hAnsi="Arial Narrow"/>
        </w:rPr>
        <w:tab/>
        <w:t>Pro zajištění kvality života obyvatel zohledňovat potřeby rozvoje území v dlouhodobém horizontu a nároky na veřejnou infrastrukturu, včetně veřejných prostranství. Návrh a ochranu kvalitních městských prostorů a veřejné infrastruktury je vhodné řešit ve spolupráci veřejného i soukromého sektoru s veřejností.</w:t>
      </w:r>
    </w:p>
    <w:p w14:paraId="6850E4F5" w14:textId="77777777" w:rsidR="00FB2FD2" w:rsidRPr="00DF2EFF" w:rsidRDefault="002C1C8C" w:rsidP="00FB2FD2">
      <w:pPr>
        <w:pStyle w:val="par2bl2"/>
        <w:ind w:left="1134" w:hanging="425"/>
        <w:rPr>
          <w:rFonts w:ascii="Arial Narrow" w:hAnsi="Arial Narrow"/>
        </w:rPr>
      </w:pPr>
      <w:r w:rsidRPr="002C1C8C">
        <w:rPr>
          <w:rFonts w:ascii="Arial Narrow" w:hAnsi="Arial Narrow"/>
        </w:rPr>
        <w:t xml:space="preserve">Návrh rozvoje veřejné infrastruktury </w:t>
      </w:r>
      <w:r w:rsidR="00FB2FD2">
        <w:rPr>
          <w:rFonts w:ascii="Arial Narrow" w:hAnsi="Arial Narrow"/>
        </w:rPr>
        <w:t xml:space="preserve">platného územního plánu </w:t>
      </w:r>
      <w:r w:rsidRPr="002C1C8C">
        <w:rPr>
          <w:rFonts w:ascii="Arial Narrow" w:hAnsi="Arial Narrow"/>
        </w:rPr>
        <w:t>odpovídá jejímu stavu a požadavkům plynoucím z předpokládaného vývoje zástavby a obyvatelstva obce. Stávající infrastruktura je zachována v plném rozsahu.</w:t>
      </w:r>
      <w:r w:rsidR="00FB2FD2">
        <w:rPr>
          <w:rFonts w:ascii="Arial Narrow" w:hAnsi="Arial Narrow"/>
        </w:rPr>
        <w:t xml:space="preserve"> Změna územního plánu toto vše respektuje bez navržených úprav.</w:t>
      </w:r>
    </w:p>
    <w:p w14:paraId="026C6D17" w14:textId="77777777" w:rsidR="00AD7057" w:rsidRDefault="002C1C8C">
      <w:pPr>
        <w:pStyle w:val="purzurclanek"/>
        <w:spacing w:after="60"/>
        <w:rPr>
          <w:rFonts w:ascii="Arial Narrow" w:hAnsi="Arial Narrow"/>
        </w:rPr>
      </w:pPr>
      <w:r w:rsidRPr="002C1C8C">
        <w:rPr>
          <w:rFonts w:ascii="Arial Narrow" w:hAnsi="Arial Narrow"/>
        </w:rPr>
        <w:t>(29)</w:t>
      </w:r>
      <w:r w:rsidRPr="002C1C8C">
        <w:rPr>
          <w:rFonts w:ascii="Arial Narrow" w:hAnsi="Arial Narrow"/>
        </w:rPr>
        <w:tab/>
        <w:t>Zvláštní pozornost věnovat návaznosti různých druhů dopravy. Vytvářet územní podmínky pro upřednostňování veřejné hromadné, cyklistické a pěší dopravy. S ohledem na to vymezovat plochy a koridory nezbytné pro efektivní integrované systémy veřejné dopravy nebo městskou hromadnou dopravu, umožňující účelné propojení ploch bydlení, ploch rekreace, občanského vybavení, veřejných prostranství, výroby a dalších ploch, s požadavky na kvalitní životní prostředí. Vytvářet tak podmínky pro rozvoj účinného a dostupného systému, který bude poskytovat obyvatelům rovné možnosti mobility a dosažitelnosti v území. S ohledem na to vytvářet podmínky pro vybudování a užívání vhodné sítě pěších a cyklistických cest, včetně doprovodné zeleně v místech, kde je to vhodné.</w:t>
      </w:r>
    </w:p>
    <w:p w14:paraId="14A1B5EB" w14:textId="77777777" w:rsidR="00AD7057" w:rsidRDefault="002C1C8C">
      <w:pPr>
        <w:pStyle w:val="par2bl2"/>
        <w:ind w:left="1134" w:hanging="425"/>
        <w:rPr>
          <w:rFonts w:ascii="Arial Narrow" w:hAnsi="Arial Narrow"/>
        </w:rPr>
      </w:pPr>
      <w:r w:rsidRPr="002C1C8C">
        <w:rPr>
          <w:rFonts w:ascii="Arial Narrow" w:hAnsi="Arial Narrow"/>
        </w:rPr>
        <w:t>V území je provozována pouze pozemní doprava, veřejná doprava je realizována autobusy. Není navrhována změna tohoto stavu.</w:t>
      </w:r>
    </w:p>
    <w:p w14:paraId="1ACCB272" w14:textId="77777777" w:rsidR="00AD7057" w:rsidRDefault="002C1C8C">
      <w:pPr>
        <w:pStyle w:val="purzurclanek"/>
        <w:spacing w:after="60"/>
        <w:rPr>
          <w:rFonts w:ascii="Arial Narrow" w:hAnsi="Arial Narrow"/>
        </w:rPr>
      </w:pPr>
      <w:r w:rsidRPr="002C1C8C">
        <w:rPr>
          <w:rFonts w:ascii="Arial Narrow" w:hAnsi="Arial Narrow"/>
        </w:rPr>
        <w:t>(30)</w:t>
      </w:r>
      <w:r w:rsidRPr="002C1C8C">
        <w:rPr>
          <w:rFonts w:ascii="Arial Narrow" w:hAnsi="Arial Narrow"/>
        </w:rPr>
        <w:tab/>
        <w:t>Úroveň technické infrastruktury, zejména dodávku vody a zpracování odpadních vod je nutno koncipovat tak, aby splňovala požadavky na vysokou kvalitu života v současnosti i v budoucnosti.</w:t>
      </w:r>
    </w:p>
    <w:p w14:paraId="39E68120" w14:textId="77777777" w:rsidR="00AD7057" w:rsidRDefault="00FB2FD2">
      <w:pPr>
        <w:pStyle w:val="par2bl2"/>
        <w:ind w:left="1134" w:hanging="425"/>
        <w:rPr>
          <w:rFonts w:ascii="Arial Narrow" w:hAnsi="Arial Narrow"/>
        </w:rPr>
      </w:pPr>
      <w:r>
        <w:rPr>
          <w:rFonts w:ascii="Arial Narrow" w:hAnsi="Arial Narrow"/>
        </w:rPr>
        <w:t>Změna ú</w:t>
      </w:r>
      <w:r w:rsidR="002C1C8C" w:rsidRPr="002C1C8C">
        <w:rPr>
          <w:rFonts w:ascii="Arial Narrow" w:hAnsi="Arial Narrow"/>
        </w:rPr>
        <w:t>zemní</w:t>
      </w:r>
      <w:r>
        <w:rPr>
          <w:rFonts w:ascii="Arial Narrow" w:hAnsi="Arial Narrow"/>
        </w:rPr>
        <w:t>ho</w:t>
      </w:r>
      <w:r w:rsidR="002C1C8C" w:rsidRPr="002C1C8C">
        <w:rPr>
          <w:rFonts w:ascii="Arial Narrow" w:hAnsi="Arial Narrow"/>
        </w:rPr>
        <w:t xml:space="preserve"> plán</w:t>
      </w:r>
      <w:r>
        <w:rPr>
          <w:rFonts w:ascii="Arial Narrow" w:hAnsi="Arial Narrow"/>
        </w:rPr>
        <w:t>u</w:t>
      </w:r>
      <w:r w:rsidR="002C1C8C" w:rsidRPr="002C1C8C">
        <w:rPr>
          <w:rFonts w:ascii="Arial Narrow" w:hAnsi="Arial Narrow"/>
        </w:rPr>
        <w:t xml:space="preserve"> n</w:t>
      </w:r>
      <w:r>
        <w:rPr>
          <w:rFonts w:ascii="Arial Narrow" w:hAnsi="Arial Narrow"/>
        </w:rPr>
        <w:t>en</w:t>
      </w:r>
      <w:r w:rsidR="002C1C8C" w:rsidRPr="002C1C8C">
        <w:rPr>
          <w:rFonts w:ascii="Arial Narrow" w:hAnsi="Arial Narrow"/>
        </w:rPr>
        <w:t>avrhuje úpravu koncepce odvádění a čištění odpadních vod.</w:t>
      </w:r>
    </w:p>
    <w:p w14:paraId="5AF48DED" w14:textId="77777777" w:rsidR="00AD7057" w:rsidRDefault="002C1C8C">
      <w:pPr>
        <w:pStyle w:val="par2bl2"/>
        <w:ind w:left="1134" w:hanging="425"/>
        <w:rPr>
          <w:rFonts w:ascii="Arial Narrow" w:hAnsi="Arial Narrow"/>
        </w:rPr>
      </w:pPr>
      <w:r w:rsidRPr="002C1C8C">
        <w:rPr>
          <w:rFonts w:ascii="Arial Narrow" w:hAnsi="Arial Narrow"/>
        </w:rPr>
        <w:t>Zásobování pitnou vodou je zachováno ve stávajícím režimu, nejsou podmínky pro změnu stavu a změnu nepředpokládá ani plán rozvoje vodovodů a kanalizací.</w:t>
      </w:r>
    </w:p>
    <w:p w14:paraId="55FF2094" w14:textId="77777777" w:rsidR="002E41B7" w:rsidRPr="00D24889" w:rsidRDefault="002E41B7" w:rsidP="00D24889">
      <w:pPr>
        <w:pStyle w:val="purzurclanek"/>
        <w:spacing w:before="0" w:after="60"/>
        <w:rPr>
          <w:rFonts w:ascii="Arial Narrow" w:hAnsi="Arial Narrow"/>
          <w:sz w:val="12"/>
          <w:szCs w:val="12"/>
        </w:rPr>
      </w:pPr>
    </w:p>
    <w:p w14:paraId="3791AF19" w14:textId="77777777" w:rsidR="00AD7057" w:rsidRDefault="002C1C8C" w:rsidP="00D24889">
      <w:pPr>
        <w:pStyle w:val="purzurclanek"/>
        <w:spacing w:after="60" w:line="233" w:lineRule="auto"/>
        <w:rPr>
          <w:rFonts w:ascii="Arial Narrow" w:hAnsi="Arial Narrow"/>
        </w:rPr>
      </w:pPr>
      <w:r w:rsidRPr="002C1C8C">
        <w:rPr>
          <w:rFonts w:ascii="Arial Narrow" w:hAnsi="Arial Narrow"/>
        </w:rPr>
        <w:t>(31)</w:t>
      </w:r>
      <w:r w:rsidRPr="002C1C8C">
        <w:rPr>
          <w:rFonts w:ascii="Arial Narrow" w:hAnsi="Arial Narrow"/>
        </w:rPr>
        <w:tab/>
        <w:t>Vytvářet územní podmínky pro rozvoj decentralizované, efektivní a bezpečné výroby energie z obnovitelných zdrojů, šetrné k životnímu prostředí, s cílem minimalizace jejich negativních vlivů a rizik při respektování přednosti zajištění bezpečného zásobování území energiemi.</w:t>
      </w:r>
    </w:p>
    <w:p w14:paraId="6AF72A0C" w14:textId="4BFF25A2" w:rsidR="00AD7057" w:rsidRDefault="002C1C8C">
      <w:pPr>
        <w:pStyle w:val="par2bl2"/>
        <w:spacing w:line="233" w:lineRule="auto"/>
        <w:ind w:left="1134" w:hanging="425"/>
        <w:rPr>
          <w:rFonts w:ascii="Arial Narrow" w:hAnsi="Arial Narrow"/>
        </w:rPr>
      </w:pPr>
      <w:r w:rsidRPr="002C1C8C">
        <w:rPr>
          <w:rFonts w:ascii="Arial Narrow" w:hAnsi="Arial Narrow"/>
        </w:rPr>
        <w:t>Území není z hlediska výroby elektrické energie podstatné a nejsou v tomto ohledu navrhována žádná konkrétní opatření.</w:t>
      </w:r>
      <w:r w:rsidR="00D911E8">
        <w:rPr>
          <w:rFonts w:ascii="Arial Narrow" w:hAnsi="Arial Narrow"/>
        </w:rPr>
        <w:t xml:space="preserve"> Konkrétní energetické řešení jednotlivých rodinných domů bude předmětem následných řízení. </w:t>
      </w:r>
    </w:p>
    <w:p w14:paraId="165395AA" w14:textId="77777777" w:rsidR="00887D4A" w:rsidRPr="0087612D" w:rsidRDefault="00887D4A" w:rsidP="0087612D">
      <w:pPr>
        <w:pStyle w:val="par2bl2"/>
        <w:numPr>
          <w:ilvl w:val="0"/>
          <w:numId w:val="0"/>
        </w:numPr>
        <w:spacing w:after="0" w:line="233" w:lineRule="auto"/>
        <w:ind w:left="709"/>
        <w:rPr>
          <w:rFonts w:ascii="Arial Narrow" w:hAnsi="Arial Narrow"/>
          <w:sz w:val="16"/>
          <w:szCs w:val="16"/>
        </w:rPr>
      </w:pPr>
    </w:p>
    <w:p w14:paraId="2714F1A4" w14:textId="77777777" w:rsidR="00DF2EFF" w:rsidRPr="00DF2EFF" w:rsidRDefault="002C1C8C" w:rsidP="0087612D">
      <w:pPr>
        <w:pStyle w:val="NZURL1"/>
        <w:spacing w:line="228" w:lineRule="auto"/>
        <w:rPr>
          <w:rFonts w:ascii="Arial Narrow" w:hAnsi="Arial Narrow"/>
        </w:rPr>
      </w:pPr>
      <w:r w:rsidRPr="002C1C8C">
        <w:rPr>
          <w:rFonts w:ascii="Arial Narrow" w:hAnsi="Arial Narrow"/>
        </w:rPr>
        <w:t>4</w:t>
      </w:r>
      <w:r w:rsidRPr="002C1C8C">
        <w:rPr>
          <w:rFonts w:ascii="Arial Narrow" w:hAnsi="Arial Narrow"/>
        </w:rPr>
        <w:tab/>
        <w:t>SPECIFICKÉ OBLASTI</w:t>
      </w:r>
    </w:p>
    <w:p w14:paraId="6986EDFA" w14:textId="77777777" w:rsidR="00DF2EFF" w:rsidRPr="00FC3CDB" w:rsidRDefault="002C1C8C" w:rsidP="0087612D">
      <w:pPr>
        <w:pStyle w:val="NZURL2"/>
        <w:spacing w:line="228" w:lineRule="auto"/>
        <w:rPr>
          <w:rFonts w:ascii="Arial Narrow" w:hAnsi="Arial Narrow"/>
          <w:b/>
        </w:rPr>
      </w:pPr>
      <w:r w:rsidRPr="002C1C8C">
        <w:rPr>
          <w:rFonts w:ascii="Arial Narrow" w:hAnsi="Arial Narrow"/>
          <w:b/>
        </w:rPr>
        <w:t>4.2</w:t>
      </w:r>
      <w:r w:rsidRPr="002C1C8C">
        <w:rPr>
          <w:rFonts w:ascii="Arial Narrow" w:hAnsi="Arial Narrow"/>
          <w:b/>
        </w:rPr>
        <w:tab/>
        <w:t>Koncepce</w:t>
      </w:r>
    </w:p>
    <w:p w14:paraId="78648202" w14:textId="77777777" w:rsidR="00DF2EFF" w:rsidRPr="00DF2EFF" w:rsidRDefault="002C1C8C" w:rsidP="0087612D">
      <w:pPr>
        <w:pStyle w:val="purzurclanek"/>
        <w:spacing w:line="228" w:lineRule="auto"/>
        <w:rPr>
          <w:rFonts w:ascii="Arial Narrow" w:hAnsi="Arial Narrow"/>
        </w:rPr>
      </w:pPr>
      <w:r w:rsidRPr="002C1C8C">
        <w:rPr>
          <w:rFonts w:ascii="Arial Narrow" w:hAnsi="Arial Narrow"/>
        </w:rPr>
        <w:t>(</w:t>
      </w:r>
      <w:proofErr w:type="gramStart"/>
      <w:r w:rsidRPr="002C1C8C">
        <w:rPr>
          <w:rFonts w:ascii="Arial Narrow" w:hAnsi="Arial Narrow"/>
        </w:rPr>
        <w:t>75b</w:t>
      </w:r>
      <w:proofErr w:type="gramEnd"/>
      <w:r w:rsidRPr="002C1C8C">
        <w:rPr>
          <w:rFonts w:ascii="Arial Narrow" w:hAnsi="Arial Narrow"/>
        </w:rPr>
        <w:t>)</w:t>
      </w:r>
      <w:r w:rsidRPr="002C1C8C">
        <w:rPr>
          <w:rFonts w:ascii="Arial Narrow" w:hAnsi="Arial Narrow"/>
        </w:rPr>
        <w:tab/>
        <w:t>SOB9 Specifická oblast, ve které se projevuje aktuální problém ohrožení území suchem</w:t>
      </w:r>
    </w:p>
    <w:p w14:paraId="42DC8009" w14:textId="77777777" w:rsidR="00DF2EFF" w:rsidRPr="00DF2EFF" w:rsidRDefault="002C1C8C" w:rsidP="0087612D">
      <w:pPr>
        <w:pStyle w:val="purzurclanek"/>
        <w:spacing w:line="228" w:lineRule="auto"/>
        <w:rPr>
          <w:rFonts w:ascii="Arial Narrow" w:hAnsi="Arial Narrow"/>
        </w:rPr>
      </w:pPr>
      <w:r w:rsidRPr="002C1C8C">
        <w:rPr>
          <w:rFonts w:ascii="Arial Narrow" w:hAnsi="Arial Narrow"/>
        </w:rPr>
        <w:t xml:space="preserve">Úkoly pro územní plánování: </w:t>
      </w:r>
    </w:p>
    <w:p w14:paraId="2028B61C" w14:textId="77777777" w:rsidR="00AD7057" w:rsidRDefault="002C1C8C" w:rsidP="0087612D">
      <w:pPr>
        <w:pStyle w:val="purzurclanek"/>
        <w:spacing w:after="60" w:line="228" w:lineRule="auto"/>
        <w:rPr>
          <w:rFonts w:ascii="Arial Narrow" w:hAnsi="Arial Narrow"/>
        </w:rPr>
      </w:pPr>
      <w:r w:rsidRPr="002C1C8C">
        <w:rPr>
          <w:rFonts w:ascii="Arial Narrow" w:hAnsi="Arial Narrow"/>
        </w:rPr>
        <w:t xml:space="preserve">V rámci územně plánovací činnosti kraje a koordinace územně plánovací činnosti obcí </w:t>
      </w:r>
    </w:p>
    <w:p w14:paraId="54DF05AB" w14:textId="77777777" w:rsidR="00AD7057" w:rsidRDefault="002C1C8C" w:rsidP="0087612D">
      <w:pPr>
        <w:pStyle w:val="purzurclanek2"/>
        <w:spacing w:after="60" w:line="228" w:lineRule="auto"/>
        <w:rPr>
          <w:rFonts w:ascii="Arial Narrow" w:hAnsi="Arial Narrow"/>
        </w:rPr>
      </w:pPr>
      <w:r w:rsidRPr="002C1C8C">
        <w:rPr>
          <w:rFonts w:ascii="Arial Narrow" w:hAnsi="Arial Narrow"/>
        </w:rPr>
        <w:t>a)</w:t>
      </w:r>
      <w:r w:rsidRPr="002C1C8C">
        <w:rPr>
          <w:rFonts w:ascii="Arial Narrow" w:hAnsi="Arial Narrow"/>
        </w:rPr>
        <w:tab/>
        <w:t xml:space="preserve">vytvářet územní podmínky pro podporu přirozeného vodního režimu v krajině a zvyšování jejích retenčních a akumulačních vlastností, zejm. vytvářením územních podmínek pro vznik a zachování odolné stabilní vyvážené pestré a členité krajiny, tj. krajiny s vhodným poměrem ploch lesů, mezí, luk, vodních ploch a vodních toků (zejména neregulované vodní toky s doprovodnou zelení), cestní sítě (s doprovodnou zelení), a orné půdy (zejm. velké plochy orné půdy rozčleněné mezemi, cestní sítí, vsakovacími travními pruhy), </w:t>
      </w:r>
    </w:p>
    <w:p w14:paraId="0AE9657D" w14:textId="77777777" w:rsidR="00DF2EFF" w:rsidRPr="00DF2EFF" w:rsidRDefault="0067413E" w:rsidP="0087612D">
      <w:pPr>
        <w:pStyle w:val="par6bl2"/>
        <w:spacing w:line="228" w:lineRule="auto"/>
        <w:rPr>
          <w:rFonts w:ascii="Arial Narrow" w:hAnsi="Arial Narrow"/>
        </w:rPr>
      </w:pPr>
      <w:r>
        <w:rPr>
          <w:rFonts w:ascii="Arial Narrow" w:hAnsi="Arial Narrow"/>
        </w:rPr>
        <w:t>Na r</w:t>
      </w:r>
      <w:r w:rsidR="002C1C8C" w:rsidRPr="002C1C8C">
        <w:rPr>
          <w:rFonts w:ascii="Arial Narrow" w:hAnsi="Arial Narrow"/>
        </w:rPr>
        <w:t>e</w:t>
      </w:r>
      <w:r>
        <w:rPr>
          <w:rFonts w:ascii="Arial Narrow" w:hAnsi="Arial Narrow"/>
        </w:rPr>
        <w:t>te</w:t>
      </w:r>
      <w:r w:rsidR="002C1C8C" w:rsidRPr="002C1C8C">
        <w:rPr>
          <w:rFonts w:ascii="Arial Narrow" w:hAnsi="Arial Narrow"/>
        </w:rPr>
        <w:t>nční schopnost kra</w:t>
      </w:r>
      <w:r w:rsidR="00FC652B">
        <w:rPr>
          <w:rFonts w:ascii="Arial Narrow" w:hAnsi="Arial Narrow"/>
        </w:rPr>
        <w:t xml:space="preserve">jiny </w:t>
      </w:r>
      <w:r w:rsidR="00D53D57">
        <w:rPr>
          <w:rFonts w:ascii="Arial Narrow" w:hAnsi="Arial Narrow"/>
        </w:rPr>
        <w:t xml:space="preserve">nebude </w:t>
      </w:r>
      <w:r>
        <w:rPr>
          <w:rFonts w:ascii="Arial Narrow" w:hAnsi="Arial Narrow"/>
        </w:rPr>
        <w:t xml:space="preserve">mít řešená změna vliv. </w:t>
      </w:r>
      <w:r w:rsidR="002C1C8C" w:rsidRPr="002C1C8C">
        <w:rPr>
          <w:rFonts w:ascii="Arial Narrow" w:hAnsi="Arial Narrow"/>
        </w:rPr>
        <w:t>Je požadováno likvidovat srážkové vody na pozemcích rodinných domů.</w:t>
      </w:r>
    </w:p>
    <w:p w14:paraId="36E72342" w14:textId="77777777" w:rsidR="00AD7057" w:rsidRDefault="002C1C8C" w:rsidP="0087612D">
      <w:pPr>
        <w:pStyle w:val="purzurclanek2"/>
        <w:spacing w:after="60" w:line="228" w:lineRule="auto"/>
        <w:rPr>
          <w:rFonts w:ascii="Arial Narrow" w:hAnsi="Arial Narrow"/>
        </w:rPr>
      </w:pPr>
      <w:r w:rsidRPr="002C1C8C">
        <w:rPr>
          <w:rFonts w:ascii="Arial Narrow" w:hAnsi="Arial Narrow"/>
        </w:rPr>
        <w:lastRenderedPageBreak/>
        <w:t>b)</w:t>
      </w:r>
      <w:r w:rsidRPr="002C1C8C">
        <w:rPr>
          <w:rFonts w:ascii="Arial Narrow" w:hAnsi="Arial Narrow"/>
        </w:rPr>
        <w:tab/>
        <w:t xml:space="preserve">vytvářet územní podmínky pro revitalizaci a </w:t>
      </w:r>
      <w:proofErr w:type="spellStart"/>
      <w:r w:rsidRPr="002C1C8C">
        <w:rPr>
          <w:rFonts w:ascii="Arial Narrow" w:hAnsi="Arial Narrow"/>
        </w:rPr>
        <w:t>renaturaci</w:t>
      </w:r>
      <w:proofErr w:type="spellEnd"/>
      <w:r w:rsidRPr="002C1C8C">
        <w:rPr>
          <w:rFonts w:ascii="Arial Narrow" w:hAnsi="Arial Narrow"/>
        </w:rPr>
        <w:t xml:space="preserve"> vodních toků a niv a pro obnovu ostatních vodních prvků v krajině, </w:t>
      </w:r>
    </w:p>
    <w:p w14:paraId="5C407351" w14:textId="77777777" w:rsidR="00DF2EFF" w:rsidRPr="00DF2EFF" w:rsidRDefault="0067413E" w:rsidP="0087612D">
      <w:pPr>
        <w:pStyle w:val="par6bl2"/>
        <w:spacing w:line="228" w:lineRule="auto"/>
        <w:rPr>
          <w:rFonts w:ascii="Arial Narrow" w:hAnsi="Arial Narrow"/>
        </w:rPr>
      </w:pPr>
      <w:r>
        <w:rPr>
          <w:rFonts w:ascii="Arial Narrow" w:hAnsi="Arial Narrow"/>
        </w:rPr>
        <w:t xml:space="preserve">Úkol se netýká předmětu řešené změny. </w:t>
      </w:r>
      <w:r w:rsidR="002C1C8C" w:rsidRPr="002C1C8C">
        <w:rPr>
          <w:rFonts w:ascii="Arial Narrow" w:hAnsi="Arial Narrow"/>
        </w:rPr>
        <w:t xml:space="preserve">Vodní toky v území </w:t>
      </w:r>
      <w:r>
        <w:rPr>
          <w:rFonts w:ascii="Arial Narrow" w:hAnsi="Arial Narrow"/>
        </w:rPr>
        <w:t>j</w:t>
      </w:r>
      <w:r w:rsidR="002C1C8C" w:rsidRPr="002C1C8C">
        <w:rPr>
          <w:rFonts w:ascii="Arial Narrow" w:hAnsi="Arial Narrow"/>
        </w:rPr>
        <w:t>sou zachovány dle současného stavu.</w:t>
      </w:r>
    </w:p>
    <w:p w14:paraId="2F94CA2F" w14:textId="77777777" w:rsidR="00AD7057" w:rsidRDefault="002C1C8C" w:rsidP="00D24889">
      <w:pPr>
        <w:pStyle w:val="purzurclanek2"/>
        <w:spacing w:after="60" w:line="233" w:lineRule="auto"/>
        <w:rPr>
          <w:rFonts w:ascii="Arial Narrow" w:hAnsi="Arial Narrow"/>
        </w:rPr>
      </w:pPr>
      <w:r w:rsidRPr="002C1C8C">
        <w:rPr>
          <w:rFonts w:ascii="Arial Narrow" w:hAnsi="Arial Narrow"/>
        </w:rPr>
        <w:t>c)</w:t>
      </w:r>
      <w:r w:rsidRPr="002C1C8C">
        <w:rPr>
          <w:rFonts w:ascii="Arial Narrow" w:hAnsi="Arial Narrow"/>
        </w:rPr>
        <w:tab/>
        <w:t xml:space="preserve">vytvářet územní podmínky pro hospodaření se srážkovými vodami v urbanizovaných územích, tj. dbát na dostatek ploch sídelní zeleně a vodních ploch určených pro zadržování a zasakování vody, </w:t>
      </w:r>
    </w:p>
    <w:p w14:paraId="7A1D4C28" w14:textId="77777777" w:rsidR="00DF2EFF" w:rsidRPr="00DF2EFF" w:rsidRDefault="002C1C8C" w:rsidP="00D24889">
      <w:pPr>
        <w:pStyle w:val="par6bl2"/>
        <w:spacing w:line="233" w:lineRule="auto"/>
        <w:rPr>
          <w:rFonts w:ascii="Arial Narrow" w:hAnsi="Arial Narrow"/>
        </w:rPr>
      </w:pPr>
      <w:r w:rsidRPr="002C1C8C">
        <w:rPr>
          <w:rFonts w:ascii="Arial Narrow" w:hAnsi="Arial Narrow"/>
        </w:rPr>
        <w:t>Je požadováno likvidovat srážkové vody na pozemcích rodinných domů.</w:t>
      </w:r>
    </w:p>
    <w:p w14:paraId="50FF87A0" w14:textId="77777777" w:rsidR="00AD7057" w:rsidRDefault="002C1C8C" w:rsidP="00D24889">
      <w:pPr>
        <w:pStyle w:val="purzurclanek2"/>
        <w:spacing w:after="60" w:line="233" w:lineRule="auto"/>
        <w:rPr>
          <w:rFonts w:ascii="Arial Narrow" w:hAnsi="Arial Narrow"/>
        </w:rPr>
      </w:pPr>
      <w:r w:rsidRPr="002C1C8C">
        <w:rPr>
          <w:rFonts w:ascii="Arial Narrow" w:hAnsi="Arial Narrow"/>
        </w:rPr>
        <w:t>d)</w:t>
      </w:r>
      <w:r w:rsidRPr="002C1C8C">
        <w:rPr>
          <w:rFonts w:ascii="Arial Narrow" w:hAnsi="Arial Narrow"/>
        </w:rPr>
        <w:tab/>
        <w:t xml:space="preserve">vytvářet územní podmínky pro zvyšování odolnosti půdy vůči větrné a vodní erozi, zejm. zatravněním a zakládáním a udržováním dalších protierozních prvků, např. větrolamů, mezí, zasakovacích pásů a příkopů, </w:t>
      </w:r>
    </w:p>
    <w:p w14:paraId="7602F0F2" w14:textId="77777777" w:rsidR="00DF2EFF" w:rsidRPr="00DF2EFF" w:rsidRDefault="0067413E" w:rsidP="00D24889">
      <w:pPr>
        <w:pStyle w:val="par6bl2"/>
        <w:spacing w:line="233" w:lineRule="auto"/>
        <w:rPr>
          <w:rFonts w:ascii="Arial Narrow" w:hAnsi="Arial Narrow"/>
        </w:rPr>
      </w:pPr>
      <w:r>
        <w:rPr>
          <w:rFonts w:ascii="Arial Narrow" w:hAnsi="Arial Narrow"/>
        </w:rPr>
        <w:t>Omezený předmět řešení nemění</w:t>
      </w:r>
      <w:r w:rsidR="005B7D53">
        <w:rPr>
          <w:rFonts w:ascii="Arial Narrow" w:hAnsi="Arial Narrow"/>
        </w:rPr>
        <w:t xml:space="preserve"> dosavadní koncepci územních podmínek.</w:t>
      </w:r>
      <w:r>
        <w:rPr>
          <w:rFonts w:ascii="Arial Narrow" w:hAnsi="Arial Narrow"/>
        </w:rPr>
        <w:t xml:space="preserve"> </w:t>
      </w:r>
      <w:r w:rsidR="002C1C8C" w:rsidRPr="002C1C8C">
        <w:rPr>
          <w:rFonts w:ascii="Arial Narrow" w:hAnsi="Arial Narrow"/>
        </w:rPr>
        <w:t xml:space="preserve">Pro zlepšení retenční schopnosti krajiny jsou </w:t>
      </w:r>
      <w:r w:rsidR="005B7D53">
        <w:rPr>
          <w:rFonts w:ascii="Arial Narrow" w:hAnsi="Arial Narrow"/>
        </w:rPr>
        <w:t xml:space="preserve">v rámci návrhových ploch </w:t>
      </w:r>
      <w:r w:rsidR="002C1C8C" w:rsidRPr="002C1C8C">
        <w:rPr>
          <w:rFonts w:ascii="Arial Narrow" w:hAnsi="Arial Narrow"/>
        </w:rPr>
        <w:t>navrženy liniové prvky zeleně členící krajin</w:t>
      </w:r>
      <w:r w:rsidR="005B7D53">
        <w:rPr>
          <w:rFonts w:ascii="Arial Narrow" w:hAnsi="Arial Narrow"/>
        </w:rPr>
        <w:t>u</w:t>
      </w:r>
      <w:r w:rsidR="002C1C8C" w:rsidRPr="002C1C8C">
        <w:rPr>
          <w:rFonts w:ascii="Arial Narrow" w:hAnsi="Arial Narrow"/>
        </w:rPr>
        <w:t xml:space="preserve"> a doplňující sídlo.</w:t>
      </w:r>
    </w:p>
    <w:p w14:paraId="69E25C5D" w14:textId="77777777" w:rsidR="00AD7057" w:rsidRDefault="002C1C8C" w:rsidP="00D24889">
      <w:pPr>
        <w:pStyle w:val="purzurclanek2"/>
        <w:spacing w:after="60" w:line="233" w:lineRule="auto"/>
        <w:rPr>
          <w:rFonts w:ascii="Arial Narrow" w:hAnsi="Arial Narrow"/>
        </w:rPr>
      </w:pPr>
      <w:r w:rsidRPr="002C1C8C">
        <w:rPr>
          <w:rFonts w:ascii="Arial Narrow" w:hAnsi="Arial Narrow"/>
        </w:rPr>
        <w:t>e)</w:t>
      </w:r>
      <w:r w:rsidRPr="002C1C8C">
        <w:rPr>
          <w:rFonts w:ascii="Arial Narrow" w:hAnsi="Arial Narrow"/>
        </w:rPr>
        <w:tab/>
        <w:t xml:space="preserve">vytvářet územní podmínky pro rozvoj a údržbu vodohospodářské infrastruktury, pro zabezpečení požadavků na dodávky vody v období nepříznivých hydrologických podmínek, zejm. pro infrastrukturu k zajištění dodávek vody z oblastí s příznivější vodohospodářskou situací a s ohledem na místní podmínky pro budování nových zejm. povrchových zdrojů vody, </w:t>
      </w:r>
    </w:p>
    <w:p w14:paraId="2BFE3DB8" w14:textId="77777777" w:rsidR="00DF2EFF" w:rsidRPr="00DF2EFF" w:rsidRDefault="00A257FB" w:rsidP="00D24889">
      <w:pPr>
        <w:pStyle w:val="par6bl2"/>
        <w:spacing w:line="233" w:lineRule="auto"/>
        <w:rPr>
          <w:rFonts w:ascii="Arial Narrow" w:hAnsi="Arial Narrow"/>
        </w:rPr>
      </w:pPr>
      <w:r w:rsidRPr="00A257FB">
        <w:rPr>
          <w:rFonts w:ascii="Arial Narrow" w:hAnsi="Arial Narrow"/>
        </w:rPr>
        <w:t>Obec Tři Dvory je zásobována z veřejného vodovodu přivaděčem z Kolína. Základní koncepce zásobení obce pitnou vodou se nebude měnit ani v budoucnosti.</w:t>
      </w:r>
      <w:r w:rsidR="002C1C8C" w:rsidRPr="002C1C8C">
        <w:rPr>
          <w:rFonts w:ascii="Arial Narrow" w:hAnsi="Arial Narrow"/>
        </w:rPr>
        <w:t xml:space="preserve"> Podmínky využití území ale umožňují rozvoj technické infrastruktury bez větších omezení, proto je při změně podmínek možné situaci přehodnotit bez nutnosti změny ÚP.</w:t>
      </w:r>
    </w:p>
    <w:p w14:paraId="53927ED4" w14:textId="77777777" w:rsidR="00AD7057" w:rsidRDefault="002C1C8C" w:rsidP="00D24889">
      <w:pPr>
        <w:pStyle w:val="purzurclanek2"/>
        <w:spacing w:after="60" w:line="233" w:lineRule="auto"/>
        <w:rPr>
          <w:rFonts w:ascii="Arial Narrow" w:hAnsi="Arial Narrow"/>
        </w:rPr>
      </w:pPr>
      <w:r w:rsidRPr="002C1C8C">
        <w:rPr>
          <w:rFonts w:ascii="Arial Narrow" w:hAnsi="Arial Narrow"/>
        </w:rPr>
        <w:t>f)</w:t>
      </w:r>
      <w:r w:rsidRPr="002C1C8C">
        <w:rPr>
          <w:rFonts w:ascii="Arial Narrow" w:hAnsi="Arial Narrow"/>
        </w:rPr>
        <w:tab/>
        <w:t>pro řešení problematiky sucha, zejm. tak jak je specifikováno výše v písm. a) až e) (příp. navrhovat i další vhodná opatření pro obnovu přirozeného vodního režimu v krajině) využívat zejména územní studie krajiny.</w:t>
      </w:r>
    </w:p>
    <w:p w14:paraId="361873B1" w14:textId="77777777" w:rsidR="00DF2EFF" w:rsidRDefault="002C1C8C" w:rsidP="00D24889">
      <w:pPr>
        <w:pStyle w:val="par6bl2"/>
        <w:spacing w:line="233" w:lineRule="auto"/>
        <w:rPr>
          <w:rFonts w:ascii="Arial Narrow" w:hAnsi="Arial Narrow"/>
        </w:rPr>
      </w:pPr>
      <w:r w:rsidRPr="002C1C8C">
        <w:rPr>
          <w:rFonts w:ascii="Arial Narrow" w:hAnsi="Arial Narrow"/>
        </w:rPr>
        <w:t>Viz body výše.</w:t>
      </w:r>
    </w:p>
    <w:p w14:paraId="49E26B83" w14:textId="77777777" w:rsidR="003D53D9" w:rsidRPr="007541B2" w:rsidRDefault="003D53D9" w:rsidP="004E2C45">
      <w:pPr>
        <w:spacing w:before="80"/>
        <w:jc w:val="both"/>
      </w:pPr>
      <w:r w:rsidRPr="00C55D0A">
        <w:rPr>
          <w:b/>
          <w:bCs/>
        </w:rPr>
        <w:t>Aktualizace PÚR č. 6 závazná od 1. 9. 2023</w:t>
      </w:r>
      <w:r>
        <w:t xml:space="preserve"> se týká vodního díla Skalička, které se nachází mimo území Středočeského kraje a nemá tak průmět do území řešeného změnou.</w:t>
      </w:r>
    </w:p>
    <w:p w14:paraId="238E5141" w14:textId="77777777" w:rsidR="003D53D9" w:rsidRPr="00DF2EFF" w:rsidRDefault="003D53D9" w:rsidP="003D53D9">
      <w:pPr>
        <w:pStyle w:val="par6bl2"/>
        <w:numPr>
          <w:ilvl w:val="0"/>
          <w:numId w:val="0"/>
        </w:numPr>
        <w:spacing w:line="233" w:lineRule="auto"/>
        <w:ind w:left="1800" w:hanging="360"/>
        <w:rPr>
          <w:rFonts w:ascii="Arial Narrow" w:hAnsi="Arial Narrow"/>
        </w:rPr>
      </w:pPr>
    </w:p>
    <w:p w14:paraId="631B1D9F" w14:textId="77777777" w:rsidR="00BA3EF9" w:rsidRDefault="00CA5EA3" w:rsidP="00E24272">
      <w:pPr>
        <w:pStyle w:val="Nadpis3"/>
      </w:pPr>
      <w:bookmarkStart w:id="88" w:name="_Toc147423735"/>
      <w:r w:rsidRPr="00E24272">
        <w:t>Soulad</w:t>
      </w:r>
      <w:r w:rsidRPr="0025450C">
        <w:t xml:space="preserve"> s územně plánovací dokumentací vydanou krajem</w:t>
      </w:r>
      <w:bookmarkEnd w:id="88"/>
      <w:r w:rsidRPr="0025450C">
        <w:t xml:space="preserve"> </w:t>
      </w:r>
    </w:p>
    <w:p w14:paraId="224C522D" w14:textId="77777777" w:rsidR="00D13F32" w:rsidRDefault="0051723A" w:rsidP="00117235">
      <w:pPr>
        <w:spacing w:before="80" w:line="228" w:lineRule="auto"/>
        <w:jc w:val="both"/>
      </w:pPr>
      <w:bookmarkStart w:id="89" w:name="_Toc419466104"/>
      <w:bookmarkStart w:id="90" w:name="_Toc420143302"/>
      <w:r>
        <w:t>Soulad byl vyhodnocen d</w:t>
      </w:r>
      <w:r w:rsidRPr="003C1DC0">
        <w:t xml:space="preserve">le </w:t>
      </w:r>
      <w:r>
        <w:t>Z</w:t>
      </w:r>
      <w:r w:rsidRPr="003C1DC0">
        <w:t>ásad územní</w:t>
      </w:r>
      <w:r>
        <w:t>ho rozvoje Středočeského kraje (</w:t>
      </w:r>
      <w:r w:rsidRPr="00ED5AB1">
        <w:t>dále jen ZÚR SČK). Zastupitelstvo Středočeského kraje rozhodlo o vydání ZÚR SK dne 19. 12. 2011 usnesením č. 4-20/2011/ZK. ZÚR SK byly vydány formou opatření obecné povahy dne 7. 2. 2012 a nabyly účinnosti dne 22. února 2012.</w:t>
      </w:r>
    </w:p>
    <w:p w14:paraId="64F95406" w14:textId="77777777" w:rsidR="00AD7057" w:rsidRDefault="006A1FFC" w:rsidP="00117235">
      <w:pPr>
        <w:tabs>
          <w:tab w:val="left" w:pos="709"/>
        </w:tabs>
        <w:spacing w:before="80" w:line="228" w:lineRule="auto"/>
        <w:ind w:left="1985" w:hanging="1985"/>
        <w:jc w:val="both"/>
      </w:pPr>
      <w:r w:rsidRPr="00ED5AB1">
        <w:t>Následn</w:t>
      </w:r>
      <w:r>
        <w:t>é aktualizace:</w:t>
      </w:r>
      <w:r w:rsidR="00D97330">
        <w:tab/>
      </w:r>
      <w:r>
        <w:tab/>
      </w:r>
      <w:r>
        <w:tab/>
      </w:r>
      <w:r>
        <w:tab/>
      </w:r>
      <w:r>
        <w:tab/>
      </w:r>
      <w:r w:rsidR="00D97330">
        <w:tab/>
      </w:r>
      <w:r w:rsidR="00D97330">
        <w:tab/>
      </w:r>
      <w:r w:rsidR="00D97330">
        <w:tab/>
      </w:r>
      <w:r w:rsidR="00D97330">
        <w:tab/>
      </w:r>
      <w:r w:rsidR="00D97330">
        <w:tab/>
      </w:r>
      <w:r w:rsidRPr="00ED5AB1">
        <w:t xml:space="preserve">1. aktualizace ZÚR SČK (nabyla účinnosti dne 26. 8. 2015), </w:t>
      </w:r>
      <w:r>
        <w:tab/>
      </w:r>
      <w:r>
        <w:tab/>
      </w:r>
      <w:r>
        <w:tab/>
      </w:r>
      <w:r>
        <w:tab/>
      </w:r>
      <w:r>
        <w:tab/>
      </w:r>
      <w:r>
        <w:tab/>
      </w:r>
      <w:r>
        <w:tab/>
      </w:r>
      <w:r>
        <w:tab/>
      </w:r>
      <w:r>
        <w:tab/>
      </w:r>
      <w:r w:rsidR="00D97330">
        <w:tab/>
      </w:r>
      <w:r w:rsidR="00D97330">
        <w:tab/>
      </w:r>
      <w:r w:rsidR="00D97330">
        <w:tab/>
      </w:r>
      <w:r w:rsidR="00D97330">
        <w:tab/>
      </w:r>
      <w:r w:rsidR="00D97330">
        <w:tab/>
      </w:r>
      <w:r w:rsidR="00D97330">
        <w:tab/>
      </w:r>
      <w:r w:rsidR="00D97330">
        <w:tab/>
      </w:r>
      <w:r w:rsidR="00D97330">
        <w:tab/>
        <w:t xml:space="preserve">                                    </w:t>
      </w:r>
      <w:r w:rsidR="00D97330">
        <w:tab/>
      </w:r>
      <w:r w:rsidR="00D97330">
        <w:tab/>
      </w:r>
      <w:r w:rsidR="00D97330">
        <w:tab/>
      </w:r>
      <w:r w:rsidR="00D97330">
        <w:tab/>
      </w:r>
      <w:r w:rsidR="00D97330">
        <w:tab/>
        <w:t xml:space="preserve">                                                                                            </w:t>
      </w:r>
      <w:r w:rsidRPr="00ED5AB1">
        <w:t>2. aktualizace (nabyla účinnosti dne 4. 9. 2018)</w:t>
      </w:r>
      <w:r>
        <w:t>,</w:t>
      </w:r>
      <w:r>
        <w:tab/>
      </w:r>
      <w:r w:rsidR="00D97330">
        <w:tab/>
        <w:t xml:space="preserve">                                                            </w:t>
      </w:r>
      <w:r w:rsidR="00D97330">
        <w:tab/>
        <w:t xml:space="preserve">   </w:t>
      </w:r>
      <w:r>
        <w:t>7. aktualizace</w:t>
      </w:r>
      <w:r w:rsidRPr="00ED5AB1">
        <w:t xml:space="preserve"> </w:t>
      </w:r>
      <w:r>
        <w:t>(nabyla účinnosti dne 25. 8. 2022),</w:t>
      </w:r>
      <w:r>
        <w:tab/>
      </w:r>
      <w:r>
        <w:tab/>
      </w:r>
      <w:r>
        <w:tab/>
      </w:r>
      <w:r>
        <w:tab/>
      </w:r>
      <w:r>
        <w:tab/>
      </w:r>
      <w:r>
        <w:tab/>
      </w:r>
      <w:r>
        <w:tab/>
      </w:r>
      <w:r w:rsidR="00D97330">
        <w:t xml:space="preserve">       </w:t>
      </w:r>
      <w:r w:rsidR="00D97330">
        <w:tab/>
      </w:r>
      <w:r w:rsidR="00D97330">
        <w:tab/>
      </w:r>
      <w:r w:rsidR="00D97330">
        <w:tab/>
        <w:t xml:space="preserve">                                                    </w:t>
      </w:r>
      <w:r>
        <w:t>ani 6. aktualizace (nabyla účinnosti dn</w:t>
      </w:r>
      <w:r w:rsidR="008832E1">
        <w:t xml:space="preserve">e </w:t>
      </w:r>
      <w:r>
        <w:t xml:space="preserve">3. 11. 2022) </w:t>
      </w:r>
      <w:r w:rsidRPr="00ED5AB1">
        <w:t>se předmětem řešení netýk</w:t>
      </w:r>
      <w:r>
        <w:t>ají</w:t>
      </w:r>
      <w:r w:rsidRPr="00ED5AB1">
        <w:t xml:space="preserve"> území obce </w:t>
      </w:r>
      <w:r>
        <w:t>Tři Dvory</w:t>
      </w:r>
      <w:r w:rsidRPr="00ED5AB1">
        <w:t>.</w:t>
      </w:r>
    </w:p>
    <w:p w14:paraId="599C343E" w14:textId="715FF226" w:rsidR="00666016" w:rsidRDefault="00666016" w:rsidP="00FF3F92">
      <w:pPr>
        <w:spacing w:before="80" w:line="228" w:lineRule="auto"/>
        <w:jc w:val="both"/>
      </w:pPr>
      <w:r w:rsidRPr="006568F5">
        <w:rPr>
          <w:rFonts w:cs="Arial"/>
          <w:szCs w:val="22"/>
        </w:rPr>
        <w:t xml:space="preserve">Aktuálně vydané </w:t>
      </w:r>
      <w:r w:rsidRPr="006568F5">
        <w:rPr>
          <w:rFonts w:cs="Arial"/>
          <w:b/>
          <w:bCs/>
          <w:szCs w:val="22"/>
        </w:rPr>
        <w:t>aktualizace č. 3 a 10</w:t>
      </w:r>
      <w:r w:rsidRPr="006568F5">
        <w:rPr>
          <w:rFonts w:cs="Arial"/>
          <w:szCs w:val="22"/>
        </w:rPr>
        <w:t xml:space="preserve"> Zásad územního rozvoje Středočeského kraje</w:t>
      </w:r>
      <w:r w:rsidR="00FF3F92" w:rsidRPr="006568F5">
        <w:rPr>
          <w:rFonts w:cs="Arial"/>
          <w:szCs w:val="22"/>
        </w:rPr>
        <w:t xml:space="preserve"> nabyly účinnosti dne 9. 11. 2023. </w:t>
      </w:r>
      <w:r w:rsidRPr="006568F5">
        <w:rPr>
          <w:rFonts w:cs="Arial"/>
          <w:szCs w:val="22"/>
        </w:rPr>
        <w:t>Pořizovatel ve spolupráci se zpracovatelem změny prověřil zpracovanou a v opakovaném veřejném projednání projednanou změnu územního plánu ve vztahu k těmto výše uvedeným aktualizacím</w:t>
      </w:r>
      <w:r w:rsidR="00FF3F92" w:rsidRPr="006568F5">
        <w:rPr>
          <w:rFonts w:cs="Arial"/>
          <w:szCs w:val="22"/>
        </w:rPr>
        <w:t>. Vzhledem k nabytí účinnosti aktualizace ZÚR nedlouho před vydáním změny ÚP</w:t>
      </w:r>
      <w:r w:rsidR="004F75AE" w:rsidRPr="006568F5">
        <w:rPr>
          <w:rFonts w:cs="Arial"/>
          <w:szCs w:val="22"/>
        </w:rPr>
        <w:t xml:space="preserve"> je následující text převzat beze změn (bez aktualizací ZUR č. 3 a 10), zatímco</w:t>
      </w:r>
      <w:r w:rsidR="004F75AE">
        <w:rPr>
          <w:rFonts w:cs="Arial"/>
          <w:szCs w:val="22"/>
        </w:rPr>
        <w:t xml:space="preserve"> skutečnosti vyplývající z aktuální 3. a 10. aktualizace jsou zohledněny v</w:t>
      </w:r>
      <w:r w:rsidR="006568F5">
        <w:rPr>
          <w:rFonts w:cs="Arial"/>
          <w:szCs w:val="22"/>
        </w:rPr>
        <w:t> </w:t>
      </w:r>
      <w:proofErr w:type="gramStart"/>
      <w:r w:rsidR="006568F5">
        <w:rPr>
          <w:rFonts w:cs="Arial"/>
          <w:szCs w:val="22"/>
        </w:rPr>
        <w:t xml:space="preserve">závěru </w:t>
      </w:r>
      <w:r w:rsidR="004F75AE">
        <w:rPr>
          <w:rFonts w:cs="Arial"/>
          <w:szCs w:val="22"/>
        </w:rPr>
        <w:t xml:space="preserve"> </w:t>
      </w:r>
      <w:r w:rsidR="006568F5">
        <w:rPr>
          <w:rFonts w:cs="Arial"/>
          <w:szCs w:val="22"/>
        </w:rPr>
        <w:t>této</w:t>
      </w:r>
      <w:proofErr w:type="gramEnd"/>
      <w:r w:rsidR="006568F5">
        <w:rPr>
          <w:rFonts w:cs="Arial"/>
          <w:szCs w:val="22"/>
        </w:rPr>
        <w:t xml:space="preserve"> </w:t>
      </w:r>
      <w:r w:rsidR="004F75AE">
        <w:rPr>
          <w:rFonts w:cs="Arial"/>
          <w:szCs w:val="22"/>
        </w:rPr>
        <w:t>kapitol</w:t>
      </w:r>
      <w:r w:rsidR="006568F5">
        <w:rPr>
          <w:rFonts w:cs="Arial"/>
          <w:szCs w:val="22"/>
        </w:rPr>
        <w:t>y b.2 vyhodnocení.</w:t>
      </w:r>
      <w:r w:rsidR="004F75AE">
        <w:rPr>
          <w:rFonts w:cs="Arial"/>
          <w:szCs w:val="22"/>
        </w:rPr>
        <w:t xml:space="preserve"> </w:t>
      </w:r>
      <w:r w:rsidR="00FF3F92">
        <w:rPr>
          <w:rFonts w:cs="Arial"/>
          <w:szCs w:val="22"/>
        </w:rPr>
        <w:t xml:space="preserve"> </w:t>
      </w:r>
    </w:p>
    <w:p w14:paraId="4C19558D" w14:textId="74EE3497" w:rsidR="0051723A" w:rsidRDefault="0051723A" w:rsidP="006568F5">
      <w:pPr>
        <w:spacing w:before="80" w:line="228" w:lineRule="auto"/>
        <w:jc w:val="both"/>
      </w:pPr>
      <w:r>
        <w:t xml:space="preserve">Pro územní plán jsou </w:t>
      </w:r>
      <w:r w:rsidR="006568F5">
        <w:t xml:space="preserve">ze ZÚR (ve znění po aktualizacích č. 1, 2, 6 a 7) </w:t>
      </w:r>
      <w:r>
        <w:t>zásadní tyto skutečnosti</w:t>
      </w:r>
      <w:r w:rsidR="00C46F4C">
        <w:t xml:space="preserve"> </w:t>
      </w:r>
      <w:r w:rsidR="00C46F4C" w:rsidRPr="00D13B04">
        <w:t>a z nich vyplývající požadavky na řešení územního plánu</w:t>
      </w:r>
      <w:r>
        <w:t>:</w:t>
      </w:r>
    </w:p>
    <w:p w14:paraId="02F3E73B" w14:textId="77777777" w:rsidR="00661965" w:rsidRDefault="0051723A">
      <w:pPr>
        <w:pStyle w:val="Odstavecseseznamem"/>
        <w:numPr>
          <w:ilvl w:val="0"/>
          <w:numId w:val="11"/>
        </w:numPr>
        <w:spacing w:after="60" w:line="228" w:lineRule="auto"/>
        <w:ind w:left="714" w:hanging="357"/>
        <w:contextualSpacing w:val="0"/>
      </w:pPr>
      <w:r>
        <w:t xml:space="preserve">pro řešené území </w:t>
      </w:r>
      <w:r w:rsidR="002C1C8C" w:rsidRPr="002C1C8C">
        <w:rPr>
          <w:b/>
        </w:rPr>
        <w:t>platí priority územního plánování kraje</w:t>
      </w:r>
      <w:r>
        <w:t xml:space="preserve"> pro zajištění udržitelného rozvoje území (kapitola 1 přílohy č. 1 ZÚR);</w:t>
      </w:r>
    </w:p>
    <w:p w14:paraId="61FA7037" w14:textId="77777777" w:rsidR="00661965" w:rsidRDefault="0051723A">
      <w:pPr>
        <w:pStyle w:val="Odstavecseseznamem"/>
        <w:numPr>
          <w:ilvl w:val="0"/>
          <w:numId w:val="11"/>
        </w:numPr>
        <w:spacing w:after="60" w:line="228" w:lineRule="auto"/>
        <w:ind w:left="714" w:hanging="357"/>
        <w:contextualSpacing w:val="0"/>
        <w:rPr>
          <w:rFonts w:cs="Arial Narrow"/>
          <w:spacing w:val="-2"/>
        </w:rPr>
      </w:pPr>
      <w:r w:rsidRPr="003C1DC0">
        <w:t xml:space="preserve">řešené území </w:t>
      </w:r>
      <w:proofErr w:type="gramStart"/>
      <w:r w:rsidR="002C1C8C" w:rsidRPr="002C1C8C">
        <w:rPr>
          <w:b/>
        </w:rPr>
        <w:t>leží</w:t>
      </w:r>
      <w:proofErr w:type="gramEnd"/>
      <w:r w:rsidR="002C1C8C" w:rsidRPr="002C1C8C">
        <w:rPr>
          <w:b/>
        </w:rPr>
        <w:t xml:space="preserve"> v rozvojové ose </w:t>
      </w:r>
      <w:r w:rsidR="002C1C8C" w:rsidRPr="002C1C8C">
        <w:rPr>
          <w:rFonts w:cs="Arial Narrow"/>
          <w:b/>
          <w:spacing w:val="-2"/>
        </w:rPr>
        <w:t>republikového významu OS4</w:t>
      </w:r>
      <w:r w:rsidR="00EC4143">
        <w:rPr>
          <w:rFonts w:cs="Arial Narrow"/>
          <w:spacing w:val="-2"/>
        </w:rPr>
        <w:t xml:space="preserve"> Praha – Poděbrady – Hradec Králové (-</w:t>
      </w:r>
      <w:proofErr w:type="spellStart"/>
      <w:r w:rsidR="00EC4143">
        <w:rPr>
          <w:rFonts w:cs="Arial Narrow"/>
          <w:spacing w:val="-2"/>
        </w:rPr>
        <w:t>Wroclaw</w:t>
      </w:r>
      <w:proofErr w:type="spellEnd"/>
      <w:r w:rsidR="00EC4143">
        <w:rPr>
          <w:rFonts w:cs="Arial Narrow"/>
          <w:spacing w:val="-2"/>
        </w:rPr>
        <w:t xml:space="preserve">) / Praha – Kolín – Pardubice (- </w:t>
      </w:r>
      <w:proofErr w:type="spellStart"/>
      <w:r w:rsidR="00EC4143">
        <w:rPr>
          <w:rFonts w:cs="Arial Narrow"/>
          <w:spacing w:val="-2"/>
        </w:rPr>
        <w:t>Wroclaw</w:t>
      </w:r>
      <w:proofErr w:type="spellEnd"/>
      <w:r w:rsidR="00EC4143">
        <w:rPr>
          <w:rFonts w:cs="Arial Narrow"/>
          <w:spacing w:val="-2"/>
        </w:rPr>
        <w:t xml:space="preserve">) </w:t>
      </w:r>
      <w:r w:rsidR="002C1C8C" w:rsidRPr="002C1C8C">
        <w:rPr>
          <w:rFonts w:cs="Arial Narrow"/>
          <w:b/>
          <w:spacing w:val="-2"/>
        </w:rPr>
        <w:t xml:space="preserve">a souběžně rovněž v rozvojové ose republikového </w:t>
      </w:r>
      <w:r w:rsidR="002C1C8C" w:rsidRPr="002C1C8C">
        <w:rPr>
          <w:rFonts w:cs="Arial Narrow"/>
          <w:b/>
          <w:spacing w:val="-2"/>
        </w:rPr>
        <w:lastRenderedPageBreak/>
        <w:t>významu OS5</w:t>
      </w:r>
      <w:r w:rsidR="00EC4143">
        <w:rPr>
          <w:rFonts w:cs="Arial Narrow"/>
          <w:spacing w:val="-2"/>
        </w:rPr>
        <w:t xml:space="preserve"> Praha – Kolín – Jihlava (- Brno), jejichž vymezení ZÚR zpřesňují na území Středočeského kraje </w:t>
      </w:r>
      <w:r>
        <w:t xml:space="preserve"> (viz výkres I. 1 ZÚR a kapitola 2 přílohy č. 1 ZÚR);</w:t>
      </w:r>
    </w:p>
    <w:p w14:paraId="5FAFC725" w14:textId="77777777" w:rsidR="00661965" w:rsidRDefault="0051723A">
      <w:pPr>
        <w:pStyle w:val="Odstavecseseznamem"/>
        <w:numPr>
          <w:ilvl w:val="0"/>
          <w:numId w:val="11"/>
        </w:numPr>
        <w:spacing w:after="60" w:line="228" w:lineRule="auto"/>
        <w:ind w:left="714" w:hanging="357"/>
        <w:contextualSpacing w:val="0"/>
      </w:pPr>
      <w:r w:rsidRPr="003C1DC0">
        <w:t xml:space="preserve">řešené území </w:t>
      </w:r>
      <w:proofErr w:type="gramStart"/>
      <w:r w:rsidR="002C1C8C" w:rsidRPr="002C1C8C">
        <w:rPr>
          <w:b/>
        </w:rPr>
        <w:t>neleží</w:t>
      </w:r>
      <w:proofErr w:type="gramEnd"/>
      <w:r w:rsidR="002C1C8C" w:rsidRPr="002C1C8C">
        <w:rPr>
          <w:b/>
        </w:rPr>
        <w:t xml:space="preserve"> ve specifické oblasti krajského významu</w:t>
      </w:r>
      <w:r>
        <w:t xml:space="preserve"> (viz výkres I. 1 ZÚR a kapitola 3 přílohy č. 1 ZÚR);</w:t>
      </w:r>
    </w:p>
    <w:p w14:paraId="7577CD20" w14:textId="77777777" w:rsidR="00661965" w:rsidRDefault="00C46F4C">
      <w:pPr>
        <w:pStyle w:val="Odstavecseseznamem"/>
        <w:numPr>
          <w:ilvl w:val="0"/>
          <w:numId w:val="11"/>
        </w:numPr>
        <w:spacing w:after="60" w:line="228" w:lineRule="auto"/>
        <w:ind w:left="714" w:hanging="357"/>
        <w:contextualSpacing w:val="0"/>
      </w:pPr>
      <w:r w:rsidRPr="00565643">
        <w:t xml:space="preserve">do řešeného území </w:t>
      </w:r>
      <w:r w:rsidRPr="0012656C">
        <w:rPr>
          <w:b/>
        </w:rPr>
        <w:t>nezasahuje plocha nebo koridor dopravní či technické infrastruktury</w:t>
      </w:r>
      <w:r w:rsidRPr="00565643">
        <w:t xml:space="preserve"> nebo jiné záměry nadmístního významu (viz výkres I. 2 ZÚR a kapitola 4.1, </w:t>
      </w:r>
      <w:r>
        <w:t xml:space="preserve">4.2, </w:t>
      </w:r>
      <w:r w:rsidRPr="00565643">
        <w:t>4.3 přílohy č. 1 ZÚR)</w:t>
      </w:r>
      <w:r w:rsidR="0051723A">
        <w:t>;</w:t>
      </w:r>
    </w:p>
    <w:p w14:paraId="10053A0A" w14:textId="77777777" w:rsidR="00661965" w:rsidRDefault="00E92FF4">
      <w:pPr>
        <w:pStyle w:val="Odstavecseseznamem"/>
        <w:numPr>
          <w:ilvl w:val="0"/>
          <w:numId w:val="11"/>
        </w:numPr>
        <w:spacing w:after="60" w:line="228" w:lineRule="auto"/>
        <w:ind w:left="714" w:hanging="357"/>
        <w:contextualSpacing w:val="0"/>
      </w:pPr>
      <w:r w:rsidRPr="00565643">
        <w:t xml:space="preserve">do řešeného území </w:t>
      </w:r>
      <w:r w:rsidRPr="0012656C">
        <w:rPr>
          <w:b/>
        </w:rPr>
        <w:t>zasahuje územní systém ekologické stability</w:t>
      </w:r>
      <w:r w:rsidRPr="00565643">
        <w:t xml:space="preserve"> </w:t>
      </w:r>
      <w:r>
        <w:t>nad</w:t>
      </w:r>
      <w:r w:rsidRPr="00565643">
        <w:t>regionální úrovně (viz výkres II. 3 ZÚR a kapitola</w:t>
      </w:r>
      <w:r>
        <w:t xml:space="preserve"> 4.4 přílohy č. 1 ZÚR) – nadregionální biokoridor </w:t>
      </w:r>
      <w:r w:rsidR="00D07538">
        <w:t xml:space="preserve">NK 72; procházející územím v jeho severní a jižní části, takže </w:t>
      </w:r>
      <w:r w:rsidR="0051723A">
        <w:t>Změnou č. 1 ÚP nejsou nijak dotčeny;</w:t>
      </w:r>
    </w:p>
    <w:p w14:paraId="33905D63" w14:textId="77777777" w:rsidR="00661965" w:rsidRDefault="0051723A">
      <w:pPr>
        <w:pStyle w:val="Odstavecseseznamem"/>
        <w:numPr>
          <w:ilvl w:val="0"/>
          <w:numId w:val="11"/>
        </w:numPr>
        <w:spacing w:after="60" w:line="228" w:lineRule="auto"/>
        <w:ind w:left="714" w:hanging="357"/>
        <w:contextualSpacing w:val="0"/>
      </w:pPr>
      <w:r>
        <w:t xml:space="preserve">v území se </w:t>
      </w:r>
      <w:r w:rsidRPr="00956561">
        <w:t>nachází hodnoty přírodní (VKP ze zákona, ÚSES</w:t>
      </w:r>
      <w:r>
        <w:t xml:space="preserve"> – </w:t>
      </w:r>
      <w:r w:rsidR="0085006F">
        <w:t>nad</w:t>
      </w:r>
      <w:r>
        <w:t>regionálního a lokálního významu</w:t>
      </w:r>
      <w:r w:rsidRPr="00956561">
        <w:t>)</w:t>
      </w:r>
      <w:r w:rsidR="0085006F">
        <w:t>, z nichž</w:t>
      </w:r>
      <w:r>
        <w:t xml:space="preserve"> pro ÚP vyplývá </w:t>
      </w:r>
      <w:r w:rsidRPr="00D5094B">
        <w:t>upřesnění územních podmínek koncepce ochrany a rozvoje přírodních, kulturních a civilizačních hodnot území</w:t>
      </w:r>
      <w:r>
        <w:t xml:space="preserve"> (viz kapitola 5 přílohy č. 1 ZÚR) – již obsaženo v platné ÚPD obce;</w:t>
      </w:r>
    </w:p>
    <w:p w14:paraId="445B6AF1" w14:textId="77777777" w:rsidR="00661965" w:rsidRDefault="0085006F">
      <w:pPr>
        <w:pStyle w:val="Odstavecseseznamem"/>
        <w:numPr>
          <w:ilvl w:val="0"/>
          <w:numId w:val="11"/>
        </w:numPr>
        <w:spacing w:after="60" w:line="228" w:lineRule="auto"/>
        <w:ind w:left="714" w:hanging="357"/>
        <w:contextualSpacing w:val="0"/>
      </w:pPr>
      <w:r>
        <w:t>krajinným typem</w:t>
      </w:r>
      <w:r w:rsidRPr="0034650D">
        <w:t xml:space="preserve"> v řešeném území je </w:t>
      </w:r>
      <w:r w:rsidRPr="0012656C">
        <w:rPr>
          <w:b/>
        </w:rPr>
        <w:t xml:space="preserve">krajina </w:t>
      </w:r>
      <w:r w:rsidR="00487C1F">
        <w:rPr>
          <w:b/>
        </w:rPr>
        <w:t>příměstská</w:t>
      </w:r>
      <w:r w:rsidRPr="0012656C">
        <w:rPr>
          <w:b/>
        </w:rPr>
        <w:t xml:space="preserve"> </w:t>
      </w:r>
      <w:r w:rsidR="00487C1F">
        <w:rPr>
          <w:b/>
        </w:rPr>
        <w:t>U29</w:t>
      </w:r>
      <w:r w:rsidRPr="0034650D">
        <w:t xml:space="preserve"> (viz výkres I. 3 ZÚR a kapitola 6 přílohy č. 1 ZÚR)</w:t>
      </w:r>
      <w:r w:rsidR="0051723A">
        <w:t>;</w:t>
      </w:r>
    </w:p>
    <w:p w14:paraId="02228070" w14:textId="77777777" w:rsidR="00661965" w:rsidRDefault="0051723A">
      <w:pPr>
        <w:pStyle w:val="Odstavecseseznamem"/>
        <w:numPr>
          <w:ilvl w:val="0"/>
          <w:numId w:val="11"/>
        </w:numPr>
        <w:spacing w:after="60" w:line="228" w:lineRule="auto"/>
        <w:ind w:left="714" w:hanging="357"/>
        <w:contextualSpacing w:val="0"/>
      </w:pPr>
      <w:r>
        <w:t xml:space="preserve">do řešeného území z veřejně prospěšných staveb a opatření zasahují </w:t>
      </w:r>
      <w:r w:rsidR="004F1552">
        <w:t xml:space="preserve">pouze </w:t>
      </w:r>
      <w:r>
        <w:t xml:space="preserve">prvky ÚSES </w:t>
      </w:r>
      <w:r w:rsidR="00487C1F">
        <w:t>nad</w:t>
      </w:r>
      <w:r>
        <w:t>regionálního významu</w:t>
      </w:r>
      <w:r w:rsidR="00487C1F">
        <w:t xml:space="preserve"> -</w:t>
      </w:r>
      <w:r>
        <w:t xml:space="preserve"> </w:t>
      </w:r>
      <w:r w:rsidR="00487C1F" w:rsidRPr="0012656C">
        <w:rPr>
          <w:b/>
        </w:rPr>
        <w:t xml:space="preserve">veřejně prospěšné opatření ÚSES </w:t>
      </w:r>
      <w:r w:rsidR="00487C1F">
        <w:rPr>
          <w:b/>
        </w:rPr>
        <w:t xml:space="preserve">– NK 72 </w:t>
      </w:r>
      <w:r>
        <w:t>(viz výkres I. 4 ZÚR a kapitola 7 přílohy č. 1 ZÚR).</w:t>
      </w:r>
    </w:p>
    <w:p w14:paraId="00A5F6D9" w14:textId="77777777" w:rsidR="00AD7057" w:rsidRDefault="0051723A" w:rsidP="00117235">
      <w:pPr>
        <w:spacing w:before="80" w:line="228" w:lineRule="auto"/>
        <w:ind w:left="10" w:firstLine="1"/>
        <w:jc w:val="both"/>
      </w:pPr>
      <w:r w:rsidRPr="00ED5AB1">
        <w:t xml:space="preserve">Změna č. </w:t>
      </w:r>
      <w:r>
        <w:t>1</w:t>
      </w:r>
      <w:r w:rsidRPr="00ED5AB1">
        <w:t xml:space="preserve"> ÚP </w:t>
      </w:r>
      <w:r w:rsidR="00487C1F">
        <w:t>Tři Dvory</w:t>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tab/>
      </w:r>
      <w:r w:rsidR="00D97330" w:rsidRPr="00ED5AB1">
        <w:t xml:space="preserve"> </w:t>
      </w:r>
      <w:r w:rsidRPr="00ED5AB1">
        <w:t xml:space="preserve">navrhuje pouze dílčí úpravy řešení ÚP </w:t>
      </w:r>
      <w:r w:rsidR="00487C1F">
        <w:t>Tři Dvory</w:t>
      </w:r>
      <w:r w:rsidRPr="00ED5AB1">
        <w:t xml:space="preserve">, které mají </w:t>
      </w:r>
      <w:r w:rsidR="004F1552">
        <w:t>jen</w:t>
      </w:r>
      <w:r w:rsidRPr="00ED5AB1">
        <w:t xml:space="preserve"> velmi omezený vliv na naplňování požadavků stanovených v ZÚR SČK. Na většinu požadavků ZÚR SČK nemá řešení Změny č. </w:t>
      </w:r>
      <w:r>
        <w:t>1</w:t>
      </w:r>
      <w:r w:rsidRPr="00ED5AB1">
        <w:t xml:space="preserve"> ÚP žádný vliv. Vyhodnocení souladu Změny č. </w:t>
      </w:r>
      <w:r>
        <w:t>1</w:t>
      </w:r>
      <w:r w:rsidRPr="00ED5AB1">
        <w:t xml:space="preserve"> ÚP </w:t>
      </w:r>
      <w:r w:rsidR="00487C1F">
        <w:t>Tři Dvory</w:t>
      </w:r>
      <w:r w:rsidR="00487C1F" w:rsidRPr="00ED5AB1">
        <w:t xml:space="preserve"> </w:t>
      </w:r>
      <w:r w:rsidRPr="00ED5AB1">
        <w:t xml:space="preserve">se ZÚR SČK je provedeno pouze v rozsahu těch požadavků, na něž má nebo může mít řešení Změny č. </w:t>
      </w:r>
      <w:r>
        <w:t xml:space="preserve">1 </w:t>
      </w:r>
      <w:r w:rsidR="00487C1F">
        <w:t>Tři Dvory</w:t>
      </w:r>
      <w:r w:rsidR="00487C1F" w:rsidRPr="00ED5AB1">
        <w:t xml:space="preserve"> </w:t>
      </w:r>
      <w:r w:rsidRPr="00ED5AB1">
        <w:t>potenciální vliv.</w:t>
      </w:r>
    </w:p>
    <w:p w14:paraId="79FB921C" w14:textId="77777777" w:rsidR="0051723A" w:rsidRDefault="0051723A" w:rsidP="00117235">
      <w:pPr>
        <w:spacing w:line="228" w:lineRule="auto"/>
      </w:pPr>
    </w:p>
    <w:p w14:paraId="4321449C" w14:textId="77777777" w:rsidR="001947E5" w:rsidRPr="001947E5" w:rsidRDefault="002C1C8C" w:rsidP="00117235">
      <w:pPr>
        <w:pStyle w:val="NL7"/>
        <w:spacing w:line="228" w:lineRule="auto"/>
        <w:rPr>
          <w:rFonts w:ascii="Arial Narrow" w:hAnsi="Arial Narrow"/>
        </w:rPr>
      </w:pPr>
      <w:r w:rsidRPr="002C1C8C">
        <w:rPr>
          <w:rFonts w:ascii="Arial Narrow" w:hAnsi="Arial Narrow"/>
        </w:rPr>
        <w:t xml:space="preserve">Vyhodnocení splnění požadavků ZÚR Středočeského kraje </w:t>
      </w:r>
      <w:r w:rsidR="001947E5" w:rsidRPr="001947E5">
        <w:rPr>
          <w:rFonts w:ascii="Arial Narrow" w:hAnsi="Arial Narrow"/>
        </w:rPr>
        <w:t xml:space="preserve">ve </w:t>
      </w:r>
      <w:proofErr w:type="gramStart"/>
      <w:r w:rsidR="001947E5" w:rsidRPr="001947E5">
        <w:rPr>
          <w:rFonts w:ascii="Arial Narrow" w:hAnsi="Arial Narrow"/>
        </w:rPr>
        <w:t>znění  po</w:t>
      </w:r>
      <w:proofErr w:type="gramEnd"/>
      <w:r w:rsidR="001947E5" w:rsidRPr="001947E5">
        <w:rPr>
          <w:rFonts w:ascii="Arial Narrow" w:hAnsi="Arial Narrow"/>
        </w:rPr>
        <w:t xml:space="preserve"> 1., 2., 6, a 7. Aktualizaci</w:t>
      </w:r>
      <w:r w:rsidR="001947E5">
        <w:rPr>
          <w:rFonts w:ascii="Arial Narrow" w:hAnsi="Arial Narrow"/>
        </w:rPr>
        <w:t>,</w:t>
      </w:r>
      <w:r w:rsidR="001947E5" w:rsidRPr="001947E5">
        <w:rPr>
          <w:rFonts w:ascii="Arial Narrow" w:hAnsi="Arial Narrow"/>
        </w:rPr>
        <w:t xml:space="preserve"> </w:t>
      </w:r>
      <w:r w:rsidRPr="002C1C8C">
        <w:rPr>
          <w:rFonts w:ascii="Arial Narrow" w:hAnsi="Arial Narrow"/>
        </w:rPr>
        <w:t>v členění dle přílohy č. 1, OOP ZÚR SK (kurzívou původní text, v odrážkách vyhodnocení):</w:t>
      </w:r>
    </w:p>
    <w:p w14:paraId="6E51F8D9" w14:textId="77777777" w:rsidR="001947E5" w:rsidRPr="001947E5" w:rsidRDefault="002C1C8C" w:rsidP="00117235">
      <w:pPr>
        <w:pStyle w:val="NZURL1"/>
        <w:spacing w:line="228" w:lineRule="auto"/>
        <w:rPr>
          <w:rFonts w:ascii="Arial Narrow" w:hAnsi="Arial Narrow"/>
          <w:szCs w:val="22"/>
        </w:rPr>
      </w:pPr>
      <w:r w:rsidRPr="002C1C8C">
        <w:rPr>
          <w:rFonts w:ascii="Arial Narrow" w:hAnsi="Arial Narrow"/>
          <w:szCs w:val="22"/>
        </w:rPr>
        <w:t>1.</w:t>
      </w:r>
      <w:r w:rsidRPr="002C1C8C">
        <w:rPr>
          <w:rFonts w:ascii="Arial Narrow" w:hAnsi="Arial Narrow"/>
          <w:szCs w:val="22"/>
        </w:rPr>
        <w:tab/>
        <w:t>STANOVENÍ PRIORIT ÚZEMNÍHO PLÁNOVÁNÍ KRAJE PRO ZAJIŠTĚNÍ UDRŽITELNÉHO ROZVOJE ÚZEMí</w:t>
      </w:r>
    </w:p>
    <w:p w14:paraId="59C4976A" w14:textId="77777777" w:rsidR="00AD7057" w:rsidRDefault="002C1C8C" w:rsidP="00117235">
      <w:pPr>
        <w:pStyle w:val="purzurclanek"/>
        <w:spacing w:before="60" w:after="60" w:line="228" w:lineRule="auto"/>
        <w:rPr>
          <w:rFonts w:ascii="Arial Narrow" w:hAnsi="Arial Narrow"/>
        </w:rPr>
      </w:pPr>
      <w:r w:rsidRPr="002C1C8C">
        <w:rPr>
          <w:rFonts w:ascii="Arial Narrow" w:hAnsi="Arial Narrow"/>
        </w:rPr>
        <w:t>(01)</w:t>
      </w:r>
      <w:r w:rsidRPr="002C1C8C">
        <w:rPr>
          <w:rFonts w:ascii="Arial Narrow" w:hAnsi="Arial Narrow"/>
        </w:rPr>
        <w:tab/>
        <w:t>Pomocí nástrojů územního plánování vytvářet podmínky pro vyvážený rozvoj Středočeského kraje, založený na zajištění příznivého životního prostředí, stabilním hospodářském rozvoji a udržení sociální soudržnosti obyvatel kraje. Vyváženost a udržitelnost rozvoje území kraje sledovat jako základní požadavek při zpracování územních studií, územních plánů, regulačních plánů a při rozhodování o změnách ve využití území.</w:t>
      </w:r>
    </w:p>
    <w:p w14:paraId="65F19DA4" w14:textId="24A19C39" w:rsidR="00AD7057" w:rsidRDefault="002C1C8C" w:rsidP="00117235">
      <w:pPr>
        <w:pStyle w:val="par6bl2"/>
        <w:spacing w:before="60" w:after="60" w:line="228" w:lineRule="auto"/>
        <w:ind w:left="993" w:hanging="284"/>
        <w:rPr>
          <w:rFonts w:ascii="Arial Narrow" w:hAnsi="Arial Narrow"/>
        </w:rPr>
      </w:pPr>
      <w:r w:rsidRPr="002C1C8C">
        <w:rPr>
          <w:rFonts w:ascii="Arial Narrow" w:hAnsi="Arial Narrow"/>
        </w:rPr>
        <w:t xml:space="preserve">Bez bližšího posouzení, které </w:t>
      </w:r>
      <w:r w:rsidR="00CA252B">
        <w:rPr>
          <w:rFonts w:ascii="Arial Narrow" w:hAnsi="Arial Narrow"/>
        </w:rPr>
        <w:t xml:space="preserve">změnou </w:t>
      </w:r>
      <w:r w:rsidRPr="002C1C8C">
        <w:rPr>
          <w:rFonts w:ascii="Arial Narrow" w:hAnsi="Arial Narrow"/>
        </w:rPr>
        <w:t>nebylo požadováno provést, lze vyjádřit přesvědčení, že územním plánem není narušena rovnováha územních podmínek pro udržitelný rozvoj. Jsou v přiměřeném rozsahu rozvíjeny již přítomné civilizační prvky (bydlení, veřejná infrastruktura) při udržení vysoké úrovně životního prostředí a ochrany hodnot.</w:t>
      </w:r>
    </w:p>
    <w:p w14:paraId="01397825" w14:textId="77777777" w:rsidR="00AD7057" w:rsidRDefault="002C1C8C">
      <w:pPr>
        <w:pStyle w:val="purzurclanek"/>
        <w:spacing w:before="60" w:after="60"/>
        <w:rPr>
          <w:rFonts w:ascii="Arial Narrow" w:hAnsi="Arial Narrow"/>
        </w:rPr>
      </w:pPr>
      <w:r w:rsidRPr="002C1C8C">
        <w:rPr>
          <w:rFonts w:ascii="Arial Narrow" w:hAnsi="Arial Narrow"/>
        </w:rPr>
        <w:t>(02)</w:t>
      </w:r>
      <w:r w:rsidRPr="002C1C8C">
        <w:rPr>
          <w:rFonts w:ascii="Arial Narrow" w:hAnsi="Arial Narrow"/>
        </w:rPr>
        <w:tab/>
        <w:t>Vytvářet podmínky pro realizaci mezinárodně a republikově významných záměrů stanovených v Politice územního rozvoje ČR z roku 2008 (PÚR 2008; schválena vládou ČR 20. 7. 2009) a pro realizaci významných krajských záměrů, které vyplývají ze strategických cílů a opatření stanovených v Programu rozvoje Středočeského kraje (aktualizace schválena 18. 9. 2006).</w:t>
      </w:r>
    </w:p>
    <w:p w14:paraId="14C2D592" w14:textId="77777777" w:rsidR="00AD7057" w:rsidRDefault="002C1C8C">
      <w:pPr>
        <w:pStyle w:val="par6bl2"/>
        <w:spacing w:before="60"/>
        <w:ind w:left="993" w:hanging="284"/>
        <w:rPr>
          <w:rFonts w:ascii="Arial Narrow" w:hAnsi="Arial Narrow"/>
        </w:rPr>
      </w:pPr>
      <w:r w:rsidRPr="002C1C8C">
        <w:rPr>
          <w:rFonts w:ascii="Arial Narrow" w:hAnsi="Arial Narrow"/>
        </w:rPr>
        <w:t>Řešeného území se uvedené záměry netýkají.</w:t>
      </w:r>
    </w:p>
    <w:p w14:paraId="11880960" w14:textId="77777777" w:rsidR="00AD7057" w:rsidRDefault="002C1C8C">
      <w:pPr>
        <w:pStyle w:val="purzurclanek"/>
        <w:spacing w:before="60" w:after="60"/>
        <w:rPr>
          <w:rFonts w:ascii="Arial Narrow" w:hAnsi="Arial Narrow"/>
        </w:rPr>
      </w:pPr>
      <w:r w:rsidRPr="002C1C8C">
        <w:rPr>
          <w:rFonts w:ascii="Arial Narrow" w:hAnsi="Arial Narrow"/>
        </w:rPr>
        <w:t>(03)</w:t>
      </w:r>
      <w:r w:rsidRPr="002C1C8C">
        <w:rPr>
          <w:rFonts w:ascii="Arial Narrow" w:hAnsi="Arial Narrow"/>
        </w:rPr>
        <w:tab/>
        <w:t>Vytvářet podmínky pro přeměnu a rozvoj hospodářské základny v území regionů se soustředěnou podporou státu vymezených dle Strategie regionálního rozvoje České republiky, kterými jsou na území Středočeského kraje:</w:t>
      </w:r>
    </w:p>
    <w:p w14:paraId="2ADC63DB" w14:textId="77777777" w:rsidR="00AD7057" w:rsidRDefault="002C1C8C">
      <w:pPr>
        <w:pStyle w:val="purzurclanek"/>
        <w:spacing w:before="60" w:after="60"/>
        <w:ind w:firstLine="0"/>
        <w:rPr>
          <w:rFonts w:ascii="Arial Narrow" w:hAnsi="Arial Narrow"/>
        </w:rPr>
      </w:pPr>
      <w:r w:rsidRPr="002C1C8C">
        <w:rPr>
          <w:rFonts w:ascii="Arial Narrow" w:hAnsi="Arial Narrow"/>
        </w:rPr>
        <w:t>II. hospodářsky slabé regiony: Milovice - Mladá;</w:t>
      </w:r>
    </w:p>
    <w:p w14:paraId="63EF9EB0" w14:textId="77777777" w:rsidR="00AD7057" w:rsidRDefault="002C1C8C">
      <w:pPr>
        <w:pStyle w:val="purzurclanek"/>
        <w:spacing w:before="60" w:after="60"/>
        <w:ind w:firstLine="0"/>
        <w:rPr>
          <w:rFonts w:ascii="Arial Narrow" w:hAnsi="Arial Narrow"/>
        </w:rPr>
      </w:pPr>
      <w:r w:rsidRPr="002C1C8C">
        <w:rPr>
          <w:rFonts w:ascii="Arial Narrow" w:hAnsi="Arial Narrow"/>
        </w:rPr>
        <w:t>Pro tato území prověřit a stanovit možnosti zajištění odpovídající dopravní a technické infrastruktury.</w:t>
      </w:r>
    </w:p>
    <w:p w14:paraId="7AA7AB20" w14:textId="77777777" w:rsidR="00AD7057" w:rsidRDefault="002C1C8C">
      <w:pPr>
        <w:pStyle w:val="par6bl2"/>
        <w:spacing w:before="60"/>
        <w:ind w:left="993" w:hanging="284"/>
        <w:rPr>
          <w:rFonts w:ascii="Arial Narrow" w:hAnsi="Arial Narrow"/>
        </w:rPr>
      </w:pPr>
      <w:r w:rsidRPr="002C1C8C">
        <w:rPr>
          <w:rFonts w:ascii="Arial Narrow" w:hAnsi="Arial Narrow"/>
        </w:rPr>
        <w:t>Priorita se řešeného území netýká.</w:t>
      </w:r>
    </w:p>
    <w:p w14:paraId="0D5CE36A" w14:textId="77777777" w:rsidR="00AD7057" w:rsidRDefault="002C1C8C">
      <w:pPr>
        <w:pStyle w:val="purzurclanek"/>
        <w:spacing w:before="60" w:after="60"/>
        <w:rPr>
          <w:rFonts w:ascii="Arial Narrow" w:hAnsi="Arial Narrow"/>
        </w:rPr>
      </w:pPr>
      <w:r w:rsidRPr="002C1C8C">
        <w:rPr>
          <w:rFonts w:ascii="Arial Narrow" w:hAnsi="Arial Narrow"/>
        </w:rPr>
        <w:t>(04)</w:t>
      </w:r>
      <w:r w:rsidRPr="002C1C8C">
        <w:rPr>
          <w:rFonts w:ascii="Arial Narrow" w:hAnsi="Arial Narrow"/>
        </w:rPr>
        <w:tab/>
        <w:t xml:space="preserve">Vytvářet podmínky pro zachování a rozvíjení polycentrické struktury osídlení kraje založené na městech Kladno, Mladá Boleslav, Příbram, Beroun, Mělník, Kralupy nad Vltavou, Slaný, Rakovník, Benešov, </w:t>
      </w:r>
      <w:r w:rsidRPr="002C1C8C">
        <w:rPr>
          <w:rFonts w:ascii="Arial Narrow" w:hAnsi="Arial Narrow"/>
        </w:rPr>
        <w:lastRenderedPageBreak/>
        <w:t>Brandýs nad Labem-Stará Boleslav, Neratovice, Říčany a blízkých městech Kolín-Kutná Hora, Nymburk-Poděbrady.</w:t>
      </w:r>
    </w:p>
    <w:p w14:paraId="3F8D057E" w14:textId="77777777" w:rsidR="00AD7057" w:rsidRDefault="002C1C8C">
      <w:pPr>
        <w:pStyle w:val="purzurclanek"/>
        <w:spacing w:before="60" w:after="60"/>
        <w:ind w:hanging="1"/>
        <w:rPr>
          <w:rFonts w:ascii="Arial Narrow" w:hAnsi="Arial Narrow"/>
        </w:rPr>
      </w:pPr>
      <w:r w:rsidRPr="002C1C8C">
        <w:rPr>
          <w:rFonts w:ascii="Arial Narrow" w:hAnsi="Arial Narrow"/>
        </w:rPr>
        <w:t>Posilovat význam ostatních center osídlení, zejména ORP: Vlašim, Sedlčany, Čáslav, Mnichovo Hradiště, Votice, Hořovice, Dobříš, Český Brod.</w:t>
      </w:r>
    </w:p>
    <w:p w14:paraId="20187E27" w14:textId="77777777" w:rsidR="00AD7057" w:rsidRDefault="002C1C8C">
      <w:pPr>
        <w:pStyle w:val="purzurclanek"/>
        <w:spacing w:before="60" w:after="60"/>
        <w:ind w:hanging="1"/>
        <w:rPr>
          <w:rFonts w:ascii="Arial Narrow" w:hAnsi="Arial Narrow"/>
        </w:rPr>
      </w:pPr>
      <w:r w:rsidRPr="002C1C8C">
        <w:rPr>
          <w:rFonts w:ascii="Arial Narrow" w:hAnsi="Arial Narrow"/>
        </w:rPr>
        <w:t>Vytvářet podmínky pro zlepšení spolupráce blízkých měst Lysá nad Labem a Milovice, Nové Strašecí a Stochov.</w:t>
      </w:r>
    </w:p>
    <w:p w14:paraId="66AC6DAA" w14:textId="77777777" w:rsidR="00AD7057" w:rsidRDefault="002C1C8C">
      <w:pPr>
        <w:pStyle w:val="purzurclanek"/>
        <w:spacing w:before="60" w:after="60"/>
        <w:ind w:hanging="1"/>
        <w:rPr>
          <w:rFonts w:ascii="Arial Narrow" w:hAnsi="Arial Narrow"/>
        </w:rPr>
      </w:pPr>
      <w:r w:rsidRPr="002C1C8C">
        <w:rPr>
          <w:rFonts w:ascii="Arial Narrow" w:hAnsi="Arial Narrow"/>
        </w:rPr>
        <w:t>Rozvíjet obslužný potenciál center v příměstském území Prahy, zejména Hostivice a Jesenice pro potřeby jejich dynamicky se rozvíjejícího spádového území.</w:t>
      </w:r>
    </w:p>
    <w:p w14:paraId="7FF8083E" w14:textId="77777777" w:rsidR="00AD7057" w:rsidRPr="00D24889" w:rsidRDefault="002C1C8C">
      <w:pPr>
        <w:pStyle w:val="par6bl2"/>
        <w:spacing w:before="60"/>
        <w:ind w:left="993" w:hanging="284"/>
        <w:rPr>
          <w:rFonts w:ascii="Arial Narrow" w:hAnsi="Arial Narrow"/>
          <w:spacing w:val="-2"/>
        </w:rPr>
      </w:pPr>
      <w:r w:rsidRPr="00D24889">
        <w:rPr>
          <w:rFonts w:ascii="Arial Narrow" w:hAnsi="Arial Narrow"/>
          <w:spacing w:val="-2"/>
        </w:rPr>
        <w:t>Řešené území není střediskem</w:t>
      </w:r>
      <w:r w:rsidR="00CA252B" w:rsidRPr="00D24889">
        <w:rPr>
          <w:rFonts w:ascii="Arial Narrow" w:hAnsi="Arial Narrow"/>
          <w:spacing w:val="-2"/>
        </w:rPr>
        <w:t>, je ale součástí aglomerace Kolín-Kutná Hora</w:t>
      </w:r>
      <w:r w:rsidR="00710368" w:rsidRPr="00D24889">
        <w:rPr>
          <w:rFonts w:ascii="Arial Narrow" w:hAnsi="Arial Narrow"/>
          <w:spacing w:val="-2"/>
        </w:rPr>
        <w:t>. Ú</w:t>
      </w:r>
      <w:r w:rsidRPr="00D24889">
        <w:rPr>
          <w:rFonts w:ascii="Arial Narrow" w:hAnsi="Arial Narrow"/>
          <w:spacing w:val="-2"/>
        </w:rPr>
        <w:t>zemní plán žádným způsobem nenarušuje funkci uvedených středisek</w:t>
      </w:r>
      <w:r w:rsidR="00CA252B" w:rsidRPr="00D24889">
        <w:rPr>
          <w:rFonts w:ascii="Arial Narrow" w:hAnsi="Arial Narrow"/>
          <w:spacing w:val="-2"/>
        </w:rPr>
        <w:t>. Rezidenční funkci rozvíjí v dopravně příznivém směru, překlopení územní rezervy do návrhu řešenou změnou je tak v souladu s koncepcí platného ÚP</w:t>
      </w:r>
      <w:r w:rsidRPr="00D24889">
        <w:rPr>
          <w:rFonts w:ascii="Arial Narrow" w:hAnsi="Arial Narrow"/>
          <w:spacing w:val="-2"/>
        </w:rPr>
        <w:t>.</w:t>
      </w:r>
    </w:p>
    <w:p w14:paraId="69612B88" w14:textId="77777777" w:rsidR="00AD7057" w:rsidRDefault="002C1C8C">
      <w:pPr>
        <w:pStyle w:val="purzurclanek"/>
        <w:spacing w:before="60" w:after="60"/>
        <w:rPr>
          <w:rFonts w:ascii="Arial Narrow" w:hAnsi="Arial Narrow"/>
        </w:rPr>
      </w:pPr>
      <w:r w:rsidRPr="002C1C8C">
        <w:rPr>
          <w:rFonts w:ascii="Arial Narrow" w:hAnsi="Arial Narrow"/>
        </w:rPr>
        <w:t>(05)</w:t>
      </w:r>
      <w:r w:rsidRPr="002C1C8C">
        <w:rPr>
          <w:rFonts w:ascii="Arial Narrow" w:hAnsi="Arial Narrow"/>
        </w:rPr>
        <w:tab/>
        <w:t>Vytvářet podmínky pro umístění a realizaci potřebných staveb a opatření pro zlepšení dopravní dostupnosti a dopravní obslužnosti kraje, zejména zlepšit dopravní vazby:</w:t>
      </w:r>
    </w:p>
    <w:p w14:paraId="4FCFE7BB" w14:textId="77777777" w:rsidR="00AD7057" w:rsidRDefault="002C1C8C">
      <w:pPr>
        <w:pStyle w:val="purzurclanek2"/>
        <w:spacing w:before="60" w:after="60"/>
        <w:rPr>
          <w:rFonts w:ascii="Arial Narrow" w:hAnsi="Arial Narrow"/>
        </w:rPr>
      </w:pPr>
      <w:r w:rsidRPr="002C1C8C">
        <w:rPr>
          <w:rFonts w:ascii="Arial Narrow" w:hAnsi="Arial Narrow"/>
        </w:rPr>
        <w:t>a)</w:t>
      </w:r>
      <w:r w:rsidRPr="002C1C8C">
        <w:rPr>
          <w:rFonts w:ascii="Arial Narrow" w:hAnsi="Arial Narrow"/>
        </w:rPr>
        <w:tab/>
        <w:t>aglomerační okruh v úseku R7 – Říčany jako silnici vyšší třídy;</w:t>
      </w:r>
    </w:p>
    <w:p w14:paraId="75F9DD47" w14:textId="77777777" w:rsidR="00AD7057" w:rsidRDefault="002C1C8C">
      <w:pPr>
        <w:pStyle w:val="purzurclanek2"/>
        <w:spacing w:before="60" w:after="60"/>
        <w:rPr>
          <w:rFonts w:ascii="Arial Narrow" w:hAnsi="Arial Narrow"/>
        </w:rPr>
      </w:pPr>
      <w:r w:rsidRPr="002C1C8C">
        <w:rPr>
          <w:rFonts w:ascii="Arial Narrow" w:hAnsi="Arial Narrow"/>
        </w:rPr>
        <w:t>a1)</w:t>
      </w:r>
      <w:r w:rsidRPr="002C1C8C">
        <w:rPr>
          <w:rFonts w:ascii="Arial Narrow" w:hAnsi="Arial Narrow"/>
        </w:rPr>
        <w:tab/>
        <w:t xml:space="preserve">Silniční okruh kolem Prahy (dále též „SOKP“) v chybějících segmentech sever (D7 – D8 – D10) v úsecích mimo území hl. m. Prahy; </w:t>
      </w:r>
    </w:p>
    <w:p w14:paraId="0DAADFA9" w14:textId="77777777" w:rsidR="00AD7057" w:rsidRDefault="002C1C8C">
      <w:pPr>
        <w:pStyle w:val="purzurclanek2"/>
        <w:spacing w:before="60" w:after="60"/>
        <w:rPr>
          <w:rFonts w:ascii="Arial Narrow" w:hAnsi="Arial Narrow"/>
        </w:rPr>
      </w:pPr>
      <w:r w:rsidRPr="002C1C8C">
        <w:rPr>
          <w:rFonts w:ascii="Arial Narrow" w:hAnsi="Arial Narrow"/>
        </w:rPr>
        <w:t>b)</w:t>
      </w:r>
      <w:r w:rsidRPr="002C1C8C">
        <w:rPr>
          <w:rFonts w:ascii="Arial Narrow" w:hAnsi="Arial Narrow"/>
        </w:rPr>
        <w:tab/>
        <w:t>dálnice D3 úsek Jesenice – hranice kraje;</w:t>
      </w:r>
    </w:p>
    <w:p w14:paraId="6F531B67" w14:textId="77777777" w:rsidR="00AD7057" w:rsidRDefault="002C1C8C">
      <w:pPr>
        <w:pStyle w:val="purzurclanek2"/>
        <w:spacing w:before="60" w:after="60"/>
        <w:rPr>
          <w:rFonts w:ascii="Arial Narrow" w:hAnsi="Arial Narrow"/>
        </w:rPr>
      </w:pPr>
      <w:r w:rsidRPr="002C1C8C">
        <w:rPr>
          <w:rFonts w:ascii="Arial Narrow" w:hAnsi="Arial Narrow"/>
        </w:rPr>
        <w:t>c)</w:t>
      </w:r>
      <w:r w:rsidRPr="002C1C8C">
        <w:rPr>
          <w:rFonts w:ascii="Arial Narrow" w:hAnsi="Arial Narrow"/>
        </w:rPr>
        <w:tab/>
        <w:t>silnice R4 v koridoru Dubenec – Milín – hranice Jihočeského kraje (Strakonice);</w:t>
      </w:r>
    </w:p>
    <w:p w14:paraId="624F236B" w14:textId="77777777" w:rsidR="00AD7057" w:rsidRDefault="002C1C8C">
      <w:pPr>
        <w:pStyle w:val="purzurclanek2"/>
        <w:spacing w:before="60" w:after="60"/>
        <w:rPr>
          <w:rFonts w:ascii="Arial Narrow" w:hAnsi="Arial Narrow"/>
        </w:rPr>
      </w:pPr>
      <w:r w:rsidRPr="002C1C8C">
        <w:rPr>
          <w:rFonts w:ascii="Arial Narrow" w:hAnsi="Arial Narrow"/>
        </w:rPr>
        <w:t>d)</w:t>
      </w:r>
      <w:r w:rsidRPr="002C1C8C">
        <w:rPr>
          <w:rFonts w:ascii="Arial Narrow" w:hAnsi="Arial Narrow"/>
        </w:rPr>
        <w:tab/>
        <w:t>silnice R6 (I/6) v koridoru Nové Strašecí – Řevničov – hranice Karlovarského kraje (K. Vary);</w:t>
      </w:r>
    </w:p>
    <w:p w14:paraId="110EBA62" w14:textId="77777777" w:rsidR="00AD7057" w:rsidRDefault="002C1C8C">
      <w:pPr>
        <w:pStyle w:val="purzurclanek2"/>
        <w:spacing w:before="60" w:after="60"/>
        <w:rPr>
          <w:rFonts w:ascii="Arial Narrow" w:hAnsi="Arial Narrow"/>
        </w:rPr>
      </w:pPr>
      <w:r w:rsidRPr="002C1C8C">
        <w:rPr>
          <w:rFonts w:ascii="Arial Narrow" w:hAnsi="Arial Narrow"/>
        </w:rPr>
        <w:t>e)</w:t>
      </w:r>
      <w:r w:rsidRPr="002C1C8C">
        <w:rPr>
          <w:rFonts w:ascii="Arial Narrow" w:hAnsi="Arial Narrow"/>
        </w:rPr>
        <w:tab/>
        <w:t>silnice R7 v koridoru Slaný – hranice Ústeckého kraje (Chomutov) vč. přestavby stávajícího úseku Praha – Slaný;</w:t>
      </w:r>
    </w:p>
    <w:p w14:paraId="7D10F466" w14:textId="77777777" w:rsidR="00AD7057" w:rsidRDefault="002C1C8C">
      <w:pPr>
        <w:pStyle w:val="purzurclanek2"/>
        <w:spacing w:before="60" w:after="60"/>
        <w:rPr>
          <w:rFonts w:ascii="Arial Narrow" w:hAnsi="Arial Narrow"/>
        </w:rPr>
      </w:pPr>
      <w:r w:rsidRPr="002C1C8C">
        <w:rPr>
          <w:rFonts w:ascii="Arial Narrow" w:hAnsi="Arial Narrow"/>
        </w:rPr>
        <w:t>f)</w:t>
      </w:r>
      <w:r w:rsidRPr="002C1C8C">
        <w:rPr>
          <w:rFonts w:ascii="Arial Narrow" w:hAnsi="Arial Narrow"/>
        </w:rPr>
        <w:tab/>
        <w:t>silnice I/9 v koridoru Zdiby – Líbeznice – Mělník;</w:t>
      </w:r>
    </w:p>
    <w:p w14:paraId="0E7CF31B" w14:textId="77777777" w:rsidR="00AD7057" w:rsidRDefault="002C1C8C">
      <w:pPr>
        <w:pStyle w:val="purzurclanek2"/>
        <w:spacing w:before="60" w:after="60"/>
        <w:rPr>
          <w:rFonts w:ascii="Arial Narrow" w:hAnsi="Arial Narrow"/>
        </w:rPr>
      </w:pPr>
      <w:r w:rsidRPr="002C1C8C">
        <w:rPr>
          <w:rFonts w:ascii="Arial Narrow" w:hAnsi="Arial Narrow"/>
        </w:rPr>
        <w:t>g)</w:t>
      </w:r>
      <w:r w:rsidRPr="002C1C8C">
        <w:rPr>
          <w:rFonts w:ascii="Arial Narrow" w:hAnsi="Arial Narrow"/>
        </w:rPr>
        <w:tab/>
        <w:t>silnice I/12 v koridoru Praha – Úvaly – Český Brod;</w:t>
      </w:r>
    </w:p>
    <w:p w14:paraId="6A8704A2" w14:textId="77777777" w:rsidR="00AD7057" w:rsidRDefault="002C1C8C">
      <w:pPr>
        <w:pStyle w:val="purzurclanek2"/>
        <w:spacing w:before="60" w:after="60"/>
        <w:rPr>
          <w:rFonts w:ascii="Arial Narrow" w:hAnsi="Arial Narrow"/>
        </w:rPr>
      </w:pPr>
      <w:r w:rsidRPr="002C1C8C">
        <w:rPr>
          <w:rFonts w:ascii="Arial Narrow" w:hAnsi="Arial Narrow"/>
        </w:rPr>
        <w:t>h)</w:t>
      </w:r>
      <w:r w:rsidRPr="002C1C8C">
        <w:rPr>
          <w:rFonts w:ascii="Arial Narrow" w:hAnsi="Arial Narrow"/>
        </w:rPr>
        <w:tab/>
        <w:t>silnice I/2 v koridoru Hlízov (I/38) – hranice Pardubického kraje (Chvaletice);</w:t>
      </w:r>
    </w:p>
    <w:p w14:paraId="58C9B309" w14:textId="77777777" w:rsidR="00AD7057" w:rsidRDefault="002C1C8C">
      <w:pPr>
        <w:pStyle w:val="purzurclanek2"/>
        <w:spacing w:before="60" w:after="60"/>
        <w:rPr>
          <w:rFonts w:ascii="Arial Narrow" w:hAnsi="Arial Narrow"/>
        </w:rPr>
      </w:pPr>
      <w:r w:rsidRPr="002C1C8C">
        <w:rPr>
          <w:rFonts w:ascii="Arial Narrow" w:hAnsi="Arial Narrow"/>
        </w:rPr>
        <w:t>i)</w:t>
      </w:r>
      <w:r w:rsidRPr="002C1C8C">
        <w:rPr>
          <w:rFonts w:ascii="Arial Narrow" w:hAnsi="Arial Narrow"/>
        </w:rPr>
        <w:tab/>
        <w:t>silnice I/38 v koridoru Mladá Boleslav – Nymburk – Kolín – Kutná Hora – Čáslav ;</w:t>
      </w:r>
    </w:p>
    <w:p w14:paraId="4CE64798" w14:textId="77777777" w:rsidR="00AD7057" w:rsidRDefault="002C1C8C">
      <w:pPr>
        <w:pStyle w:val="purzurclanek2"/>
        <w:spacing w:before="60" w:after="60"/>
        <w:rPr>
          <w:rFonts w:ascii="Arial Narrow" w:hAnsi="Arial Narrow"/>
        </w:rPr>
      </w:pPr>
      <w:r w:rsidRPr="002C1C8C">
        <w:rPr>
          <w:rFonts w:ascii="Arial Narrow" w:hAnsi="Arial Narrow"/>
        </w:rPr>
        <w:t>j)</w:t>
      </w:r>
      <w:r w:rsidRPr="002C1C8C">
        <w:rPr>
          <w:rFonts w:ascii="Arial Narrow" w:hAnsi="Arial Narrow"/>
        </w:rPr>
        <w:tab/>
        <w:t>napojení Kladna na R6 a D5;</w:t>
      </w:r>
    </w:p>
    <w:p w14:paraId="39557E91" w14:textId="77777777" w:rsidR="00AD7057" w:rsidRDefault="002C1C8C">
      <w:pPr>
        <w:pStyle w:val="purzurclanek2"/>
        <w:spacing w:before="60" w:after="60"/>
        <w:rPr>
          <w:rFonts w:ascii="Arial Narrow" w:hAnsi="Arial Narrow"/>
        </w:rPr>
      </w:pPr>
      <w:r w:rsidRPr="002C1C8C">
        <w:rPr>
          <w:rFonts w:ascii="Arial Narrow" w:hAnsi="Arial Narrow"/>
        </w:rPr>
        <w:t>k)</w:t>
      </w:r>
      <w:r w:rsidRPr="002C1C8C">
        <w:rPr>
          <w:rFonts w:ascii="Arial Narrow" w:hAnsi="Arial Narrow"/>
        </w:rPr>
        <w:tab/>
        <w:t>propojení R4 (Dobříš) – D5 (Bavoryně);</w:t>
      </w:r>
    </w:p>
    <w:p w14:paraId="1FE54D2E" w14:textId="77777777" w:rsidR="00AD7057" w:rsidRDefault="002C1C8C">
      <w:pPr>
        <w:pStyle w:val="purzurclanek2"/>
        <w:spacing w:before="60" w:after="60"/>
        <w:rPr>
          <w:rFonts w:ascii="Arial Narrow" w:hAnsi="Arial Narrow"/>
        </w:rPr>
      </w:pPr>
      <w:r w:rsidRPr="002C1C8C">
        <w:rPr>
          <w:rFonts w:ascii="Arial Narrow" w:hAnsi="Arial Narrow"/>
        </w:rPr>
        <w:t>l)</w:t>
      </w:r>
      <w:r w:rsidRPr="002C1C8C">
        <w:rPr>
          <w:rFonts w:ascii="Arial Narrow" w:hAnsi="Arial Narrow"/>
        </w:rPr>
        <w:tab/>
        <w:t>zlepšení parametrů silnice I/16, zejména v úsecích Slaný - Velvary, Mělník – Mladá Boleslav, Mladá Boleslav –Sukorady;</w:t>
      </w:r>
    </w:p>
    <w:p w14:paraId="3ACEA2A5" w14:textId="77777777" w:rsidR="00AD7057" w:rsidRDefault="002C1C8C">
      <w:pPr>
        <w:pStyle w:val="purzurclanek2"/>
        <w:spacing w:before="60" w:after="60"/>
        <w:rPr>
          <w:rFonts w:ascii="Arial Narrow" w:hAnsi="Arial Narrow"/>
        </w:rPr>
      </w:pPr>
      <w:r w:rsidRPr="002C1C8C">
        <w:rPr>
          <w:rFonts w:ascii="Arial Narrow" w:hAnsi="Arial Narrow"/>
        </w:rPr>
        <w:t>m)</w:t>
      </w:r>
      <w:r w:rsidRPr="002C1C8C">
        <w:rPr>
          <w:rFonts w:ascii="Arial Narrow" w:hAnsi="Arial Narrow"/>
        </w:rPr>
        <w:tab/>
        <w:t>zlepšení parametrů silnice II/125 v koridoru Kolín – Uhlířské Janovice – Kácov – Vlašim;</w:t>
      </w:r>
    </w:p>
    <w:p w14:paraId="244271FA" w14:textId="77777777" w:rsidR="00AD7057" w:rsidRDefault="002C1C8C">
      <w:pPr>
        <w:pStyle w:val="purzurclanek2"/>
        <w:spacing w:before="60" w:after="60"/>
        <w:rPr>
          <w:rFonts w:ascii="Arial Narrow" w:hAnsi="Arial Narrow"/>
        </w:rPr>
      </w:pPr>
      <w:r w:rsidRPr="002C1C8C">
        <w:rPr>
          <w:rFonts w:ascii="Arial Narrow" w:hAnsi="Arial Narrow"/>
        </w:rPr>
        <w:t>n)</w:t>
      </w:r>
      <w:r w:rsidRPr="002C1C8C">
        <w:rPr>
          <w:rFonts w:ascii="Arial Narrow" w:hAnsi="Arial Narrow"/>
        </w:rPr>
        <w:tab/>
        <w:t>zlepšení parametrů silnice II/272 v koridoru Benátky nad Jizerou – Lysá nad Labem – Český Brod;</w:t>
      </w:r>
    </w:p>
    <w:p w14:paraId="241B5C16" w14:textId="77777777" w:rsidR="00AD7057" w:rsidRDefault="002C1C8C">
      <w:pPr>
        <w:pStyle w:val="purzurclanek2"/>
        <w:spacing w:before="60" w:after="60"/>
        <w:rPr>
          <w:rFonts w:ascii="Arial Narrow" w:hAnsi="Arial Narrow"/>
        </w:rPr>
      </w:pPr>
      <w:r w:rsidRPr="002C1C8C">
        <w:rPr>
          <w:rFonts w:ascii="Arial Narrow" w:hAnsi="Arial Narrow"/>
        </w:rPr>
        <w:t>o)</w:t>
      </w:r>
      <w:r w:rsidRPr="002C1C8C">
        <w:rPr>
          <w:rFonts w:ascii="Arial Narrow" w:hAnsi="Arial Narrow"/>
        </w:rPr>
        <w:tab/>
        <w:t>propojení Vlašim (II/125) – Votice (I/3);</w:t>
      </w:r>
    </w:p>
    <w:p w14:paraId="48A890C8" w14:textId="77777777" w:rsidR="00AD7057" w:rsidRDefault="002C1C8C">
      <w:pPr>
        <w:pStyle w:val="purzurclanek2"/>
        <w:spacing w:before="60" w:after="60"/>
        <w:rPr>
          <w:rFonts w:ascii="Arial Narrow" w:hAnsi="Arial Narrow"/>
        </w:rPr>
      </w:pPr>
      <w:r w:rsidRPr="002C1C8C">
        <w:rPr>
          <w:rFonts w:ascii="Arial Narrow" w:hAnsi="Arial Narrow"/>
        </w:rPr>
        <w:t>p)</w:t>
      </w:r>
      <w:r w:rsidRPr="002C1C8C">
        <w:rPr>
          <w:rFonts w:ascii="Arial Narrow" w:hAnsi="Arial Narrow"/>
        </w:rPr>
        <w:tab/>
        <w:t>zlepšení parametrů silnice II/112 Benešov – Vlašim – Čechtice – hranice Kraje Vysočina;</w:t>
      </w:r>
    </w:p>
    <w:p w14:paraId="05C72BDD" w14:textId="77777777" w:rsidR="00AD7057" w:rsidRDefault="002C1C8C">
      <w:pPr>
        <w:pStyle w:val="purzurclanek2"/>
        <w:spacing w:before="60" w:after="60"/>
        <w:rPr>
          <w:rFonts w:ascii="Arial Narrow" w:hAnsi="Arial Narrow"/>
        </w:rPr>
      </w:pPr>
      <w:r w:rsidRPr="002C1C8C">
        <w:rPr>
          <w:rFonts w:ascii="Arial Narrow" w:hAnsi="Arial Narrow"/>
        </w:rPr>
        <w:t>q)</w:t>
      </w:r>
      <w:r w:rsidRPr="002C1C8C">
        <w:rPr>
          <w:rFonts w:ascii="Arial Narrow" w:hAnsi="Arial Narrow"/>
        </w:rPr>
        <w:tab/>
        <w:t>zlepšení spojení nižších center k vyšším a středním centrům a k trasám nadřazené silniční sítě;</w:t>
      </w:r>
    </w:p>
    <w:p w14:paraId="44EA83A5" w14:textId="77777777" w:rsidR="00AD7057" w:rsidRDefault="002C1C8C">
      <w:pPr>
        <w:pStyle w:val="purzurclanek2"/>
        <w:spacing w:before="60" w:after="60"/>
        <w:rPr>
          <w:rFonts w:ascii="Arial Narrow" w:hAnsi="Arial Narrow"/>
        </w:rPr>
      </w:pPr>
      <w:r w:rsidRPr="002C1C8C">
        <w:rPr>
          <w:rFonts w:ascii="Arial Narrow" w:hAnsi="Arial Narrow"/>
        </w:rPr>
        <w:t>r)</w:t>
      </w:r>
      <w:r w:rsidRPr="002C1C8C">
        <w:rPr>
          <w:rFonts w:ascii="Arial Narrow" w:hAnsi="Arial Narrow"/>
        </w:rPr>
        <w:tab/>
        <w:t>zlepšení železničního spojení v koridorech Praha – Hostivice – Kladno a Praha – Lysá nad Labem – Milovice – Mladá Boleslav.</w:t>
      </w:r>
    </w:p>
    <w:p w14:paraId="73C919EB" w14:textId="77777777" w:rsidR="00AD7057" w:rsidRDefault="002C1C8C">
      <w:pPr>
        <w:pStyle w:val="par6bl2"/>
        <w:spacing w:before="60"/>
        <w:ind w:left="993" w:hanging="284"/>
        <w:rPr>
          <w:rFonts w:ascii="Arial Narrow" w:hAnsi="Arial Narrow"/>
        </w:rPr>
      </w:pPr>
      <w:r w:rsidRPr="002C1C8C">
        <w:rPr>
          <w:rFonts w:ascii="Arial Narrow" w:hAnsi="Arial Narrow"/>
        </w:rPr>
        <w:t>Žádná ze staveb, které jsou uvedeny v prioritě, nesouvisí s řešeným územím.</w:t>
      </w:r>
    </w:p>
    <w:p w14:paraId="04F4496E" w14:textId="77777777" w:rsidR="00AD7057" w:rsidRDefault="002C1C8C">
      <w:pPr>
        <w:pStyle w:val="purzurclanek"/>
        <w:spacing w:before="60" w:after="60"/>
        <w:rPr>
          <w:rFonts w:ascii="Arial Narrow" w:hAnsi="Arial Narrow"/>
        </w:rPr>
      </w:pPr>
      <w:r w:rsidRPr="002C1C8C">
        <w:rPr>
          <w:rFonts w:ascii="Arial Narrow" w:hAnsi="Arial Narrow"/>
        </w:rPr>
        <w:t>(06)</w:t>
      </w:r>
      <w:r w:rsidRPr="002C1C8C">
        <w:rPr>
          <w:rFonts w:ascii="Arial Narrow" w:hAnsi="Arial Narrow"/>
        </w:rPr>
        <w:tab/>
        <w:t>Vytvářet podmínky pro péči o přírodní, kulturní a civilizační hodnoty na území kraje, které vytvářejí image kraje a posilují vztah obyvatelstva kraje ke svému území. Přitom se soustředit zejména na:</w:t>
      </w:r>
    </w:p>
    <w:p w14:paraId="2AB1BA95" w14:textId="77777777" w:rsidR="00AD7057" w:rsidRDefault="002C1C8C">
      <w:pPr>
        <w:pStyle w:val="purzurclanek2"/>
        <w:spacing w:before="60" w:after="60"/>
        <w:rPr>
          <w:rFonts w:ascii="Arial Narrow" w:hAnsi="Arial Narrow"/>
        </w:rPr>
      </w:pPr>
      <w:r w:rsidRPr="002C1C8C">
        <w:rPr>
          <w:rFonts w:ascii="Arial Narrow" w:hAnsi="Arial Narrow"/>
        </w:rPr>
        <w:t>a)</w:t>
      </w:r>
      <w:r w:rsidRPr="002C1C8C">
        <w:rPr>
          <w:rFonts w:ascii="Arial Narrow" w:hAnsi="Arial Narrow"/>
        </w:rPr>
        <w:tab/>
        <w:t>zachování a obnovu rozmanitosti kulturní krajiny a posílení její stability;</w:t>
      </w:r>
    </w:p>
    <w:p w14:paraId="7F4FB3C0"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Územní plán zahrnuje celou řadu podmínek pro naplnění uvedených cílů – ÚSES vč. podpůrných opatření, návrhy ploch změn v krajině a další opatření ke zlepšení krajinného rázu, protierozní opatření a další</w:t>
      </w:r>
      <w:r w:rsidR="00E40FAF">
        <w:rPr>
          <w:rFonts w:ascii="Arial Narrow" w:hAnsi="Arial Narrow"/>
        </w:rPr>
        <w:t>. Návrh změny ÚP je s těmito podmínkami</w:t>
      </w:r>
      <w:r w:rsidR="00E40FAF" w:rsidRPr="00E40FAF">
        <w:rPr>
          <w:rFonts w:ascii="Arial Narrow" w:hAnsi="Arial Narrow"/>
        </w:rPr>
        <w:t xml:space="preserve"> </w:t>
      </w:r>
      <w:r w:rsidR="00E40FAF">
        <w:rPr>
          <w:rFonts w:ascii="Arial Narrow" w:hAnsi="Arial Narrow"/>
        </w:rPr>
        <w:t>v souladu.</w:t>
      </w:r>
    </w:p>
    <w:p w14:paraId="2FAFD3D9"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b)</w:t>
      </w:r>
      <w:r w:rsidRPr="002C1C8C">
        <w:rPr>
          <w:rFonts w:ascii="Arial Narrow" w:hAnsi="Arial Narrow"/>
        </w:rPr>
        <w:tab/>
        <w:t>ochranu pozitivních znaků krajinného rázu;</w:t>
      </w:r>
    </w:p>
    <w:p w14:paraId="075EF27E"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 xml:space="preserve">Místa s pozitivními znaky krajinného rázu (krajinné prvky) jsou chráněna regulativy využití ploch, územní plán neumožňuje vznik nevhodné zástavby, dominant území, nebo jiných prvků s potenciálně </w:t>
      </w:r>
      <w:r w:rsidRPr="002C1C8C">
        <w:rPr>
          <w:rFonts w:ascii="Arial Narrow" w:hAnsi="Arial Narrow"/>
        </w:rPr>
        <w:lastRenderedPageBreak/>
        <w:t>negativním vlivem na krajinný ráz. Krajinný ráz je naopak navržen k ochraně a vylepšení plochami na přechodu sídla do krajiny.</w:t>
      </w:r>
    </w:p>
    <w:p w14:paraId="60898A43"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c)</w:t>
      </w:r>
      <w:r w:rsidRPr="002C1C8C">
        <w:rPr>
          <w:rFonts w:ascii="Arial Narrow" w:hAnsi="Arial Narrow"/>
        </w:rPr>
        <w:tab/>
        <w:t>zachování a citlivé doplnění výrazu sídel, s cílem nenarušovat cenné městské i venkovské urbanistické struktury a architektonické i přírodní dominanty nevhodnou zástavbou a omezit fragmentaci krajiny a srůstání sídel;</w:t>
      </w:r>
    </w:p>
    <w:p w14:paraId="178A18EA"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K zastavění jsou navrhovány pouze vhodné lokality s vazbou na sídlo, je respektována sídelní struktura a podmínky prostorového využití zachovávají současnou formu zástavby v území obce.</w:t>
      </w:r>
      <w:r w:rsidR="00415F54">
        <w:rPr>
          <w:rFonts w:ascii="Arial Narrow" w:hAnsi="Arial Narrow"/>
        </w:rPr>
        <w:t xml:space="preserve"> Změna ÚP navrhuje zástavbu pouze v plochách stávajících územních rezerv, tzn. plně v souladu s koncepcí platné ÚPD. </w:t>
      </w:r>
    </w:p>
    <w:p w14:paraId="27EA840E"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d)</w:t>
      </w:r>
      <w:r w:rsidRPr="002C1C8C">
        <w:rPr>
          <w:rFonts w:ascii="Arial Narrow" w:hAnsi="Arial Narrow"/>
        </w:rPr>
        <w:tab/>
        <w:t>upřesnit a zapracovat do ÚPD obcí cílové charakteristiky krajiny;</w:t>
      </w:r>
    </w:p>
    <w:p w14:paraId="6AD8C5A8"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Viz samostatné vyhodnocení dále v této kapitole.</w:t>
      </w:r>
    </w:p>
    <w:p w14:paraId="19239D31"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e)</w:t>
      </w:r>
      <w:r w:rsidRPr="002C1C8C">
        <w:rPr>
          <w:rFonts w:ascii="Arial Narrow" w:hAnsi="Arial Narrow"/>
        </w:rPr>
        <w:tab/>
        <w:t>vytváření podmínek pro šetrné využívání přírodních zdrojů.</w:t>
      </w:r>
    </w:p>
    <w:p w14:paraId="06522EA8"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Na úrovni územního plánu nejsou navrhovány žádné změny ve využívání přírodních zdrojů.</w:t>
      </w:r>
    </w:p>
    <w:p w14:paraId="19D48BF2" w14:textId="77777777" w:rsidR="00AD7057" w:rsidRDefault="002C1C8C" w:rsidP="00D24889">
      <w:pPr>
        <w:pStyle w:val="purzurclanek"/>
        <w:spacing w:before="60" w:after="60" w:line="228" w:lineRule="auto"/>
        <w:rPr>
          <w:rFonts w:ascii="Arial Narrow" w:hAnsi="Arial Narrow"/>
        </w:rPr>
      </w:pPr>
      <w:r w:rsidRPr="002C1C8C">
        <w:rPr>
          <w:rFonts w:ascii="Arial Narrow" w:hAnsi="Arial Narrow"/>
        </w:rPr>
        <w:t>(07)</w:t>
      </w:r>
      <w:r w:rsidRPr="002C1C8C">
        <w:rPr>
          <w:rFonts w:ascii="Arial Narrow" w:hAnsi="Arial Narrow"/>
        </w:rPr>
        <w:tab/>
        <w:t>Vytvářet podmínky pro stabilizaci a vyvážený rozvoj hospodářských činností na území kraje zvláště ve vymezených rozvojových oblastech a vymezených rozvojových osách. Přitom se soustředit zejména na:</w:t>
      </w:r>
    </w:p>
    <w:p w14:paraId="0A097D23"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a)</w:t>
      </w:r>
      <w:r w:rsidRPr="002C1C8C">
        <w:rPr>
          <w:rFonts w:ascii="Arial Narrow" w:hAnsi="Arial Narrow"/>
        </w:rPr>
        <w:tab/>
        <w:t>posílení kvality života obyvatel a obytného prostředí, tedy navrhovat přiměřený rozvoj sídel, příznivá urbanistická a architektonická řešení sídel, dostatečné zastoupení a vysoce kvalitní řešení veřejných prostranství a velkých ploch veřejné zeleně vč. zelených prstenců kolem obytných souborů, vybavení sídel potřebnou veřejnou infrastrukturou a zabezpečení dostatečné prostupnosti krajiny;</w:t>
      </w:r>
    </w:p>
    <w:p w14:paraId="2912605D"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 xml:space="preserve">Priorita se přímo netýká řešeného území, přesto jsou návrhem </w:t>
      </w:r>
      <w:r w:rsidR="00415F54">
        <w:rPr>
          <w:rFonts w:ascii="Arial Narrow" w:hAnsi="Arial Narrow"/>
        </w:rPr>
        <w:t xml:space="preserve">změny </w:t>
      </w:r>
      <w:r w:rsidRPr="002C1C8C">
        <w:rPr>
          <w:rFonts w:ascii="Arial Narrow" w:hAnsi="Arial Narrow"/>
        </w:rPr>
        <w:t>ÚP tyto požadavky splněny</w:t>
      </w:r>
      <w:r w:rsidR="00415F54">
        <w:rPr>
          <w:rFonts w:ascii="Arial Narrow" w:hAnsi="Arial Narrow"/>
        </w:rPr>
        <w:t xml:space="preserve"> (pomocí regulativů, podrobnějšího řešení zastavovací studií apod.)</w:t>
      </w:r>
      <w:r w:rsidRPr="002C1C8C">
        <w:rPr>
          <w:rFonts w:ascii="Arial Narrow" w:hAnsi="Arial Narrow"/>
        </w:rPr>
        <w:t xml:space="preserve">, viz odůvodnění v jednotlivých </w:t>
      </w:r>
      <w:r w:rsidR="00A73DF7">
        <w:rPr>
          <w:rFonts w:ascii="Arial Narrow" w:hAnsi="Arial Narrow"/>
        </w:rPr>
        <w:t>podkapitolách kapitoly</w:t>
      </w:r>
      <w:r w:rsidRPr="002C1C8C">
        <w:rPr>
          <w:rFonts w:ascii="Arial Narrow" w:hAnsi="Arial Narrow"/>
        </w:rPr>
        <w:t xml:space="preserve"> </w:t>
      </w:r>
      <w:r w:rsidR="0075106C">
        <w:t>i) a j)</w:t>
      </w:r>
      <w:r w:rsidRPr="002C1C8C">
        <w:rPr>
          <w:rFonts w:ascii="Arial Narrow" w:hAnsi="Arial Narrow"/>
        </w:rPr>
        <w:t>.</w:t>
      </w:r>
    </w:p>
    <w:p w14:paraId="41078F8D"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b)</w:t>
      </w:r>
      <w:r w:rsidRPr="002C1C8C">
        <w:rPr>
          <w:rFonts w:ascii="Arial Narrow" w:hAnsi="Arial Narrow"/>
        </w:rPr>
        <w:tab/>
        <w:t>vyvážené a efektivní využívání zastavěného území a zachování funkční a urbanistické celistvosti sídel, tedy zajišťovat plnohodnotné využití ploch a objektů v zastavěném území a preferovat rekonstrukce a přestavby nevyužívaných objektů a areálů v sídlech před výstavbou ve volné krajině, vyšší procento volné zeleně v zastavěném území;</w:t>
      </w:r>
    </w:p>
    <w:p w14:paraId="5A1ADDCD"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 xml:space="preserve">K obnově nebo jinému využití nejsou navrženy žádné plochy, protože se v území žádné takové nenachází, rezervy zastavěného území jsou využity, </w:t>
      </w:r>
      <w:r w:rsidR="009748DB">
        <w:rPr>
          <w:rFonts w:ascii="Arial Narrow" w:hAnsi="Arial Narrow"/>
        </w:rPr>
        <w:t>kromě toho jde o exponovanou polohu sídla vzhledem k zájmu o výstavbu v bezprostřední blízkosti města Kolín. Řešené plochy jsou dosavadní územní rezervy, na nichž se s navrženým využitím již počítalo.</w:t>
      </w:r>
    </w:p>
    <w:p w14:paraId="53BBE98C" w14:textId="77777777" w:rsidR="00AD7057" w:rsidRDefault="002C1C8C" w:rsidP="00D24889">
      <w:pPr>
        <w:pStyle w:val="purzurclanek2"/>
        <w:spacing w:before="60" w:after="20" w:line="228" w:lineRule="auto"/>
        <w:rPr>
          <w:rFonts w:ascii="Arial Narrow" w:hAnsi="Arial Narrow"/>
        </w:rPr>
      </w:pPr>
      <w:r w:rsidRPr="002C1C8C">
        <w:rPr>
          <w:rFonts w:ascii="Arial Narrow" w:hAnsi="Arial Narrow"/>
        </w:rPr>
        <w:t>c)</w:t>
      </w:r>
      <w:r w:rsidRPr="002C1C8C">
        <w:rPr>
          <w:rFonts w:ascii="Arial Narrow" w:hAnsi="Arial Narrow"/>
        </w:rPr>
        <w:tab/>
        <w:t>intenzivnější rozvoj aktivit cestovního ruchu, turistiky a rekreace - vytvářet podmínky k vyššímu využívání existujícího potenciálu, zejména v oblastech:</w:t>
      </w:r>
    </w:p>
    <w:p w14:paraId="6AFB8529" w14:textId="77777777" w:rsidR="00AD7057" w:rsidRDefault="002C1C8C" w:rsidP="00D24889">
      <w:pPr>
        <w:pStyle w:val="purzurclanek3"/>
        <w:spacing w:after="20" w:line="228" w:lineRule="auto"/>
        <w:rPr>
          <w:rFonts w:ascii="Arial Narrow" w:hAnsi="Arial Narrow"/>
        </w:rPr>
      </w:pPr>
      <w:r w:rsidRPr="002C1C8C">
        <w:rPr>
          <w:rFonts w:ascii="Arial Narrow" w:hAnsi="Arial Narrow"/>
        </w:rPr>
        <w:t>-</w:t>
      </w:r>
      <w:r w:rsidRPr="002C1C8C">
        <w:rPr>
          <w:rFonts w:ascii="Arial Narrow" w:hAnsi="Arial Narrow"/>
        </w:rPr>
        <w:tab/>
        <w:t>poznávací a kongresové turistiky,</w:t>
      </w:r>
    </w:p>
    <w:p w14:paraId="4E3065E9" w14:textId="77777777" w:rsidR="00AD7057" w:rsidRDefault="002C1C8C" w:rsidP="00D24889">
      <w:pPr>
        <w:pStyle w:val="purzurclanek3"/>
        <w:spacing w:after="20" w:line="228" w:lineRule="auto"/>
        <w:rPr>
          <w:rFonts w:ascii="Arial Narrow" w:hAnsi="Arial Narrow"/>
        </w:rPr>
      </w:pPr>
      <w:r w:rsidRPr="002C1C8C">
        <w:rPr>
          <w:rFonts w:ascii="Arial Narrow" w:hAnsi="Arial Narrow"/>
        </w:rPr>
        <w:t>-</w:t>
      </w:r>
      <w:r w:rsidRPr="002C1C8C">
        <w:rPr>
          <w:rFonts w:ascii="Arial Narrow" w:hAnsi="Arial Narrow"/>
        </w:rPr>
        <w:tab/>
        <w:t>cykloturistiky rozvojem dálkových cyklostezek a cyklostezek v příměstském území hl. m. Prahy a dalších rozvojových oblastech,</w:t>
      </w:r>
    </w:p>
    <w:p w14:paraId="31C28AC4" w14:textId="77777777" w:rsidR="00AD7057" w:rsidRDefault="002C1C8C" w:rsidP="00D24889">
      <w:pPr>
        <w:pStyle w:val="purzurclanek3"/>
        <w:spacing w:after="20" w:line="228" w:lineRule="auto"/>
        <w:rPr>
          <w:rFonts w:ascii="Arial Narrow" w:hAnsi="Arial Narrow"/>
        </w:rPr>
      </w:pPr>
      <w:r w:rsidRPr="002C1C8C">
        <w:rPr>
          <w:rFonts w:ascii="Arial Narrow" w:hAnsi="Arial Narrow"/>
        </w:rPr>
        <w:t>-</w:t>
      </w:r>
      <w:r w:rsidRPr="002C1C8C">
        <w:rPr>
          <w:rFonts w:ascii="Arial Narrow" w:hAnsi="Arial Narrow"/>
        </w:rPr>
        <w:tab/>
        <w:t>vodní turistiky, zejména na řekách Sázavě a Berounce,</w:t>
      </w:r>
    </w:p>
    <w:p w14:paraId="0F5242FE" w14:textId="77777777" w:rsidR="00AD7057" w:rsidRDefault="002C1C8C" w:rsidP="00D24889">
      <w:pPr>
        <w:pStyle w:val="purzurclanek3"/>
        <w:spacing w:after="20" w:line="228" w:lineRule="auto"/>
        <w:rPr>
          <w:rFonts w:ascii="Arial Narrow" w:hAnsi="Arial Narrow"/>
        </w:rPr>
      </w:pPr>
      <w:r w:rsidRPr="002C1C8C">
        <w:rPr>
          <w:rFonts w:ascii="Arial Narrow" w:hAnsi="Arial Narrow"/>
        </w:rPr>
        <w:t>-</w:t>
      </w:r>
      <w:r w:rsidRPr="002C1C8C">
        <w:rPr>
          <w:rFonts w:ascii="Arial Narrow" w:hAnsi="Arial Narrow"/>
        </w:rPr>
        <w:tab/>
        <w:t>rekreace ve vazbě na vodní plochy, zejména na vodních nádržích ve středním Povltaví,</w:t>
      </w:r>
    </w:p>
    <w:p w14:paraId="61E0D02E" w14:textId="77777777" w:rsidR="00AD7057" w:rsidRDefault="002C1C8C" w:rsidP="00D24889">
      <w:pPr>
        <w:pStyle w:val="purzurclanek3"/>
        <w:spacing w:after="40" w:line="228" w:lineRule="auto"/>
        <w:rPr>
          <w:rFonts w:ascii="Arial Narrow" w:hAnsi="Arial Narrow"/>
        </w:rPr>
      </w:pPr>
      <w:r w:rsidRPr="002C1C8C">
        <w:rPr>
          <w:rFonts w:ascii="Arial Narrow" w:hAnsi="Arial Narrow"/>
        </w:rPr>
        <w:t>-</w:t>
      </w:r>
      <w:r w:rsidRPr="002C1C8C">
        <w:rPr>
          <w:rFonts w:ascii="Arial Narrow" w:hAnsi="Arial Narrow"/>
        </w:rPr>
        <w:tab/>
        <w:t>krátkodobé rekreace především nekomerčních forem, zejména v rozvojové oblasti Praha.</w:t>
      </w:r>
    </w:p>
    <w:p w14:paraId="089F609D"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 xml:space="preserve">Tyto formy turistiky se primárně netýkají řešeného území, nebo nejsou v území </w:t>
      </w:r>
      <w:r w:rsidR="009748DB">
        <w:rPr>
          <w:rFonts w:ascii="Arial Narrow" w:hAnsi="Arial Narrow"/>
        </w:rPr>
        <w:t xml:space="preserve">vesměs </w:t>
      </w:r>
      <w:r w:rsidRPr="002C1C8C">
        <w:rPr>
          <w:rFonts w:ascii="Arial Narrow" w:hAnsi="Arial Narrow"/>
        </w:rPr>
        <w:t>vhodné podmínky pro jejich rozvoj.</w:t>
      </w:r>
      <w:r w:rsidR="009748DB">
        <w:rPr>
          <w:rFonts w:ascii="Arial Narrow" w:hAnsi="Arial Narrow"/>
        </w:rPr>
        <w:t xml:space="preserve"> Cykloturistická trasa je v řešeném území již stabilizována, změnou nedochází k jejímu dotčení.</w:t>
      </w:r>
    </w:p>
    <w:p w14:paraId="654A09BA"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d)</w:t>
      </w:r>
      <w:r w:rsidRPr="002C1C8C">
        <w:rPr>
          <w:rFonts w:ascii="Arial Narrow" w:hAnsi="Arial Narrow"/>
        </w:rPr>
        <w:tab/>
        <w:t>rozvoj ekonomických odvětví s vyšší přidanou hodnotou, zejména aplikovaného výzkumu, strategických služeb (znalostní ekonomika);</w:t>
      </w:r>
    </w:p>
    <w:p w14:paraId="6464023B"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Tato forma rozvoje není vyhodnocena jako vhodná pro řešené území</w:t>
      </w:r>
      <w:r w:rsidR="009748DB">
        <w:rPr>
          <w:rFonts w:ascii="Arial Narrow" w:hAnsi="Arial Narrow"/>
        </w:rPr>
        <w:t>, resp. nebylo požadováno ji řešit touto dílčí změnou ÚP</w:t>
      </w:r>
      <w:r w:rsidRPr="002C1C8C">
        <w:rPr>
          <w:rFonts w:ascii="Arial Narrow" w:hAnsi="Arial Narrow"/>
        </w:rPr>
        <w:t>.</w:t>
      </w:r>
    </w:p>
    <w:p w14:paraId="6BB66D38"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e)</w:t>
      </w:r>
      <w:r w:rsidRPr="002C1C8C">
        <w:rPr>
          <w:rFonts w:ascii="Arial Narrow" w:hAnsi="Arial Narrow"/>
        </w:rPr>
        <w:tab/>
        <w:t>na uplatnění mimoprodukční funkce zemědělství v krajině, zajistit účelné členění pozemkové držby prostřednictvím pozemkových úprav a doplnění krajinných prvků zvyšujících ekologickou stabilitu krajiny a eliminujících erozní poškození;</w:t>
      </w:r>
    </w:p>
    <w:p w14:paraId="5088EABD" w14:textId="77777777" w:rsidR="00AD7057" w:rsidRDefault="003B5E84" w:rsidP="00D24889">
      <w:pPr>
        <w:pStyle w:val="par6bl2"/>
        <w:spacing w:before="60" w:after="60" w:line="221" w:lineRule="auto"/>
        <w:ind w:left="993" w:hanging="284"/>
        <w:rPr>
          <w:rFonts w:ascii="Arial Narrow" w:hAnsi="Arial Narrow"/>
        </w:rPr>
      </w:pPr>
      <w:r>
        <w:rPr>
          <w:rFonts w:ascii="Arial Narrow" w:hAnsi="Arial Narrow"/>
        </w:rPr>
        <w:t>Komplexní p</w:t>
      </w:r>
      <w:r w:rsidR="002C1C8C" w:rsidRPr="002C1C8C">
        <w:rPr>
          <w:rFonts w:ascii="Arial Narrow" w:hAnsi="Arial Narrow"/>
        </w:rPr>
        <w:t>ozemkové úpravy jsou zpracovávány</w:t>
      </w:r>
      <w:r>
        <w:rPr>
          <w:rFonts w:ascii="Arial Narrow" w:hAnsi="Arial Narrow"/>
        </w:rPr>
        <w:t xml:space="preserve"> (viz Rozhodnutí SPÚ ze dne 26. 8. 2022).</w:t>
      </w:r>
      <w:r w:rsidR="0069151D">
        <w:rPr>
          <w:rFonts w:ascii="Arial Narrow" w:hAnsi="Arial Narrow"/>
        </w:rPr>
        <w:t xml:space="preserve"> Kromě </w:t>
      </w:r>
      <w:r w:rsidR="0069151D">
        <w:rPr>
          <w:rFonts w:ascii="Arial Narrow" w:hAnsi="Arial Narrow"/>
        </w:rPr>
        <w:lastRenderedPageBreak/>
        <w:t xml:space="preserve">upřesnění lokálního ÚSES vůči konkrétním pozemkům a jejich zpřístupnění, nevyplývají pro řešení Změny č. 1 žádné požadavky. Samotný předmět změny není komplexními pozemkovými úpravami dotčen. </w:t>
      </w:r>
      <w:r>
        <w:rPr>
          <w:rFonts w:ascii="Arial Narrow" w:hAnsi="Arial Narrow"/>
        </w:rPr>
        <w:t xml:space="preserve"> </w:t>
      </w:r>
    </w:p>
    <w:p w14:paraId="2FA235FE" w14:textId="77777777" w:rsidR="00AD7057" w:rsidRDefault="002C1C8C" w:rsidP="00D24889">
      <w:pPr>
        <w:pStyle w:val="par6bl2"/>
        <w:spacing w:before="60" w:line="221" w:lineRule="auto"/>
        <w:ind w:left="993" w:hanging="284"/>
        <w:rPr>
          <w:rFonts w:ascii="Arial Narrow" w:hAnsi="Arial Narrow"/>
        </w:rPr>
      </w:pPr>
      <w:r w:rsidRPr="002C1C8C">
        <w:rPr>
          <w:rFonts w:ascii="Arial Narrow" w:hAnsi="Arial Narrow"/>
        </w:rPr>
        <w:t xml:space="preserve">Členění krajiny pro zlepšení jejích ekologických funkcí a snížení eroze zemědělské půdy je </w:t>
      </w:r>
      <w:r w:rsidR="003B5E84">
        <w:rPr>
          <w:rFonts w:ascii="Arial Narrow" w:hAnsi="Arial Narrow"/>
        </w:rPr>
        <w:t xml:space="preserve">navrženo platným </w:t>
      </w:r>
      <w:r w:rsidRPr="002C1C8C">
        <w:rPr>
          <w:rFonts w:ascii="Arial Narrow" w:hAnsi="Arial Narrow"/>
        </w:rPr>
        <w:t>územním plánem</w:t>
      </w:r>
      <w:r w:rsidR="0069151D">
        <w:rPr>
          <w:rFonts w:ascii="Arial Narrow" w:hAnsi="Arial Narrow"/>
        </w:rPr>
        <w:t>, přičemž změna ÚP toto členění zachovává bez nutných úprav</w:t>
      </w:r>
    </w:p>
    <w:p w14:paraId="7CFE293C" w14:textId="77777777" w:rsidR="00AD7057" w:rsidRDefault="002C1C8C" w:rsidP="00D24889">
      <w:pPr>
        <w:pStyle w:val="purzurclanek2"/>
        <w:spacing w:before="60" w:after="60" w:line="221" w:lineRule="auto"/>
        <w:rPr>
          <w:rFonts w:ascii="Arial Narrow" w:hAnsi="Arial Narrow"/>
        </w:rPr>
      </w:pPr>
      <w:r w:rsidRPr="002C1C8C">
        <w:rPr>
          <w:rFonts w:ascii="Arial Narrow" w:hAnsi="Arial Narrow"/>
        </w:rPr>
        <w:t>f)</w:t>
      </w:r>
      <w:r w:rsidRPr="002C1C8C">
        <w:rPr>
          <w:rFonts w:ascii="Arial Narrow" w:hAnsi="Arial Narrow"/>
        </w:rPr>
        <w:tab/>
        <w:t>na uplatnění mimoprodukční funkce lesů zejména v rekreačně atraktivních oblastech, s cílem umožnit intenzivnější rekreační a turistické využívání území;</w:t>
      </w:r>
    </w:p>
    <w:p w14:paraId="3D80EC71" w14:textId="77777777" w:rsidR="00AD7057" w:rsidRDefault="002C1C8C" w:rsidP="00D24889">
      <w:pPr>
        <w:pStyle w:val="par6bl2"/>
        <w:spacing w:before="60" w:line="221" w:lineRule="auto"/>
        <w:ind w:left="993" w:hanging="284"/>
        <w:rPr>
          <w:rFonts w:ascii="Arial Narrow" w:hAnsi="Arial Narrow"/>
        </w:rPr>
      </w:pPr>
      <w:r w:rsidRPr="002C1C8C">
        <w:rPr>
          <w:rFonts w:ascii="Arial Narrow" w:hAnsi="Arial Narrow"/>
        </w:rPr>
        <w:t xml:space="preserve">Využití lesů není </w:t>
      </w:r>
      <w:r w:rsidR="0069151D">
        <w:rPr>
          <w:rFonts w:ascii="Arial Narrow" w:hAnsi="Arial Narrow"/>
        </w:rPr>
        <w:t xml:space="preserve">změnou </w:t>
      </w:r>
      <w:r w:rsidRPr="002C1C8C">
        <w:rPr>
          <w:rFonts w:ascii="Arial Narrow" w:hAnsi="Arial Narrow"/>
        </w:rPr>
        <w:t>územní</w:t>
      </w:r>
      <w:r w:rsidR="0069151D">
        <w:rPr>
          <w:rFonts w:ascii="Arial Narrow" w:hAnsi="Arial Narrow"/>
        </w:rPr>
        <w:t>ho</w:t>
      </w:r>
      <w:r w:rsidRPr="002C1C8C">
        <w:rPr>
          <w:rFonts w:ascii="Arial Narrow" w:hAnsi="Arial Narrow"/>
        </w:rPr>
        <w:t xml:space="preserve"> plán</w:t>
      </w:r>
      <w:r w:rsidR="0069151D">
        <w:rPr>
          <w:rFonts w:ascii="Arial Narrow" w:hAnsi="Arial Narrow"/>
        </w:rPr>
        <w:t>u</w:t>
      </w:r>
      <w:r w:rsidRPr="002C1C8C">
        <w:rPr>
          <w:rFonts w:ascii="Arial Narrow" w:hAnsi="Arial Narrow"/>
        </w:rPr>
        <w:t xml:space="preserve"> žádným způsobem dotčeno. </w:t>
      </w:r>
      <w:r w:rsidR="0069151D">
        <w:rPr>
          <w:rFonts w:ascii="Arial Narrow" w:hAnsi="Arial Narrow"/>
        </w:rPr>
        <w:t xml:space="preserve">Plocha Z4a </w:t>
      </w:r>
      <w:r w:rsidR="000E5845">
        <w:rPr>
          <w:rFonts w:ascii="Arial Narrow" w:hAnsi="Arial Narrow"/>
        </w:rPr>
        <w:t xml:space="preserve">se nachází z části v pásmu 50 m od okraje lesa (v k. </w:t>
      </w:r>
      <w:proofErr w:type="spellStart"/>
      <w:r w:rsidR="000E5845">
        <w:rPr>
          <w:rFonts w:ascii="Arial Narrow" w:hAnsi="Arial Narrow"/>
        </w:rPr>
        <w:t>ú.</w:t>
      </w:r>
      <w:proofErr w:type="spellEnd"/>
      <w:r w:rsidR="000E5845">
        <w:rPr>
          <w:rFonts w:ascii="Arial Narrow" w:hAnsi="Arial Narrow"/>
        </w:rPr>
        <w:t xml:space="preserve"> Konárovice). Tato část plochy bude shodně se sousední plochou Z4 navržena pro soukromou zeleň – zahrady, tj. pro využití bez staveb.   </w:t>
      </w:r>
    </w:p>
    <w:p w14:paraId="15FB7874" w14:textId="77777777" w:rsidR="00AD7057" w:rsidRDefault="002C1C8C" w:rsidP="00D24889">
      <w:pPr>
        <w:pStyle w:val="purzurclanek2"/>
        <w:spacing w:before="60" w:after="60" w:line="221" w:lineRule="auto"/>
        <w:rPr>
          <w:rFonts w:ascii="Arial Narrow" w:hAnsi="Arial Narrow"/>
        </w:rPr>
      </w:pPr>
      <w:r w:rsidRPr="002C1C8C">
        <w:rPr>
          <w:rFonts w:ascii="Arial Narrow" w:hAnsi="Arial Narrow"/>
        </w:rPr>
        <w:t>g)</w:t>
      </w:r>
      <w:r w:rsidRPr="002C1C8C">
        <w:rPr>
          <w:rFonts w:ascii="Arial Narrow" w:hAnsi="Arial Narrow"/>
        </w:rPr>
        <w:tab/>
        <w:t>rozvíjení systémů dopravní obsluhy a technické vybavenosti, soustav zásobování energiemi a vodou a na využití surovinových zdrojů pro výstavbu, s cílem zabezpečit podmínky pro hospodářský rozvoj vybraných území kraje a pro stabilizaci hospodářských činností v ostatním území kraje.</w:t>
      </w:r>
    </w:p>
    <w:p w14:paraId="6B48C5F7" w14:textId="77777777" w:rsidR="00AD7057" w:rsidRDefault="002C1C8C" w:rsidP="00D24889">
      <w:pPr>
        <w:pStyle w:val="par6bl2"/>
        <w:spacing w:before="60" w:line="221" w:lineRule="auto"/>
        <w:ind w:left="993" w:hanging="284"/>
        <w:rPr>
          <w:rFonts w:ascii="Arial Narrow" w:hAnsi="Arial Narrow"/>
        </w:rPr>
      </w:pPr>
      <w:r w:rsidRPr="002C1C8C">
        <w:rPr>
          <w:rFonts w:ascii="Arial Narrow" w:hAnsi="Arial Narrow"/>
        </w:rPr>
        <w:t>Pro rozvoj technické infrastruktury na lokální úrovni jsou podmínky v územním plánu vytvořeny v </w:t>
      </w:r>
      <w:r w:rsidR="00A73DF7">
        <w:rPr>
          <w:rFonts w:ascii="Arial Narrow" w:hAnsi="Arial Narrow"/>
        </w:rPr>
        <w:t xml:space="preserve">adekvátní podobě. </w:t>
      </w:r>
      <w:r w:rsidR="0075106C">
        <w:rPr>
          <w:rFonts w:ascii="Arial Narrow" w:hAnsi="Arial Narrow"/>
        </w:rPr>
        <w:t>Změnou ÚP se podmínky nemění</w:t>
      </w:r>
      <w:r w:rsidRPr="002C1C8C">
        <w:rPr>
          <w:rFonts w:ascii="Arial Narrow" w:hAnsi="Arial Narrow"/>
        </w:rPr>
        <w:t>.</w:t>
      </w:r>
    </w:p>
    <w:p w14:paraId="61DF8E0A" w14:textId="77777777" w:rsidR="00AD7057" w:rsidRDefault="002C1C8C" w:rsidP="00D24889">
      <w:pPr>
        <w:pStyle w:val="purzurclanek"/>
        <w:spacing w:before="60" w:after="60" w:line="221" w:lineRule="auto"/>
        <w:rPr>
          <w:rFonts w:ascii="Arial Narrow" w:hAnsi="Arial Narrow"/>
        </w:rPr>
      </w:pPr>
      <w:r w:rsidRPr="002C1C8C">
        <w:rPr>
          <w:rFonts w:ascii="Arial Narrow" w:hAnsi="Arial Narrow"/>
        </w:rPr>
        <w:t>(08)</w:t>
      </w:r>
      <w:r w:rsidRPr="002C1C8C">
        <w:rPr>
          <w:rFonts w:ascii="Arial Narrow" w:hAnsi="Arial Narrow"/>
        </w:rPr>
        <w:tab/>
        <w:t>Vytvářet podmínky pro řešení specifických problémů ve specifických oblastech kraje při zachování požadavků na ochranu a rozvoj hodnot území. Navrhovat v těchto územích takové formy rozvoje, které vyhoví potřebám hospodářského a sociálního využívání území a neohrozí zachování jeho hodnot. Koordinovat řešení této problematiky se sousedními kraji.</w:t>
      </w:r>
    </w:p>
    <w:p w14:paraId="5858F278" w14:textId="77777777" w:rsidR="00AD7057" w:rsidRDefault="002C1C8C" w:rsidP="00D24889">
      <w:pPr>
        <w:pStyle w:val="par6bl2"/>
        <w:spacing w:before="60" w:line="221" w:lineRule="auto"/>
        <w:ind w:left="993" w:hanging="284"/>
        <w:rPr>
          <w:rFonts w:ascii="Arial Narrow" w:hAnsi="Arial Narrow"/>
        </w:rPr>
      </w:pPr>
      <w:r w:rsidRPr="002C1C8C">
        <w:rPr>
          <w:rFonts w:ascii="Arial Narrow" w:hAnsi="Arial Narrow"/>
        </w:rPr>
        <w:t>Priorita se řešeného území netýká.</w:t>
      </w:r>
    </w:p>
    <w:p w14:paraId="675AC174" w14:textId="77777777" w:rsidR="00AD7057" w:rsidRDefault="002C1C8C" w:rsidP="00D24889">
      <w:pPr>
        <w:pStyle w:val="purzurclanek"/>
        <w:spacing w:before="60" w:after="60" w:line="221" w:lineRule="auto"/>
        <w:rPr>
          <w:rFonts w:ascii="Arial Narrow" w:hAnsi="Arial Narrow"/>
        </w:rPr>
      </w:pPr>
      <w:r w:rsidRPr="002C1C8C">
        <w:rPr>
          <w:rFonts w:ascii="Arial Narrow" w:hAnsi="Arial Narrow"/>
        </w:rPr>
        <w:t>(09)</w:t>
      </w:r>
      <w:r w:rsidRPr="002C1C8C">
        <w:rPr>
          <w:rFonts w:ascii="Arial Narrow" w:hAnsi="Arial Narrow"/>
        </w:rPr>
        <w:tab/>
        <w:t>Podporovat zlepšení vazeb částí území kraje s územím sousedních krajů Královéhradeckého, Pardubického, Plzeňského a Jihočeského, Kraje Vysočina a hl. m. Prahy s cílem optimalizovat dostupnost obslužných funkcí i přes hranice kraje.</w:t>
      </w:r>
    </w:p>
    <w:p w14:paraId="1FBC7382" w14:textId="77777777" w:rsidR="00AD7057" w:rsidRDefault="002C1C8C" w:rsidP="00D24889">
      <w:pPr>
        <w:pStyle w:val="par6bl2"/>
        <w:spacing w:before="60" w:after="60" w:line="221" w:lineRule="auto"/>
        <w:ind w:left="993" w:hanging="284"/>
        <w:rPr>
          <w:rFonts w:ascii="Arial Narrow" w:hAnsi="Arial Narrow"/>
        </w:rPr>
      </w:pPr>
      <w:r w:rsidRPr="002C1C8C">
        <w:rPr>
          <w:rFonts w:ascii="Arial Narrow" w:hAnsi="Arial Narrow"/>
        </w:rPr>
        <w:t xml:space="preserve">Neexistují žádné požadavky na využívání řešeného území z hlediska vazeb na ostatní kraje. </w:t>
      </w:r>
    </w:p>
    <w:p w14:paraId="1BA7F914" w14:textId="77777777" w:rsidR="00D2101C" w:rsidRDefault="00D2101C" w:rsidP="00D24889">
      <w:pPr>
        <w:pStyle w:val="par6bl2"/>
        <w:numPr>
          <w:ilvl w:val="0"/>
          <w:numId w:val="0"/>
        </w:numPr>
        <w:spacing w:after="0" w:line="221" w:lineRule="auto"/>
        <w:ind w:left="709"/>
        <w:rPr>
          <w:rFonts w:ascii="Arial Narrow" w:hAnsi="Arial Narrow"/>
        </w:rPr>
      </w:pPr>
    </w:p>
    <w:p w14:paraId="160B263F" w14:textId="77777777" w:rsidR="001C7214" w:rsidRPr="001C7214" w:rsidRDefault="001C7214" w:rsidP="00D24889">
      <w:pPr>
        <w:pStyle w:val="NZURL1"/>
        <w:spacing w:after="80" w:line="221" w:lineRule="auto"/>
        <w:rPr>
          <w:rFonts w:ascii="Arial Narrow" w:hAnsi="Arial Narrow"/>
          <w:szCs w:val="22"/>
        </w:rPr>
      </w:pPr>
      <w:r w:rsidRPr="001C7214">
        <w:rPr>
          <w:rFonts w:ascii="Arial Narrow" w:hAnsi="Arial Narrow"/>
          <w:szCs w:val="22"/>
        </w:rPr>
        <w:t>2. ZPŘESNĚNÍ VYMEZENÍ ROZVOJOVÝCH OBLASTÍ A ROZVOJOVÝCH OS, VYMEZENÝCH V PÚR A VYMEZENÍ ROZVOJOVÝCH OBLASTÍ, ROZVOJOVÝCH OS A ROZVOJOVÝCH</w:t>
      </w:r>
      <w:r w:rsidRPr="001C7214">
        <w:rPr>
          <w:rFonts w:ascii="Arial Narrow" w:hAnsi="Arial Narrow"/>
          <w:szCs w:val="22"/>
        </w:rPr>
        <w:br/>
        <w:t>CENTER KRAJSK</w:t>
      </w:r>
      <w:r>
        <w:rPr>
          <w:rFonts w:ascii="Arial Narrow" w:hAnsi="Arial Narrow"/>
          <w:szCs w:val="22"/>
        </w:rPr>
        <w:t>ÉHO VÝZNAMU</w:t>
      </w:r>
    </w:p>
    <w:p w14:paraId="44C6F848" w14:textId="77777777" w:rsidR="001C7214" w:rsidRPr="009A49AF" w:rsidRDefault="001C7214" w:rsidP="00D24889">
      <w:pPr>
        <w:pStyle w:val="NZURL2"/>
        <w:spacing w:before="60" w:after="60" w:line="221" w:lineRule="auto"/>
        <w:rPr>
          <w:rFonts w:ascii="Arial Narrow" w:hAnsi="Arial Narrow"/>
        </w:rPr>
      </w:pPr>
      <w:r w:rsidRPr="009A49AF">
        <w:rPr>
          <w:rFonts w:ascii="Arial Narrow" w:hAnsi="Arial Narrow"/>
        </w:rPr>
        <w:t>2.2. ROZVOJOV</w:t>
      </w:r>
      <w:r w:rsidR="009A49AF">
        <w:rPr>
          <w:rFonts w:ascii="Arial Narrow" w:hAnsi="Arial Narrow"/>
        </w:rPr>
        <w:t>É</w:t>
      </w:r>
      <w:r w:rsidRPr="009A49AF">
        <w:rPr>
          <w:rFonts w:ascii="Arial Narrow" w:hAnsi="Arial Narrow"/>
        </w:rPr>
        <w:t xml:space="preserve"> O</w:t>
      </w:r>
      <w:r w:rsidR="009A49AF">
        <w:rPr>
          <w:rFonts w:ascii="Arial Narrow" w:hAnsi="Arial Narrow"/>
        </w:rPr>
        <w:t>SY</w:t>
      </w:r>
      <w:r w:rsidRPr="009A49AF">
        <w:rPr>
          <w:rFonts w:ascii="Arial Narrow" w:hAnsi="Arial Narrow"/>
        </w:rPr>
        <w:t xml:space="preserve"> REPUBLIKOVÉHO VÝZNAMU</w:t>
      </w:r>
    </w:p>
    <w:p w14:paraId="202FC13E" w14:textId="77777777" w:rsidR="001C7214" w:rsidRDefault="001C7214" w:rsidP="00D24889">
      <w:pPr>
        <w:pStyle w:val="n6"/>
        <w:spacing w:line="221" w:lineRule="auto"/>
        <w:rPr>
          <w:i/>
          <w:caps/>
        </w:rPr>
      </w:pPr>
      <w:r w:rsidRPr="002C1C8C">
        <w:rPr>
          <w:i/>
          <w:caps/>
        </w:rPr>
        <w:t>2.2.4. Rozvojová osa OS4 Praha – Poděbrady/Kolín – Hradec Králové/Pardubice</w:t>
      </w:r>
      <w:r w:rsidRPr="002C1C8C">
        <w:rPr>
          <w:i/>
          <w:caps/>
        </w:rPr>
        <w:br/>
        <w:t>(- Wroclaw)</w:t>
      </w:r>
    </w:p>
    <w:p w14:paraId="63152E41" w14:textId="77777777" w:rsidR="001C7214" w:rsidRDefault="001C7214" w:rsidP="00D24889">
      <w:pPr>
        <w:pStyle w:val="Style6"/>
        <w:spacing w:before="120" w:line="221" w:lineRule="auto"/>
        <w:rPr>
          <w:rFonts w:ascii="Arial Narrow" w:hAnsi="Arial Narrow"/>
          <w:sz w:val="22"/>
          <w:szCs w:val="22"/>
        </w:rPr>
      </w:pPr>
      <w:r w:rsidRPr="002C1C8C">
        <w:rPr>
          <w:rFonts w:ascii="Arial Narrow" w:hAnsi="Arial Narrow"/>
          <w:sz w:val="22"/>
          <w:szCs w:val="22"/>
        </w:rPr>
        <w:t>(25) ZÚR stanovují tyto úkoly pro územní plánování:</w:t>
      </w:r>
    </w:p>
    <w:p w14:paraId="3E9C5F6F" w14:textId="77777777" w:rsidR="001C7214" w:rsidRPr="00D2101C" w:rsidRDefault="001C7214" w:rsidP="00D24889">
      <w:pPr>
        <w:pStyle w:val="purzurclanek2"/>
        <w:spacing w:before="60" w:after="60" w:line="221" w:lineRule="auto"/>
        <w:rPr>
          <w:rFonts w:ascii="Arial Narrow" w:hAnsi="Arial Narrow"/>
        </w:rPr>
      </w:pPr>
      <w:r w:rsidRPr="00D2101C">
        <w:rPr>
          <w:rFonts w:ascii="Arial Narrow" w:hAnsi="Arial Narrow"/>
        </w:rPr>
        <w:t xml:space="preserve">d) </w:t>
      </w:r>
      <w:r w:rsidR="00D2101C">
        <w:rPr>
          <w:rFonts w:ascii="Arial Narrow" w:hAnsi="Arial Narrow"/>
        </w:rPr>
        <w:tab/>
      </w:r>
      <w:r w:rsidRPr="00D2101C">
        <w:rPr>
          <w:rFonts w:ascii="Arial Narrow" w:hAnsi="Arial Narrow"/>
        </w:rPr>
        <w:t>ověřit rozsah zastavitelných ploch v sídlech a stanovit směry jejich využití s ohledem na kapacity obsluhy dopravní a technickou infrastrukturu, limity rozvoje území a ochranu krajiny;</w:t>
      </w:r>
    </w:p>
    <w:p w14:paraId="10060DC7" w14:textId="66F2F75E" w:rsidR="001C7214" w:rsidRPr="00D24889" w:rsidRDefault="00D2101C" w:rsidP="00D24889">
      <w:pPr>
        <w:pStyle w:val="par6bl2"/>
        <w:spacing w:before="60" w:line="221" w:lineRule="auto"/>
        <w:ind w:left="993" w:hanging="284"/>
        <w:rPr>
          <w:rFonts w:ascii="Arial Narrow" w:hAnsi="Arial Narrow" w:cs="Arial Narrow"/>
          <w:spacing w:val="-4"/>
        </w:rPr>
      </w:pPr>
      <w:r w:rsidRPr="00D24889">
        <w:rPr>
          <w:rFonts w:ascii="Arial Narrow" w:hAnsi="Arial Narrow" w:cs="Arial Narrow"/>
          <w:spacing w:val="-4"/>
        </w:rPr>
        <w:t>Změna ÚP navrhuje nové zastavitelné plochy, které byly dosud vymezeny jako územní rezervy, tzn. jsou v souladu s dosavadní celkovou koncepcí.</w:t>
      </w:r>
      <w:r w:rsidR="00101D7D" w:rsidRPr="00D24889">
        <w:rPr>
          <w:rFonts w:ascii="Arial Narrow" w:hAnsi="Arial Narrow" w:cs="Arial Narrow"/>
          <w:spacing w:val="-4"/>
        </w:rPr>
        <w:t xml:space="preserve"> Navrženou zastavitelnou plochu Z2c, která byla dosud vymezena jako územní rezerva, lze označit za plochu nadmístního významu, protože pokrývá nejen potřeby Obce Tři Dvory, ale napomáhá řešit i dlouhodobý deficit ploch pro výstavbu rodinných domů v Kolíně. Na</w:t>
      </w:r>
      <w:r w:rsidR="000D21EE">
        <w:rPr>
          <w:rFonts w:ascii="Arial Narrow" w:hAnsi="Arial Narrow" w:cs="Arial Narrow"/>
          <w:spacing w:val="-4"/>
        </w:rPr>
        <w:t> </w:t>
      </w:r>
      <w:r w:rsidR="00101D7D" w:rsidRPr="00D24889">
        <w:rPr>
          <w:rFonts w:ascii="Arial Narrow" w:hAnsi="Arial Narrow" w:cs="Arial Narrow"/>
          <w:spacing w:val="-4"/>
        </w:rPr>
        <w:t>její</w:t>
      </w:r>
      <w:r w:rsidR="000D21EE">
        <w:rPr>
          <w:rFonts w:ascii="Arial Narrow" w:hAnsi="Arial Narrow" w:cs="Arial Narrow"/>
          <w:spacing w:val="-4"/>
        </w:rPr>
        <w:t>m</w:t>
      </w:r>
      <w:r w:rsidR="00101D7D" w:rsidRPr="00D24889">
        <w:rPr>
          <w:rFonts w:ascii="Arial Narrow" w:hAnsi="Arial Narrow" w:cs="Arial Narrow"/>
          <w:spacing w:val="-4"/>
        </w:rPr>
        <w:t xml:space="preserve"> okraji jsou již přivedeny inženýrské sítě podmiňující výstavbu, je vybudováno napojení na silnici II. třídy včetně kruhových objezdů a je zde i zkolaudovaná autobusová zastávka, aby mohlo dojít k rozšíření MHD. Po přilehlé silnici II. třídy je již dnes vedeno několik autobusových linek. Plocha je na okraji nejrozsáhlejšího lesního komplexu v blízkosti Kolína a je od okraje zástavby Kolína vzdálena cca 1 km.</w:t>
      </w:r>
    </w:p>
    <w:p w14:paraId="58BCFDA4" w14:textId="77777777" w:rsidR="001C7214" w:rsidRPr="009A49AF" w:rsidRDefault="001C7214" w:rsidP="00D24889">
      <w:pPr>
        <w:pStyle w:val="NZURL2"/>
        <w:spacing w:before="60" w:after="60" w:line="221" w:lineRule="auto"/>
        <w:rPr>
          <w:rFonts w:ascii="Arial Narrow" w:hAnsi="Arial Narrow"/>
        </w:rPr>
      </w:pPr>
      <w:r w:rsidRPr="009A49AF">
        <w:rPr>
          <w:rFonts w:ascii="Arial Narrow" w:hAnsi="Arial Narrow"/>
        </w:rPr>
        <w:t>2.3. ROZVOJOVÉ OBLASTI KRAJSKÉHO VÝZNAMU</w:t>
      </w:r>
    </w:p>
    <w:p w14:paraId="655B7177" w14:textId="77777777" w:rsidR="001C7214" w:rsidRDefault="001C7214" w:rsidP="00D24889">
      <w:pPr>
        <w:pStyle w:val="n6"/>
        <w:spacing w:line="221" w:lineRule="auto"/>
        <w:rPr>
          <w:i/>
          <w:caps/>
        </w:rPr>
      </w:pPr>
      <w:r w:rsidRPr="002C1C8C">
        <w:rPr>
          <w:i/>
          <w:caps/>
        </w:rPr>
        <w:t>2.3.1. Rozvojová oblast OBk1 Střední Polabí</w:t>
      </w:r>
    </w:p>
    <w:p w14:paraId="001CC9DC" w14:textId="77777777" w:rsidR="001C7214" w:rsidRDefault="001C7214" w:rsidP="00D24889">
      <w:pPr>
        <w:pStyle w:val="Style6"/>
        <w:spacing w:before="120" w:line="221" w:lineRule="auto"/>
        <w:rPr>
          <w:rFonts w:ascii="Arial Narrow" w:hAnsi="Arial Narrow"/>
          <w:sz w:val="22"/>
          <w:szCs w:val="22"/>
        </w:rPr>
      </w:pPr>
      <w:r w:rsidRPr="002C1C8C">
        <w:rPr>
          <w:rFonts w:ascii="Arial Narrow" w:hAnsi="Arial Narrow"/>
          <w:sz w:val="22"/>
          <w:szCs w:val="22"/>
        </w:rPr>
        <w:t>(34) ZÚR stanovují tyto zásady pro usměrňování územního rozvoje a rozhodování o změnách v území:</w:t>
      </w:r>
    </w:p>
    <w:p w14:paraId="6B78B86A" w14:textId="77777777" w:rsidR="001C7214" w:rsidRPr="00D2101C" w:rsidRDefault="001C7214" w:rsidP="00D24889">
      <w:pPr>
        <w:pStyle w:val="purzurclanek2"/>
        <w:spacing w:before="60" w:after="60" w:line="221" w:lineRule="auto"/>
        <w:rPr>
          <w:rFonts w:ascii="Arial Narrow" w:hAnsi="Arial Narrow"/>
        </w:rPr>
      </w:pPr>
      <w:r w:rsidRPr="00D2101C">
        <w:rPr>
          <w:rFonts w:ascii="Arial Narrow" w:hAnsi="Arial Narrow"/>
        </w:rPr>
        <w:t xml:space="preserve">a) </w:t>
      </w:r>
      <w:r w:rsidR="00D2101C">
        <w:rPr>
          <w:rFonts w:ascii="Arial Narrow" w:hAnsi="Arial Narrow"/>
        </w:rPr>
        <w:tab/>
      </w:r>
      <w:r w:rsidRPr="00D2101C">
        <w:rPr>
          <w:rFonts w:ascii="Arial Narrow" w:hAnsi="Arial Narrow"/>
        </w:rPr>
        <w:t>posilovat rozvoj regionálního centra republikového významu blízkých měst Kolín - Kutná Hora;</w:t>
      </w:r>
    </w:p>
    <w:p w14:paraId="035AABBA" w14:textId="0148E43D" w:rsidR="00F40638" w:rsidRDefault="00F40638" w:rsidP="00D24889">
      <w:pPr>
        <w:pStyle w:val="par6bl2"/>
        <w:spacing w:before="60" w:line="221" w:lineRule="auto"/>
        <w:ind w:left="993" w:hanging="284"/>
        <w:rPr>
          <w:rFonts w:ascii="Arial Narrow" w:hAnsi="Arial Narrow" w:cs="Arial Narrow"/>
          <w:spacing w:val="-2"/>
        </w:rPr>
      </w:pPr>
      <w:r>
        <w:rPr>
          <w:rFonts w:ascii="Arial Narrow" w:hAnsi="Arial Narrow" w:cs="Arial Narrow"/>
          <w:spacing w:val="-2"/>
        </w:rPr>
        <w:t xml:space="preserve">Změna ÚP navrhuje nové zastavitelné plochy, které byly dosud vymezeny jako územní rezervy, tzn. jsou v souladu s dosavadní celkovou koncepcí. Vzhledem k blízkosti a úzké vazbě na Kolín je rozvoj v sídle Tři Dvory možný považovat za </w:t>
      </w:r>
      <w:r w:rsidR="00101D7D">
        <w:rPr>
          <w:rFonts w:ascii="Arial Narrow" w:hAnsi="Arial Narrow" w:cs="Arial Narrow"/>
          <w:spacing w:val="-2"/>
        </w:rPr>
        <w:t xml:space="preserve">naplňování uvedených zásad. </w:t>
      </w:r>
    </w:p>
    <w:p w14:paraId="487AAA54" w14:textId="77777777" w:rsidR="001C7214" w:rsidRDefault="001C7214" w:rsidP="00D24889">
      <w:pPr>
        <w:pStyle w:val="Style6"/>
        <w:spacing w:before="120" w:line="228" w:lineRule="auto"/>
        <w:rPr>
          <w:rFonts w:ascii="Arial Narrow" w:hAnsi="Arial Narrow"/>
          <w:sz w:val="22"/>
          <w:szCs w:val="22"/>
        </w:rPr>
      </w:pPr>
      <w:r w:rsidRPr="002C1C8C">
        <w:rPr>
          <w:rFonts w:ascii="Arial Narrow" w:hAnsi="Arial Narrow"/>
          <w:sz w:val="22"/>
          <w:szCs w:val="22"/>
        </w:rPr>
        <w:lastRenderedPageBreak/>
        <w:t>(35) ZÚR stanovují tyto úkoly pro územní plánování:</w:t>
      </w:r>
    </w:p>
    <w:p w14:paraId="24E5355B" w14:textId="77777777" w:rsidR="001C7214" w:rsidRPr="00D2101C" w:rsidRDefault="001C7214" w:rsidP="00D24889">
      <w:pPr>
        <w:pStyle w:val="purzurclanek2"/>
        <w:spacing w:before="60" w:after="60" w:line="228" w:lineRule="auto"/>
        <w:rPr>
          <w:rFonts w:ascii="Arial Narrow" w:hAnsi="Arial Narrow"/>
        </w:rPr>
      </w:pPr>
      <w:r w:rsidRPr="00D2101C">
        <w:rPr>
          <w:rFonts w:ascii="Arial Narrow" w:hAnsi="Arial Narrow"/>
        </w:rPr>
        <w:t xml:space="preserve">b) </w:t>
      </w:r>
      <w:r w:rsidR="00D2101C">
        <w:rPr>
          <w:rFonts w:ascii="Arial Narrow" w:hAnsi="Arial Narrow"/>
        </w:rPr>
        <w:tab/>
      </w:r>
      <w:r w:rsidRPr="00D2101C">
        <w:rPr>
          <w:rFonts w:ascii="Arial Narrow" w:hAnsi="Arial Narrow"/>
        </w:rPr>
        <w:t>ověřit rozsah zastavitelných ploch v sídlech a stanovit směry jejich využití s ohledem na kapacity obsluhy dopravní a technickou infrastrukturu, limity rozvoje území a ochranu krajiny;</w:t>
      </w:r>
    </w:p>
    <w:p w14:paraId="083C9990" w14:textId="64689887" w:rsidR="001C7214" w:rsidRPr="00D24889" w:rsidRDefault="00101D7D" w:rsidP="00D24889">
      <w:pPr>
        <w:pStyle w:val="par6bl2"/>
        <w:spacing w:before="60" w:line="228" w:lineRule="auto"/>
        <w:ind w:left="993" w:hanging="284"/>
        <w:rPr>
          <w:rFonts w:ascii="Arial Narrow" w:hAnsi="Arial Narrow" w:cs="Arial Narrow"/>
        </w:rPr>
      </w:pPr>
      <w:r w:rsidRPr="00D24889">
        <w:rPr>
          <w:rFonts w:ascii="Arial Narrow" w:hAnsi="Arial Narrow" w:cs="Arial Narrow"/>
        </w:rPr>
        <w:t>Navrženou zastavitelnou plochu Z2c, která byla dosud vymezena jako územní rezerva, lze označit za plochu nadmístního významu, protože pokrývá nejen potřeby Obce Tři Dvory, ale napomáhá řešit i dlouhodobý deficit ploch pro výstavbu rodinných domů v Kolíně. Na její okraji jsou již přivedeny inženýrské sítě podmiňující výstavbu, je vybudováno napojení na silnici II. třídy včetně kruhových objezdů a je zde i zkolaudovaná autobusová zastávka, aby mohlo dojít k rozšíření MHD. Po přilehlé silnici II. třídy je již dnes vedeno několik autobusových linek. Plocha je na okraji nejrozsáhlejšího lesního komplexu v blízkosti Kolína a je od okraje zástavby Kolína vzdálena cca 1 km.</w:t>
      </w:r>
    </w:p>
    <w:p w14:paraId="17DBD0F4" w14:textId="77777777" w:rsidR="001947E5" w:rsidRPr="001947E5" w:rsidRDefault="002C1C8C" w:rsidP="00D24889">
      <w:pPr>
        <w:pStyle w:val="NZURL1"/>
        <w:spacing w:line="228" w:lineRule="auto"/>
        <w:rPr>
          <w:rFonts w:ascii="Arial Narrow" w:eastAsiaTheme="minorHAnsi" w:hAnsi="Arial Narrow"/>
          <w:szCs w:val="22"/>
        </w:rPr>
      </w:pPr>
      <w:r w:rsidRPr="002C1C8C">
        <w:rPr>
          <w:rFonts w:ascii="Arial Narrow" w:eastAsiaTheme="minorHAnsi" w:hAnsi="Arial Narrow"/>
          <w:szCs w:val="22"/>
        </w:rPr>
        <w:t>4.</w:t>
      </w:r>
      <w:r w:rsidRPr="002C1C8C">
        <w:rPr>
          <w:rFonts w:ascii="Arial Narrow" w:eastAsiaTheme="minorHAnsi" w:hAnsi="Arial Narrow"/>
          <w:szCs w:val="22"/>
        </w:rPr>
        <w:tab/>
        <w:t>ZPŘESNĚNÍ PLOCH A KORIDORŮ VYMEZENÝCH V PÚR A VYMEZENÍ PLOCH A KORIDORŮ KRAJSKÉHO VÝZNAMU</w:t>
      </w:r>
    </w:p>
    <w:p w14:paraId="66EBD77C" w14:textId="77777777" w:rsidR="00AD7057" w:rsidRDefault="002C1C8C" w:rsidP="00D24889">
      <w:pPr>
        <w:pStyle w:val="NZURL2"/>
        <w:spacing w:before="60" w:after="60" w:line="228" w:lineRule="auto"/>
        <w:rPr>
          <w:rFonts w:ascii="Arial Narrow" w:hAnsi="Arial Narrow"/>
        </w:rPr>
      </w:pPr>
      <w:r w:rsidRPr="002C1C8C">
        <w:rPr>
          <w:rFonts w:ascii="Arial Narrow" w:hAnsi="Arial Narrow"/>
        </w:rPr>
        <w:t>4.4</w:t>
      </w:r>
      <w:r w:rsidRPr="002C1C8C">
        <w:rPr>
          <w:rFonts w:ascii="Arial Narrow" w:hAnsi="Arial Narrow"/>
        </w:rPr>
        <w:tab/>
        <w:t>PLOCHY A KORIDORY NADREGIONÁLNÍHO A REGIONÁLNÍHO ÚZEMNÍHO SYSTÉMU EKOLOGICKÉ STABILITY</w:t>
      </w:r>
    </w:p>
    <w:p w14:paraId="00B6AEC1" w14:textId="77777777" w:rsidR="00AD7057" w:rsidRDefault="002C1C8C" w:rsidP="00D24889">
      <w:pPr>
        <w:pStyle w:val="purzurclanek"/>
        <w:spacing w:before="60" w:after="60" w:line="228" w:lineRule="auto"/>
        <w:rPr>
          <w:rFonts w:ascii="Arial Narrow" w:hAnsi="Arial Narrow"/>
        </w:rPr>
      </w:pPr>
      <w:r w:rsidRPr="002C1C8C">
        <w:rPr>
          <w:rFonts w:ascii="Arial Narrow" w:hAnsi="Arial Narrow"/>
        </w:rPr>
        <w:t>(194)</w:t>
      </w:r>
      <w:r w:rsidRPr="002C1C8C">
        <w:rPr>
          <w:rFonts w:ascii="Arial Narrow" w:hAnsi="Arial Narrow"/>
        </w:rPr>
        <w:tab/>
        <w:t>ZÚR stanovují tyto zásady pro usměrňování územního rozvoje a rozhodování o změnách v území:</w:t>
      </w:r>
    </w:p>
    <w:p w14:paraId="7B5ADB81"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a)</w:t>
      </w:r>
      <w:r w:rsidRPr="002C1C8C">
        <w:rPr>
          <w:rFonts w:ascii="Arial Narrow" w:hAnsi="Arial Narrow"/>
        </w:rPr>
        <w:tab/>
        <w:t>respektovat plochy a koridory pro biocentra a biokoridory ÚSES na regionální a nadregionální úrovni jako nezastavitelné s využitím pro zvýšení biodiverzity a ekologické stability krajiny;</w:t>
      </w:r>
    </w:p>
    <w:p w14:paraId="67A3E94F"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V návrhu ÚP bylo pracováno s vymezením prvků ÚSES v ZÚR, přičemž došlo k jejich zpřesnění a doplnění lokální úrovně ÚSES. Viz kap.</w:t>
      </w:r>
      <w:r w:rsidR="00C344E5">
        <w:rPr>
          <w:rFonts w:ascii="Arial Narrow" w:hAnsi="Arial Narrow"/>
        </w:rPr>
        <w:t>j.10</w:t>
      </w:r>
      <w:r w:rsidRPr="002C1C8C">
        <w:rPr>
          <w:rFonts w:ascii="Arial Narrow" w:hAnsi="Arial Narrow"/>
        </w:rPr>
        <w:t>.</w:t>
      </w:r>
    </w:p>
    <w:p w14:paraId="163A7469"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b)</w:t>
      </w:r>
      <w:r w:rsidRPr="002C1C8C">
        <w:rPr>
          <w:rFonts w:ascii="Arial Narrow" w:hAnsi="Arial Narrow"/>
        </w:rPr>
        <w:tab/>
        <w:t>stavby dopravní a technické infrastruktury v plochách a koridorech pro biocentra a biokoridory ÚSES připouštět v nezbytných případech za podmínky, že nedojde k významnému snížení schopnosti ekosystému odolávat znečištění, erozi či jiné fyzikální nebo chemické zátěži prostředí, a zároveň nedojde k podstatnému snížení schopnosti bez dalších opatření plnit stabilizující funkce v krajině;</w:t>
      </w:r>
    </w:p>
    <w:p w14:paraId="5B90AB85"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 xml:space="preserve">V řešeném území není navrhována infrastruktura ve střetu s ÚSES. </w:t>
      </w:r>
    </w:p>
    <w:p w14:paraId="5811032D"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c)</w:t>
      </w:r>
      <w:r w:rsidRPr="002C1C8C">
        <w:rPr>
          <w:rFonts w:ascii="Arial Narrow" w:hAnsi="Arial Narrow"/>
        </w:rPr>
        <w:tab/>
        <w:t>při plánování a realizaci biocenter a biokoridorů ÚSES vycházet z požadavků stanovených specifickými oborovými dokumentacemi.</w:t>
      </w:r>
    </w:p>
    <w:p w14:paraId="1FB3CAD6" w14:textId="77777777" w:rsidR="00AD7057" w:rsidRDefault="004620F8" w:rsidP="00D24889">
      <w:pPr>
        <w:pStyle w:val="par6bl2"/>
        <w:spacing w:before="60" w:line="228" w:lineRule="auto"/>
        <w:ind w:left="993" w:hanging="284"/>
        <w:rPr>
          <w:rFonts w:ascii="Arial Narrow" w:hAnsi="Arial Narrow"/>
        </w:rPr>
      </w:pPr>
      <w:r>
        <w:rPr>
          <w:rFonts w:ascii="Arial Narrow" w:hAnsi="Arial Narrow"/>
        </w:rPr>
        <w:t>Nadregionální úroveň ÚSES je stabilizována shodně se ZÚR SK, doplnění na lokální úrovni bylo provedeno v platném územním plánu. Změnou č. 1 není ÚSES nijak dotčen – veškeré stávající vymezení zůstává zachováno bez úprav.</w:t>
      </w:r>
    </w:p>
    <w:p w14:paraId="4F794663" w14:textId="77777777" w:rsidR="00AD7057" w:rsidRDefault="002C1C8C" w:rsidP="00D24889">
      <w:pPr>
        <w:pStyle w:val="purzurclanek"/>
        <w:spacing w:before="60" w:after="60" w:line="228" w:lineRule="auto"/>
        <w:rPr>
          <w:rFonts w:ascii="Arial Narrow" w:hAnsi="Arial Narrow"/>
        </w:rPr>
      </w:pPr>
      <w:r w:rsidRPr="002C1C8C">
        <w:rPr>
          <w:rFonts w:ascii="Arial Narrow" w:hAnsi="Arial Narrow"/>
        </w:rPr>
        <w:t>(195)</w:t>
      </w:r>
      <w:r w:rsidRPr="002C1C8C">
        <w:rPr>
          <w:rFonts w:ascii="Arial Narrow" w:hAnsi="Arial Narrow"/>
        </w:rPr>
        <w:tab/>
        <w:t>ZÚR stanovují tyto úkoly pro územní plánování:</w:t>
      </w:r>
    </w:p>
    <w:p w14:paraId="7A8E2B36"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a)</w:t>
      </w:r>
      <w:r w:rsidRPr="002C1C8C">
        <w:rPr>
          <w:rFonts w:ascii="Arial Narrow" w:hAnsi="Arial Narrow"/>
        </w:rPr>
        <w:tab/>
        <w:t>zpřesnit vymezení regionálních a nadregionálních biocenter a biokoridorů v souladu s metodikou ÚSES a požadavky specifických oborových dokumentací tak, aby byly dodrženy jejich minimální parametry a zajištěna jejich funkčnost;</w:t>
      </w:r>
    </w:p>
    <w:p w14:paraId="3B1CC25C" w14:textId="77777777" w:rsidR="00AD7057" w:rsidRDefault="002C1C8C" w:rsidP="00D24889">
      <w:pPr>
        <w:pStyle w:val="par6bl2"/>
        <w:spacing w:before="60" w:line="228" w:lineRule="auto"/>
        <w:ind w:left="993" w:hanging="284"/>
        <w:rPr>
          <w:rFonts w:ascii="Arial Narrow" w:hAnsi="Arial Narrow"/>
        </w:rPr>
      </w:pPr>
      <w:r w:rsidRPr="002C1C8C">
        <w:rPr>
          <w:rFonts w:ascii="Arial Narrow" w:hAnsi="Arial Narrow"/>
        </w:rPr>
        <w:t>Zpřesnění bylo provedeno</w:t>
      </w:r>
      <w:r w:rsidR="004620F8">
        <w:rPr>
          <w:rFonts w:ascii="Arial Narrow" w:hAnsi="Arial Narrow"/>
        </w:rPr>
        <w:t xml:space="preserve"> platným územním plánem, viz výše</w:t>
      </w:r>
      <w:r w:rsidRPr="002C1C8C">
        <w:rPr>
          <w:rFonts w:ascii="Arial Narrow" w:hAnsi="Arial Narrow"/>
        </w:rPr>
        <w:t>.</w:t>
      </w:r>
    </w:p>
    <w:p w14:paraId="5959141E"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b)</w:t>
      </w:r>
      <w:r w:rsidRPr="002C1C8C">
        <w:rPr>
          <w:rFonts w:ascii="Arial Narrow" w:hAnsi="Arial Narrow"/>
        </w:rPr>
        <w:tab/>
        <w:t>zpřesnit vymezení ochranných zón nadregionálních biokoridorů podle konkrétních geomorfologických a ekologických podmínek daného území tak, aby byly dodrženy prostorové parametry biokoridorů.</w:t>
      </w:r>
    </w:p>
    <w:p w14:paraId="4965B4CA" w14:textId="77777777" w:rsidR="00AD7057" w:rsidRDefault="002C1C8C" w:rsidP="00D24889">
      <w:pPr>
        <w:pStyle w:val="par6bl2"/>
        <w:spacing w:before="60" w:after="60" w:line="228" w:lineRule="auto"/>
        <w:ind w:left="993" w:hanging="284"/>
        <w:rPr>
          <w:rFonts w:ascii="Arial Narrow" w:hAnsi="Arial Narrow"/>
        </w:rPr>
      </w:pPr>
      <w:r w:rsidRPr="002C1C8C">
        <w:rPr>
          <w:rFonts w:ascii="Arial Narrow" w:hAnsi="Arial Narrow"/>
        </w:rPr>
        <w:t xml:space="preserve">OP NRBK </w:t>
      </w:r>
      <w:r w:rsidR="0073700A">
        <w:rPr>
          <w:rFonts w:ascii="Arial Narrow" w:hAnsi="Arial Narrow"/>
        </w:rPr>
        <w:t>zasahuje celé území obce. O</w:t>
      </w:r>
      <w:r w:rsidRPr="002C1C8C">
        <w:rPr>
          <w:rFonts w:ascii="Arial Narrow" w:hAnsi="Arial Narrow"/>
        </w:rPr>
        <w:t>dpovídá uvedeným požadavkům.</w:t>
      </w:r>
    </w:p>
    <w:p w14:paraId="5DD586D1" w14:textId="77777777" w:rsidR="001947E5" w:rsidRPr="001947E5" w:rsidRDefault="002C1C8C" w:rsidP="00D24889">
      <w:pPr>
        <w:pStyle w:val="NZURL1"/>
        <w:spacing w:line="228" w:lineRule="auto"/>
        <w:rPr>
          <w:rFonts w:ascii="Arial Narrow" w:eastAsiaTheme="minorHAnsi" w:hAnsi="Arial Narrow"/>
          <w:szCs w:val="22"/>
        </w:rPr>
      </w:pPr>
      <w:r w:rsidRPr="002C1C8C">
        <w:rPr>
          <w:rFonts w:ascii="Arial Narrow" w:eastAsiaTheme="minorHAnsi" w:hAnsi="Arial Narrow"/>
          <w:szCs w:val="22"/>
        </w:rPr>
        <w:t>5.</w:t>
      </w:r>
      <w:r w:rsidRPr="002C1C8C">
        <w:rPr>
          <w:rFonts w:ascii="Arial Narrow" w:eastAsiaTheme="minorHAnsi" w:hAnsi="Arial Narrow"/>
          <w:szCs w:val="22"/>
        </w:rPr>
        <w:tab/>
        <w:t>UPŘESNĚNÍ ÚZEMNÍCH PODMÍNEK KONCEPCE OCHRANY A ROZVOJE PŘÍRODNÍCH, KULTURNÍCH A CIVILIZAČNÍCH HODNOT ÚZEMÍ</w:t>
      </w:r>
    </w:p>
    <w:p w14:paraId="63A1ED2B" w14:textId="77777777" w:rsidR="00AD7057" w:rsidRDefault="002C1C8C" w:rsidP="00D24889">
      <w:pPr>
        <w:pStyle w:val="NZURL2"/>
        <w:spacing w:before="60" w:after="60" w:line="228" w:lineRule="auto"/>
        <w:rPr>
          <w:rFonts w:ascii="Arial Narrow" w:hAnsi="Arial Narrow"/>
        </w:rPr>
      </w:pPr>
      <w:r w:rsidRPr="002C1C8C">
        <w:rPr>
          <w:rFonts w:ascii="Arial Narrow" w:hAnsi="Arial Narrow"/>
        </w:rPr>
        <w:t>5.1.</w:t>
      </w:r>
      <w:r w:rsidRPr="002C1C8C">
        <w:rPr>
          <w:rFonts w:ascii="Arial Narrow" w:hAnsi="Arial Narrow"/>
        </w:rPr>
        <w:tab/>
        <w:t>PŘÍRODNÍ HODNOTY ÚZEMÍ KRAJE</w:t>
      </w:r>
    </w:p>
    <w:p w14:paraId="56148461" w14:textId="77777777" w:rsidR="00AD7057" w:rsidRDefault="002C1C8C" w:rsidP="00D24889">
      <w:pPr>
        <w:pStyle w:val="purzurclanek"/>
        <w:spacing w:before="60" w:after="60" w:line="228" w:lineRule="auto"/>
        <w:rPr>
          <w:rFonts w:ascii="Arial Narrow" w:hAnsi="Arial Narrow"/>
        </w:rPr>
      </w:pPr>
      <w:r w:rsidRPr="002C1C8C">
        <w:rPr>
          <w:rFonts w:ascii="Arial Narrow" w:hAnsi="Arial Narrow"/>
        </w:rPr>
        <w:t>(197)</w:t>
      </w:r>
      <w:r w:rsidRPr="002C1C8C">
        <w:rPr>
          <w:rFonts w:ascii="Arial Narrow" w:hAnsi="Arial Narrow"/>
        </w:rPr>
        <w:tab/>
        <w:t>Přírodními hodnotami území kraje se rozumí: (pozn.: uvedeny pouze hodnoty související s řešeným územím)</w:t>
      </w:r>
    </w:p>
    <w:p w14:paraId="6C275D72"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a)</w:t>
      </w:r>
      <w:r w:rsidRPr="002C1C8C">
        <w:rPr>
          <w:rFonts w:ascii="Arial Narrow" w:hAnsi="Arial Narrow"/>
        </w:rPr>
        <w:tab/>
        <w:t>zvláště chráněná území ochrany přírody a krajiny:</w:t>
      </w:r>
    </w:p>
    <w:p w14:paraId="3D38C0F2" w14:textId="77777777" w:rsidR="00AD7057" w:rsidRDefault="002C1C8C" w:rsidP="00D24889">
      <w:pPr>
        <w:pStyle w:val="purzurclanek3"/>
        <w:spacing w:before="60" w:after="60" w:line="228" w:lineRule="auto"/>
        <w:rPr>
          <w:rFonts w:ascii="Arial Narrow" w:hAnsi="Arial Narrow"/>
        </w:rPr>
      </w:pPr>
      <w:r w:rsidRPr="002C1C8C">
        <w:rPr>
          <w:rFonts w:ascii="Arial Narrow" w:hAnsi="Arial Narrow"/>
        </w:rPr>
        <w:t>a.4)</w:t>
      </w:r>
      <w:r w:rsidRPr="002C1C8C">
        <w:rPr>
          <w:rFonts w:ascii="Arial Narrow" w:hAnsi="Arial Narrow"/>
        </w:rPr>
        <w:tab/>
        <w:t>přírodní rezervace;</w:t>
      </w:r>
    </w:p>
    <w:p w14:paraId="454ED85C" w14:textId="77777777" w:rsidR="00AD7057" w:rsidRDefault="002C1C8C" w:rsidP="00D24889">
      <w:pPr>
        <w:pStyle w:val="purzurclanek2"/>
        <w:spacing w:before="60" w:after="60" w:line="228" w:lineRule="auto"/>
        <w:rPr>
          <w:rFonts w:ascii="Arial Narrow" w:hAnsi="Arial Narrow"/>
        </w:rPr>
      </w:pPr>
      <w:r w:rsidRPr="002C1C8C">
        <w:rPr>
          <w:rFonts w:ascii="Arial Narrow" w:hAnsi="Arial Narrow"/>
        </w:rPr>
        <w:t>b)</w:t>
      </w:r>
      <w:r w:rsidRPr="002C1C8C">
        <w:rPr>
          <w:rFonts w:ascii="Arial Narrow" w:hAnsi="Arial Narrow"/>
        </w:rPr>
        <w:tab/>
        <w:t>lokality soustavy NATURA 2000 – evropsky významné lokality (celkem 125 lokalit) a ptačí oblasti Českolipsko-Dokeské pískovce a mokřady, Křivoklátsko, Rožďalovické rybníky, Údolí Otavy a Vltavy, Žehuňský rybník – Obora Kněžičky;</w:t>
      </w:r>
    </w:p>
    <w:p w14:paraId="7CCF1018" w14:textId="77777777" w:rsidR="00AD7057" w:rsidRDefault="002C1C8C" w:rsidP="00D24889">
      <w:pPr>
        <w:pStyle w:val="purzurclanek2"/>
        <w:spacing w:before="60" w:after="60" w:line="223" w:lineRule="auto"/>
        <w:rPr>
          <w:rFonts w:ascii="Arial Narrow" w:hAnsi="Arial Narrow"/>
        </w:rPr>
      </w:pPr>
      <w:r w:rsidRPr="002C1C8C">
        <w:rPr>
          <w:rFonts w:ascii="Arial Narrow" w:hAnsi="Arial Narrow"/>
        </w:rPr>
        <w:lastRenderedPageBreak/>
        <w:t>h)</w:t>
      </w:r>
      <w:r w:rsidRPr="002C1C8C">
        <w:rPr>
          <w:rFonts w:ascii="Arial Narrow" w:hAnsi="Arial Narrow"/>
        </w:rPr>
        <w:tab/>
        <w:t>významné krajinné prvky mimo území CHKO;</w:t>
      </w:r>
    </w:p>
    <w:p w14:paraId="2EA95E48" w14:textId="77777777" w:rsidR="00AD7057" w:rsidRDefault="002C1C8C" w:rsidP="00D24889">
      <w:pPr>
        <w:pStyle w:val="purzurclanek2"/>
        <w:spacing w:before="60" w:after="60" w:line="223" w:lineRule="auto"/>
        <w:rPr>
          <w:rFonts w:ascii="Arial Narrow" w:hAnsi="Arial Narrow"/>
        </w:rPr>
      </w:pPr>
      <w:r w:rsidRPr="002C1C8C">
        <w:rPr>
          <w:rFonts w:ascii="Arial Narrow" w:hAnsi="Arial Narrow"/>
        </w:rPr>
        <w:t>i)</w:t>
      </w:r>
      <w:r w:rsidRPr="002C1C8C">
        <w:rPr>
          <w:rFonts w:ascii="Arial Narrow" w:hAnsi="Arial Narrow"/>
        </w:rPr>
        <w:tab/>
        <w:t>skladebné části ÚSES.</w:t>
      </w:r>
    </w:p>
    <w:p w14:paraId="3292C9D9" w14:textId="77777777" w:rsidR="00AD7057" w:rsidRDefault="002C1C8C" w:rsidP="00D24889">
      <w:pPr>
        <w:pStyle w:val="purzurclanek"/>
        <w:spacing w:before="60" w:after="60" w:line="223" w:lineRule="auto"/>
        <w:rPr>
          <w:rFonts w:ascii="Arial Narrow" w:hAnsi="Arial Narrow"/>
        </w:rPr>
      </w:pPr>
      <w:r w:rsidRPr="002C1C8C">
        <w:rPr>
          <w:rFonts w:ascii="Arial Narrow" w:hAnsi="Arial Narrow"/>
        </w:rPr>
        <w:t xml:space="preserve"> (198)</w:t>
      </w:r>
      <w:r w:rsidRPr="002C1C8C">
        <w:rPr>
          <w:rFonts w:ascii="Arial Narrow" w:hAnsi="Arial Narrow"/>
        </w:rPr>
        <w:tab/>
        <w:t>ZÚR stanovují tyto zásady pro zajištění ochrany území s přírodními hodnotami a možného rozvoje těchto území:</w:t>
      </w:r>
    </w:p>
    <w:p w14:paraId="44564D91" w14:textId="77777777" w:rsidR="00AD7057" w:rsidRDefault="002C1C8C" w:rsidP="00D24889">
      <w:pPr>
        <w:pStyle w:val="purzurclanek2"/>
        <w:spacing w:before="60" w:after="60" w:line="223" w:lineRule="auto"/>
        <w:rPr>
          <w:rFonts w:ascii="Arial Narrow" w:hAnsi="Arial Narrow"/>
        </w:rPr>
      </w:pPr>
      <w:r w:rsidRPr="002C1C8C">
        <w:rPr>
          <w:rFonts w:ascii="Arial Narrow" w:hAnsi="Arial Narrow"/>
        </w:rPr>
        <w:t>a)</w:t>
      </w:r>
      <w:r w:rsidRPr="002C1C8C">
        <w:rPr>
          <w:rFonts w:ascii="Arial Narrow" w:hAnsi="Arial Narrow"/>
        </w:rPr>
        <w:tab/>
        <w:t>respektovat ochranu výše uvedených přírodních hodnot;</w:t>
      </w:r>
    </w:p>
    <w:p w14:paraId="3DEA954F" w14:textId="77777777" w:rsidR="00AD7057" w:rsidRDefault="002C1C8C" w:rsidP="00D24889">
      <w:pPr>
        <w:pStyle w:val="par6bl2"/>
        <w:spacing w:before="60" w:after="60" w:line="223" w:lineRule="auto"/>
        <w:ind w:left="993" w:hanging="284"/>
        <w:rPr>
          <w:rFonts w:ascii="Arial Narrow" w:hAnsi="Arial Narrow"/>
        </w:rPr>
      </w:pPr>
      <w:r w:rsidRPr="002C1C8C">
        <w:rPr>
          <w:rFonts w:ascii="Arial Narrow" w:hAnsi="Arial Narrow"/>
        </w:rPr>
        <w:t xml:space="preserve">Je naplněno koncepcí uspořádání </w:t>
      </w:r>
      <w:r w:rsidR="0060265E" w:rsidRPr="0060265E">
        <w:rPr>
          <w:rFonts w:ascii="Arial Narrow" w:hAnsi="Arial Narrow"/>
        </w:rPr>
        <w:t>krajiny</w:t>
      </w:r>
      <w:r w:rsidR="0075106C">
        <w:rPr>
          <w:rFonts w:ascii="Arial Narrow" w:hAnsi="Arial Narrow"/>
        </w:rPr>
        <w:t xml:space="preserve"> územního plánu</w:t>
      </w:r>
      <w:r w:rsidR="000B4BDE">
        <w:rPr>
          <w:rFonts w:ascii="Arial Narrow" w:hAnsi="Arial Narrow"/>
        </w:rPr>
        <w:t>. Změnou č. 1 není dotčeno.</w:t>
      </w:r>
    </w:p>
    <w:p w14:paraId="6B6EC52C" w14:textId="77777777" w:rsidR="00AD7057" w:rsidRDefault="002C1C8C" w:rsidP="00D24889">
      <w:pPr>
        <w:pStyle w:val="par6bl2"/>
        <w:spacing w:before="60" w:line="223" w:lineRule="auto"/>
        <w:ind w:left="993" w:hanging="284"/>
        <w:rPr>
          <w:rFonts w:ascii="Arial Narrow" w:hAnsi="Arial Narrow"/>
        </w:rPr>
      </w:pPr>
      <w:r w:rsidRPr="002C1C8C">
        <w:rPr>
          <w:rFonts w:ascii="Arial Narrow" w:hAnsi="Arial Narrow"/>
        </w:rPr>
        <w:t>Hodnoty jsou v územní</w:t>
      </w:r>
      <w:r w:rsidR="000B4BDE">
        <w:rPr>
          <w:rFonts w:ascii="Arial Narrow" w:hAnsi="Arial Narrow"/>
        </w:rPr>
        <w:t>m</w:t>
      </w:r>
      <w:r w:rsidRPr="002C1C8C">
        <w:rPr>
          <w:rFonts w:ascii="Arial Narrow" w:hAnsi="Arial Narrow"/>
        </w:rPr>
        <w:t xml:space="preserve"> plánu uvedeny a respektovány.</w:t>
      </w:r>
    </w:p>
    <w:p w14:paraId="138F2225" w14:textId="77777777" w:rsidR="00AD7057" w:rsidRDefault="002C1C8C" w:rsidP="00D24889">
      <w:pPr>
        <w:pStyle w:val="purzurclanek2"/>
        <w:spacing w:before="60" w:after="60" w:line="223" w:lineRule="auto"/>
        <w:rPr>
          <w:rFonts w:ascii="Arial Narrow" w:hAnsi="Arial Narrow"/>
        </w:rPr>
      </w:pPr>
      <w:r w:rsidRPr="002C1C8C">
        <w:rPr>
          <w:rFonts w:ascii="Arial Narrow" w:hAnsi="Arial Narrow"/>
        </w:rPr>
        <w:t>b)</w:t>
      </w:r>
      <w:r w:rsidRPr="002C1C8C">
        <w:rPr>
          <w:rFonts w:ascii="Arial Narrow" w:hAnsi="Arial Narrow"/>
        </w:rPr>
        <w:tab/>
        <w:t xml:space="preserve">chránit a podporovat plnění krajinných funkcí souvisejících s přírodními hodnotami (ochrana biodiverzity a pozitivních charakteristik krajinného rázu, ekostabilizační a retenční funkce, trvale udržitelné využívání vodních zdrojů, ochrana nerostného </w:t>
      </w:r>
      <w:proofErr w:type="gramStart"/>
      <w:r w:rsidRPr="002C1C8C">
        <w:rPr>
          <w:rFonts w:ascii="Arial Narrow" w:hAnsi="Arial Narrow"/>
        </w:rPr>
        <w:t>bohatství,</w:t>
      </w:r>
      <w:proofErr w:type="gramEnd"/>
      <w:r w:rsidRPr="002C1C8C">
        <w:rPr>
          <w:rFonts w:ascii="Arial Narrow" w:hAnsi="Arial Narrow"/>
        </w:rPr>
        <w:t xml:space="preserve"> apod.);</w:t>
      </w:r>
    </w:p>
    <w:p w14:paraId="751DB457" w14:textId="77777777" w:rsidR="00AD7057" w:rsidRDefault="002C1C8C" w:rsidP="00D24889">
      <w:pPr>
        <w:pStyle w:val="par6bl2"/>
        <w:spacing w:before="60" w:line="223" w:lineRule="auto"/>
        <w:ind w:left="993" w:hanging="284"/>
        <w:rPr>
          <w:rFonts w:ascii="Arial Narrow" w:hAnsi="Arial Narrow"/>
        </w:rPr>
      </w:pPr>
      <w:r w:rsidRPr="002C1C8C">
        <w:rPr>
          <w:rFonts w:ascii="Arial Narrow" w:hAnsi="Arial Narrow"/>
        </w:rPr>
        <w:t>Podmínkami využití ploch jsou tyto cíle na úrovni územního plánu naplňovány, resp. nemohou být v návaznosti na územní plán narušeny.</w:t>
      </w:r>
      <w:r w:rsidR="000B4BDE">
        <w:rPr>
          <w:rFonts w:ascii="Arial Narrow" w:hAnsi="Arial Narrow"/>
        </w:rPr>
        <w:t xml:space="preserve"> Změnou č. 1 není dotčeno.</w:t>
      </w:r>
    </w:p>
    <w:p w14:paraId="0F9C51B7" w14:textId="77777777" w:rsidR="00AD7057" w:rsidRDefault="002C1C8C" w:rsidP="00D24889">
      <w:pPr>
        <w:pStyle w:val="purzurclanek2"/>
        <w:spacing w:before="60" w:after="60" w:line="223" w:lineRule="auto"/>
        <w:rPr>
          <w:rFonts w:ascii="Arial Narrow" w:hAnsi="Arial Narrow"/>
        </w:rPr>
      </w:pPr>
      <w:r w:rsidRPr="002C1C8C">
        <w:rPr>
          <w:rFonts w:ascii="Arial Narrow" w:hAnsi="Arial Narrow"/>
        </w:rPr>
        <w:t>c)</w:t>
      </w:r>
      <w:r w:rsidRPr="002C1C8C">
        <w:rPr>
          <w:rFonts w:ascii="Arial Narrow" w:hAnsi="Arial Narrow"/>
        </w:rPr>
        <w:tab/>
        <w:t>v CHKO pro rozvoj sídel využít přednostně přestavbu nevyužívaných nebo nedostatečně využívaných ploch v zastavěném území sídel, nová zastavitelná území vymezovat výjimečně a v souladu s požadavky na ochranu přírody a krajiny;</w:t>
      </w:r>
    </w:p>
    <w:p w14:paraId="7AF7805D" w14:textId="77777777" w:rsidR="00AD7057" w:rsidRDefault="002C1C8C" w:rsidP="00D24889">
      <w:pPr>
        <w:pStyle w:val="par6bl2"/>
        <w:spacing w:before="60" w:line="223" w:lineRule="auto"/>
        <w:ind w:left="993" w:hanging="284"/>
        <w:rPr>
          <w:rFonts w:ascii="Arial Narrow" w:hAnsi="Arial Narrow"/>
        </w:rPr>
      </w:pPr>
      <w:r w:rsidRPr="002C1C8C">
        <w:rPr>
          <w:rFonts w:ascii="Arial Narrow" w:hAnsi="Arial Narrow"/>
        </w:rPr>
        <w:t>Netýká se řešeného území.</w:t>
      </w:r>
    </w:p>
    <w:p w14:paraId="04047A68" w14:textId="77777777" w:rsidR="00AD7057" w:rsidRDefault="002C1C8C" w:rsidP="00D24889">
      <w:pPr>
        <w:pStyle w:val="purzurclanek2"/>
        <w:spacing w:before="60" w:after="60" w:line="223" w:lineRule="auto"/>
        <w:rPr>
          <w:rFonts w:ascii="Arial Narrow" w:hAnsi="Arial Narrow"/>
        </w:rPr>
      </w:pPr>
      <w:r w:rsidRPr="002C1C8C">
        <w:rPr>
          <w:rFonts w:ascii="Arial Narrow" w:hAnsi="Arial Narrow"/>
        </w:rPr>
        <w:t>d)</w:t>
      </w:r>
      <w:r w:rsidRPr="002C1C8C">
        <w:rPr>
          <w:rFonts w:ascii="Arial Narrow" w:hAnsi="Arial Narrow"/>
        </w:rPr>
        <w:tab/>
        <w:t>při rozvoji sídel a návrhu nových dopravních staveb v krajinářsky hodnotných územích zabezpečit ochranu krajinného rázu;</w:t>
      </w:r>
    </w:p>
    <w:p w14:paraId="3AD89CC2" w14:textId="77777777" w:rsidR="00AD7057" w:rsidRDefault="002C1C8C" w:rsidP="00D24889">
      <w:pPr>
        <w:pStyle w:val="par6bl2"/>
        <w:spacing w:before="60" w:line="223" w:lineRule="auto"/>
        <w:ind w:left="993" w:hanging="284"/>
        <w:rPr>
          <w:rFonts w:ascii="Arial Narrow" w:hAnsi="Arial Narrow"/>
        </w:rPr>
      </w:pPr>
      <w:r w:rsidRPr="002C1C8C">
        <w:rPr>
          <w:rFonts w:ascii="Arial Narrow" w:hAnsi="Arial Narrow"/>
        </w:rPr>
        <w:t>Netýká se řešeného území.</w:t>
      </w:r>
    </w:p>
    <w:p w14:paraId="32447382" w14:textId="77777777" w:rsidR="00AD7057" w:rsidRDefault="002C1C8C" w:rsidP="00D24889">
      <w:pPr>
        <w:pStyle w:val="purzurclanek2"/>
        <w:spacing w:before="60" w:after="60" w:line="223" w:lineRule="auto"/>
        <w:rPr>
          <w:rFonts w:ascii="Arial Narrow" w:hAnsi="Arial Narrow"/>
        </w:rPr>
      </w:pPr>
      <w:r w:rsidRPr="002C1C8C">
        <w:rPr>
          <w:rFonts w:ascii="Arial Narrow" w:hAnsi="Arial Narrow"/>
        </w:rPr>
        <w:t>e)</w:t>
      </w:r>
      <w:r w:rsidRPr="002C1C8C">
        <w:rPr>
          <w:rFonts w:ascii="Arial Narrow" w:hAnsi="Arial Narrow"/>
        </w:rPr>
        <w:tab/>
        <w:t>výškové stavby (větrné elektrárny apod.) umisťovat v souladu s ochranou krajinného rázu. Při umisťování ostatních staveb a zařízení, které mohou díky svým plošným parametrům narušit pozitivní charakteristiky krajinného rázu tento vliv hodnotit studií krajinného rázu a negativní dopady eliminovat;</w:t>
      </w:r>
    </w:p>
    <w:p w14:paraId="071017F3" w14:textId="77777777" w:rsidR="00AD7057" w:rsidRDefault="002C1C8C" w:rsidP="00D24889">
      <w:pPr>
        <w:pStyle w:val="par6bl2"/>
        <w:spacing w:before="60" w:line="223" w:lineRule="auto"/>
        <w:ind w:left="993" w:hanging="284"/>
        <w:rPr>
          <w:rFonts w:ascii="Arial Narrow" w:hAnsi="Arial Narrow"/>
        </w:rPr>
      </w:pPr>
      <w:r w:rsidRPr="002C1C8C">
        <w:rPr>
          <w:rFonts w:ascii="Arial Narrow" w:hAnsi="Arial Narrow"/>
        </w:rPr>
        <w:t>Nejsou navrhovány plochy pro stavby tohoto druhu.</w:t>
      </w:r>
    </w:p>
    <w:p w14:paraId="0F7370F7" w14:textId="77777777" w:rsidR="00AD7057" w:rsidRDefault="002C1C8C" w:rsidP="00D24889">
      <w:pPr>
        <w:pStyle w:val="purzurclanek2"/>
        <w:spacing w:before="60" w:after="60" w:line="223" w:lineRule="auto"/>
        <w:rPr>
          <w:rFonts w:ascii="Arial Narrow" w:hAnsi="Arial Narrow"/>
        </w:rPr>
      </w:pPr>
      <w:r w:rsidRPr="002C1C8C">
        <w:rPr>
          <w:rFonts w:ascii="Arial Narrow" w:hAnsi="Arial Narrow"/>
        </w:rPr>
        <w:t>f)</w:t>
      </w:r>
      <w:r w:rsidRPr="002C1C8C">
        <w:rPr>
          <w:rFonts w:ascii="Arial Narrow" w:hAnsi="Arial Narrow"/>
        </w:rPr>
        <w:tab/>
        <w:t>vedení nových dopravních staveb ve volné krajině navrhovat přednostně mimo zvláště chráněná území, lokality soustavy NATURA 2000, mokřadní ekosystémy a v případě střetu posoudit vliv navrhovaných staveb a přijmout náležitá kompenzační a eliminační opatření;</w:t>
      </w:r>
    </w:p>
    <w:p w14:paraId="5AC1633C" w14:textId="77777777" w:rsidR="00AD7057" w:rsidRDefault="002C1C8C" w:rsidP="00D24889">
      <w:pPr>
        <w:pStyle w:val="par6bl2"/>
        <w:spacing w:before="60" w:line="223" w:lineRule="auto"/>
        <w:ind w:left="993" w:hanging="284"/>
        <w:rPr>
          <w:rFonts w:ascii="Arial Narrow" w:hAnsi="Arial Narrow"/>
        </w:rPr>
      </w:pPr>
      <w:r w:rsidRPr="002C1C8C">
        <w:rPr>
          <w:rFonts w:ascii="Arial Narrow" w:hAnsi="Arial Narrow"/>
        </w:rPr>
        <w:t>Nejsou navrhovány plochy pro stavby tohoto druhu.</w:t>
      </w:r>
    </w:p>
    <w:p w14:paraId="4808D4C8" w14:textId="77777777" w:rsidR="00AD7057" w:rsidRDefault="002C1C8C" w:rsidP="00D24889">
      <w:pPr>
        <w:pStyle w:val="purzurclanek2"/>
        <w:spacing w:before="60" w:after="60" w:line="223" w:lineRule="auto"/>
        <w:rPr>
          <w:rFonts w:ascii="Arial Narrow" w:hAnsi="Arial Narrow"/>
        </w:rPr>
      </w:pPr>
      <w:r w:rsidRPr="002C1C8C">
        <w:rPr>
          <w:rFonts w:ascii="Arial Narrow" w:hAnsi="Arial Narrow"/>
        </w:rPr>
        <w:t>g)</w:t>
      </w:r>
      <w:r w:rsidRPr="002C1C8C">
        <w:rPr>
          <w:rFonts w:ascii="Arial Narrow" w:hAnsi="Arial Narrow"/>
        </w:rPr>
        <w:tab/>
        <w:t>ve zvláště chráněných a krajinářsky hodnotných územích podporovat rozvoj šetrných forem turismu, zamezit plošné výstavbě rekreačních objektů mimo zastavěná území a navrhnout rekreační využití vesnických sídel. Podporovat ekologicky únosné využití vodních toků k rekreační a sportovní plavbě a zabezpečit související zázemí (veřejná tábořiště, parkoviště apod.) s ohledem na ochranu přírody, podporovat rozvoj eko- a agroturistiky;</w:t>
      </w:r>
    </w:p>
    <w:p w14:paraId="15D7CA49" w14:textId="77777777" w:rsidR="00AD7057" w:rsidRDefault="002C1C8C" w:rsidP="00D24889">
      <w:pPr>
        <w:pStyle w:val="par6bl2"/>
        <w:spacing w:before="60" w:line="223" w:lineRule="auto"/>
        <w:ind w:left="993" w:hanging="284"/>
        <w:rPr>
          <w:rFonts w:ascii="Arial Narrow" w:hAnsi="Arial Narrow"/>
        </w:rPr>
      </w:pPr>
      <w:r w:rsidRPr="002C1C8C">
        <w:rPr>
          <w:rFonts w:ascii="Arial Narrow" w:hAnsi="Arial Narrow"/>
        </w:rPr>
        <w:t>Je umožněn rozvoj cestovního ruchu měkkých forem – individuální rekreace nepobytová, využití stávajících obytných objektů jako druhého bydlení je možné. Plochy výlučně pro rekreaci nejsou navrhovány, charakter území pro to není vhodný.</w:t>
      </w:r>
      <w:r w:rsidR="000B4BDE">
        <w:rPr>
          <w:rFonts w:ascii="Arial Narrow" w:hAnsi="Arial Narrow"/>
        </w:rPr>
        <w:t xml:space="preserve"> Změnou č. 1 není dotčeno.</w:t>
      </w:r>
    </w:p>
    <w:p w14:paraId="12780CE4" w14:textId="77777777" w:rsidR="00AD7057" w:rsidRDefault="002C1C8C" w:rsidP="00D24889">
      <w:pPr>
        <w:pStyle w:val="purzurclanek2"/>
        <w:spacing w:before="60" w:after="60" w:line="223" w:lineRule="auto"/>
        <w:rPr>
          <w:rFonts w:ascii="Arial Narrow" w:hAnsi="Arial Narrow"/>
        </w:rPr>
      </w:pPr>
      <w:r w:rsidRPr="002C1C8C">
        <w:rPr>
          <w:rFonts w:ascii="Arial Narrow" w:hAnsi="Arial Narrow"/>
        </w:rPr>
        <w:t>h)</w:t>
      </w:r>
      <w:r w:rsidRPr="002C1C8C">
        <w:rPr>
          <w:rFonts w:ascii="Arial Narrow" w:hAnsi="Arial Narrow"/>
        </w:rPr>
        <w:tab/>
        <w:t>podporovat rozvoj léčebných lázní, respektovat požadavky na zajištění ochrany přírodních léčivých zdrojů a dbát na kvalitu obytného a přírodního prostředí;</w:t>
      </w:r>
    </w:p>
    <w:p w14:paraId="22934D6A" w14:textId="77777777" w:rsidR="00AD7057" w:rsidRDefault="002C1C8C" w:rsidP="00D24889">
      <w:pPr>
        <w:pStyle w:val="par6bl2"/>
        <w:spacing w:before="60" w:line="226" w:lineRule="auto"/>
        <w:ind w:left="993" w:hanging="284"/>
        <w:rPr>
          <w:rFonts w:ascii="Arial Narrow" w:hAnsi="Arial Narrow"/>
        </w:rPr>
      </w:pPr>
      <w:r w:rsidRPr="002C1C8C">
        <w:rPr>
          <w:rFonts w:ascii="Arial Narrow" w:hAnsi="Arial Narrow"/>
        </w:rPr>
        <w:t>Netýká se řešeného území.</w:t>
      </w:r>
    </w:p>
    <w:p w14:paraId="080D9309" w14:textId="77777777" w:rsidR="00AD7057" w:rsidRDefault="002C1C8C" w:rsidP="00C344E5">
      <w:pPr>
        <w:pStyle w:val="purzurclanek2"/>
        <w:spacing w:before="60" w:after="60" w:line="228" w:lineRule="auto"/>
        <w:rPr>
          <w:rFonts w:ascii="Arial Narrow" w:hAnsi="Arial Narrow"/>
        </w:rPr>
      </w:pPr>
      <w:r w:rsidRPr="002C1C8C">
        <w:rPr>
          <w:rFonts w:ascii="Arial Narrow" w:hAnsi="Arial Narrow"/>
        </w:rPr>
        <w:t>i)</w:t>
      </w:r>
      <w:r w:rsidRPr="002C1C8C">
        <w:rPr>
          <w:rFonts w:ascii="Arial Narrow" w:hAnsi="Arial Narrow"/>
        </w:rPr>
        <w:tab/>
        <w:t>vytvářet podmínky pro šetrné využívání ložisek nerostů. Při vymezování ÚSES hledat plochy mimo ložiska nerostů, vnik překryvu ložiska skladebnou částí ÚSES umožnit jen v nezbytných případech a při zohlednění stanovených dobývacích prostorů. Při povolování hornické činnosti vycházet z toho, že vymezení biocenter a biokoridorů přes ložiska nerostů není překážkou jejich využívání. V takových případech je nezbytné podporovat funkci ÚSES jak při samotné těžbě, tak při jejím ukončování a zejména rekultivaci těžbou dotčeného území, kdy dojde za předem stanovených podmínek k vytvoření funkčního prvku ÚSES.</w:t>
      </w:r>
    </w:p>
    <w:p w14:paraId="0BCE643D" w14:textId="77777777" w:rsidR="00AD7057" w:rsidRDefault="002C1C8C" w:rsidP="00C344E5">
      <w:pPr>
        <w:pStyle w:val="par6bl2"/>
        <w:spacing w:before="60" w:line="228" w:lineRule="auto"/>
        <w:ind w:left="993" w:hanging="284"/>
        <w:rPr>
          <w:rFonts w:ascii="Arial Narrow" w:hAnsi="Arial Narrow"/>
        </w:rPr>
      </w:pPr>
      <w:r w:rsidRPr="002C1C8C">
        <w:rPr>
          <w:rFonts w:ascii="Arial Narrow" w:hAnsi="Arial Narrow"/>
        </w:rPr>
        <w:t>Netýká se řešeného území</w:t>
      </w:r>
      <w:r w:rsidR="000B4BDE">
        <w:rPr>
          <w:rFonts w:ascii="Arial Narrow" w:hAnsi="Arial Narrow"/>
        </w:rPr>
        <w:t xml:space="preserve"> změny</w:t>
      </w:r>
      <w:r w:rsidRPr="002C1C8C">
        <w:rPr>
          <w:rFonts w:ascii="Arial Narrow" w:hAnsi="Arial Narrow"/>
        </w:rPr>
        <w:t xml:space="preserve">. </w:t>
      </w:r>
    </w:p>
    <w:p w14:paraId="07E832D5" w14:textId="77777777" w:rsidR="00AD7057" w:rsidRDefault="002C1C8C" w:rsidP="00C344E5">
      <w:pPr>
        <w:pStyle w:val="purzurclanek2"/>
        <w:spacing w:before="60" w:after="60" w:line="228" w:lineRule="auto"/>
        <w:rPr>
          <w:rFonts w:ascii="Arial Narrow" w:hAnsi="Arial Narrow"/>
        </w:rPr>
      </w:pPr>
      <w:r w:rsidRPr="002C1C8C">
        <w:rPr>
          <w:rFonts w:ascii="Arial Narrow" w:hAnsi="Arial Narrow"/>
        </w:rPr>
        <w:t>j)</w:t>
      </w:r>
      <w:r w:rsidRPr="002C1C8C">
        <w:rPr>
          <w:rFonts w:ascii="Arial Narrow" w:hAnsi="Arial Narrow"/>
        </w:rPr>
        <w:tab/>
        <w:t>při vytváření lokální úrovně ÚSES respektovat ochranu a šetrné využití přírodních zdrojů;</w:t>
      </w:r>
    </w:p>
    <w:p w14:paraId="71F2D178" w14:textId="77777777" w:rsidR="00AD7057" w:rsidRDefault="002C1C8C" w:rsidP="00C344E5">
      <w:pPr>
        <w:pStyle w:val="par6bl2"/>
        <w:spacing w:before="60" w:line="228" w:lineRule="auto"/>
        <w:ind w:left="993" w:hanging="284"/>
        <w:rPr>
          <w:rFonts w:ascii="Arial Narrow" w:hAnsi="Arial Narrow"/>
        </w:rPr>
      </w:pPr>
      <w:r w:rsidRPr="002C1C8C">
        <w:rPr>
          <w:rFonts w:ascii="Arial Narrow" w:hAnsi="Arial Narrow"/>
        </w:rPr>
        <w:t>Netýká se řešeného území</w:t>
      </w:r>
      <w:r w:rsidR="000B4BDE">
        <w:rPr>
          <w:rFonts w:ascii="Arial Narrow" w:hAnsi="Arial Narrow"/>
        </w:rPr>
        <w:t xml:space="preserve"> změny</w:t>
      </w:r>
      <w:r w:rsidRPr="002C1C8C">
        <w:rPr>
          <w:rFonts w:ascii="Arial Narrow" w:hAnsi="Arial Narrow"/>
        </w:rPr>
        <w:t xml:space="preserve">. </w:t>
      </w:r>
    </w:p>
    <w:p w14:paraId="0B5ADC5D" w14:textId="77777777" w:rsidR="00AD7057" w:rsidRDefault="002C1C8C" w:rsidP="00D24889">
      <w:pPr>
        <w:pStyle w:val="purzurclanek2"/>
        <w:spacing w:before="60" w:after="60"/>
        <w:rPr>
          <w:rFonts w:ascii="Arial Narrow" w:hAnsi="Arial Narrow"/>
        </w:rPr>
      </w:pPr>
      <w:r w:rsidRPr="002C1C8C">
        <w:rPr>
          <w:rFonts w:ascii="Arial Narrow" w:hAnsi="Arial Narrow"/>
        </w:rPr>
        <w:lastRenderedPageBreak/>
        <w:t>k)</w:t>
      </w:r>
      <w:r w:rsidRPr="002C1C8C">
        <w:rPr>
          <w:rFonts w:ascii="Arial Narrow" w:hAnsi="Arial Narrow"/>
        </w:rPr>
        <w:tab/>
        <w:t>při řešení změn využití území a upřesňování tras liniových staveb minimalizovat vlivy na území přírodních hodnot. Optimální řešení ověřovat v rámci zpracování podrobné dokumentace a posuzované z hlediska vlivu na životní prostředí (EIA);</w:t>
      </w:r>
    </w:p>
    <w:p w14:paraId="37C48153" w14:textId="77777777" w:rsidR="00AD7057" w:rsidRDefault="002C1C8C" w:rsidP="00D24889">
      <w:pPr>
        <w:pStyle w:val="par6bl2"/>
        <w:spacing w:before="60"/>
        <w:ind w:left="993" w:hanging="284"/>
        <w:rPr>
          <w:rFonts w:ascii="Arial Narrow" w:hAnsi="Arial Narrow"/>
        </w:rPr>
      </w:pPr>
      <w:r w:rsidRPr="002C1C8C">
        <w:rPr>
          <w:rFonts w:ascii="Arial Narrow" w:hAnsi="Arial Narrow"/>
        </w:rPr>
        <w:t>Netýká se řešeného území.</w:t>
      </w:r>
    </w:p>
    <w:p w14:paraId="08A22712" w14:textId="77777777" w:rsidR="00AD7057" w:rsidRDefault="002C1C8C" w:rsidP="00D24889">
      <w:pPr>
        <w:pStyle w:val="purzurclanek2"/>
        <w:spacing w:before="60" w:after="60"/>
        <w:rPr>
          <w:rFonts w:ascii="Arial Narrow" w:hAnsi="Arial Narrow"/>
        </w:rPr>
      </w:pPr>
      <w:r w:rsidRPr="002C1C8C">
        <w:rPr>
          <w:rFonts w:ascii="Arial Narrow" w:hAnsi="Arial Narrow"/>
        </w:rPr>
        <w:t>l)</w:t>
      </w:r>
      <w:r w:rsidRPr="002C1C8C">
        <w:rPr>
          <w:rFonts w:ascii="Arial Narrow" w:hAnsi="Arial Narrow"/>
        </w:rPr>
        <w:tab/>
        <w:t>řešit střety dopravní a technické infrastruktury s územním systémem ekologické stability;</w:t>
      </w:r>
    </w:p>
    <w:p w14:paraId="4FC18FD1" w14:textId="77777777" w:rsidR="00AD7057" w:rsidRDefault="002C1C8C" w:rsidP="00D24889">
      <w:pPr>
        <w:pStyle w:val="par6bl2"/>
        <w:spacing w:before="60"/>
        <w:ind w:left="993" w:hanging="284"/>
        <w:rPr>
          <w:rFonts w:ascii="Arial Narrow" w:hAnsi="Arial Narrow"/>
        </w:rPr>
      </w:pPr>
      <w:r w:rsidRPr="002C1C8C">
        <w:rPr>
          <w:rFonts w:ascii="Arial Narrow" w:hAnsi="Arial Narrow"/>
        </w:rPr>
        <w:t xml:space="preserve">K tomuto účely jsou zahrnuty obecné podmínky využití území v plochách ÚSES. </w:t>
      </w:r>
      <w:r w:rsidR="000B4BDE">
        <w:rPr>
          <w:rFonts w:ascii="Arial Narrow" w:hAnsi="Arial Narrow"/>
        </w:rPr>
        <w:t>Nedochází ke střetu.</w:t>
      </w:r>
    </w:p>
    <w:p w14:paraId="4FB71A32" w14:textId="77777777" w:rsidR="00AD7057" w:rsidRDefault="002C1C8C" w:rsidP="00D24889">
      <w:pPr>
        <w:pStyle w:val="purzurclanek2"/>
        <w:spacing w:before="60" w:after="60"/>
        <w:rPr>
          <w:rFonts w:ascii="Arial Narrow" w:hAnsi="Arial Narrow"/>
        </w:rPr>
      </w:pPr>
      <w:r w:rsidRPr="002C1C8C">
        <w:rPr>
          <w:rFonts w:ascii="Arial Narrow" w:hAnsi="Arial Narrow"/>
        </w:rPr>
        <w:t>m)</w:t>
      </w:r>
      <w:r w:rsidRPr="002C1C8C">
        <w:rPr>
          <w:rFonts w:ascii="Arial Narrow" w:hAnsi="Arial Narrow"/>
        </w:rPr>
        <w:tab/>
        <w:t>chránit říční nivy; zabránit je třeba vodohospodářským úpravám regulujícím vodní toky, odvodňování a zastavování údolních niv a likvidaci přírodě blízkých společenstev (slepá ramena, mokřady, lužní lesy, břehové porosty, louky).</w:t>
      </w:r>
    </w:p>
    <w:p w14:paraId="3E74BEC4" w14:textId="77777777" w:rsidR="00AD7057" w:rsidRDefault="002C1C8C" w:rsidP="00D24889">
      <w:pPr>
        <w:pStyle w:val="par6bl2"/>
        <w:spacing w:before="60"/>
        <w:ind w:left="993" w:hanging="284"/>
        <w:rPr>
          <w:rFonts w:ascii="Arial Narrow" w:hAnsi="Arial Narrow"/>
        </w:rPr>
      </w:pPr>
      <w:r w:rsidRPr="002C1C8C">
        <w:rPr>
          <w:rFonts w:ascii="Arial Narrow" w:hAnsi="Arial Narrow"/>
        </w:rPr>
        <w:t>Netýká se řešeného území</w:t>
      </w:r>
      <w:r w:rsidR="000B4BDE">
        <w:rPr>
          <w:rFonts w:ascii="Arial Narrow" w:hAnsi="Arial Narrow"/>
        </w:rPr>
        <w:t xml:space="preserve"> Změny č. 1</w:t>
      </w:r>
      <w:r w:rsidRPr="002C1C8C">
        <w:rPr>
          <w:rFonts w:ascii="Arial Narrow" w:hAnsi="Arial Narrow"/>
        </w:rPr>
        <w:t>.</w:t>
      </w:r>
    </w:p>
    <w:p w14:paraId="1FC72D70" w14:textId="77777777" w:rsidR="00C344E5" w:rsidRDefault="00C344E5" w:rsidP="00D24889">
      <w:pPr>
        <w:pStyle w:val="par6bl2"/>
        <w:numPr>
          <w:ilvl w:val="0"/>
          <w:numId w:val="0"/>
        </w:numPr>
        <w:spacing w:before="60"/>
        <w:ind w:left="709"/>
        <w:rPr>
          <w:rFonts w:ascii="Arial Narrow" w:hAnsi="Arial Narrow"/>
        </w:rPr>
      </w:pPr>
    </w:p>
    <w:p w14:paraId="3726D90F" w14:textId="77777777" w:rsidR="00AD7057" w:rsidRDefault="002C1C8C" w:rsidP="00D24889">
      <w:pPr>
        <w:pStyle w:val="NZURL1"/>
        <w:spacing w:before="60" w:after="60"/>
        <w:rPr>
          <w:rFonts w:ascii="Arial Narrow" w:hAnsi="Arial Narrow"/>
          <w:szCs w:val="22"/>
        </w:rPr>
      </w:pPr>
      <w:r w:rsidRPr="002C1C8C">
        <w:rPr>
          <w:rFonts w:ascii="Arial Narrow" w:hAnsi="Arial Narrow"/>
          <w:szCs w:val="22"/>
        </w:rPr>
        <w:t>6.</w:t>
      </w:r>
      <w:r w:rsidRPr="002C1C8C">
        <w:rPr>
          <w:rFonts w:ascii="Arial Narrow" w:hAnsi="Arial Narrow"/>
          <w:szCs w:val="22"/>
        </w:rPr>
        <w:tab/>
      </w:r>
      <w:r w:rsidRPr="002128DF">
        <w:rPr>
          <w:rFonts w:ascii="Arial Narrow" w:hAnsi="Arial Narrow"/>
          <w:szCs w:val="22"/>
        </w:rPr>
        <w:t xml:space="preserve">VYMEZENÍ CÍLOVÝCH </w:t>
      </w:r>
      <w:r w:rsidR="002128DF" w:rsidRPr="002128DF">
        <w:rPr>
          <w:rFonts w:ascii="Arial Narrow" w:hAnsi="Arial Narrow"/>
          <w:bCs/>
          <w:szCs w:val="22"/>
        </w:rPr>
        <w:t>KVALIT KRAJIN, VČETNĚ ÚZEMNÍCH PODMÍNEK PRO JEJICH ZACHOVÁNÍ NEBO DOSAŽENÍ</w:t>
      </w:r>
    </w:p>
    <w:p w14:paraId="6861F734" w14:textId="77777777" w:rsidR="00AD7057" w:rsidRDefault="002C1C8C" w:rsidP="00D24889">
      <w:pPr>
        <w:pStyle w:val="purzurclanek"/>
        <w:spacing w:before="60" w:after="60"/>
        <w:rPr>
          <w:rFonts w:ascii="Arial Narrow" w:hAnsi="Arial Narrow"/>
        </w:rPr>
      </w:pPr>
      <w:r w:rsidRPr="002C1C8C">
        <w:rPr>
          <w:rFonts w:ascii="Arial Narrow" w:hAnsi="Arial Narrow"/>
        </w:rPr>
        <w:t>(206)</w:t>
      </w:r>
      <w:r w:rsidRPr="002C1C8C">
        <w:rPr>
          <w:rFonts w:ascii="Arial Narrow" w:hAnsi="Arial Narrow"/>
        </w:rPr>
        <w:tab/>
        <w:t>ZÚR stanovují tyto základní zásady péče o krajinu při plánování změn v území a rozhodování o nich:</w:t>
      </w:r>
    </w:p>
    <w:p w14:paraId="11556F2B" w14:textId="77777777" w:rsidR="00AD7057" w:rsidRDefault="002C1C8C" w:rsidP="00D24889">
      <w:pPr>
        <w:pStyle w:val="purzurclanek2"/>
        <w:spacing w:before="60" w:after="60"/>
        <w:rPr>
          <w:rFonts w:ascii="Arial Narrow" w:hAnsi="Arial Narrow"/>
        </w:rPr>
      </w:pPr>
      <w:r w:rsidRPr="002C1C8C">
        <w:rPr>
          <w:rFonts w:ascii="Arial Narrow" w:hAnsi="Arial Narrow"/>
        </w:rPr>
        <w:t>a)</w:t>
      </w:r>
      <w:r w:rsidRPr="002C1C8C">
        <w:rPr>
          <w:rFonts w:ascii="Arial Narrow" w:hAnsi="Arial Narrow"/>
        </w:rPr>
        <w:tab/>
        <w:t>chránit a rozvíjet základní atributy stability, funkčnosti a vzhledu krajiny, zejména strukturu krajinných prvků charakteristickou pro jednotlivé krajinné typy a pozitivní charakteristiky krajinného rázu;</w:t>
      </w:r>
    </w:p>
    <w:p w14:paraId="15967FF8" w14:textId="77777777" w:rsidR="00AD7057" w:rsidRDefault="002C1C8C" w:rsidP="00D24889">
      <w:pPr>
        <w:pStyle w:val="par6bl2"/>
        <w:spacing w:before="60"/>
        <w:ind w:left="993" w:hanging="284"/>
        <w:rPr>
          <w:rFonts w:ascii="Arial Narrow" w:hAnsi="Arial Narrow"/>
          <w:i/>
        </w:rPr>
      </w:pPr>
      <w:r w:rsidRPr="002C1C8C">
        <w:rPr>
          <w:rFonts w:ascii="Arial Narrow" w:hAnsi="Arial Narrow"/>
        </w:rPr>
        <w:t>Podmínkami využití ploch jsou tyto cíle na úrovni územního plánu naplňovány, resp. nemohou být v návaznosti na územní plán narušeny.</w:t>
      </w:r>
      <w:r w:rsidR="002128DF">
        <w:rPr>
          <w:rFonts w:ascii="Arial Narrow" w:hAnsi="Arial Narrow"/>
        </w:rPr>
        <w:t xml:space="preserve"> Změna ÚP je plně respektuje.</w:t>
      </w:r>
      <w:r w:rsidRPr="002C1C8C">
        <w:rPr>
          <w:rFonts w:ascii="Arial Narrow" w:hAnsi="Arial Narrow"/>
        </w:rPr>
        <w:t xml:space="preserve"> Viz předchozí body tohoto vyhodnocení.</w:t>
      </w:r>
    </w:p>
    <w:p w14:paraId="49B7FB2D" w14:textId="77777777" w:rsidR="00AD7057" w:rsidRDefault="002C1C8C" w:rsidP="00D24889">
      <w:pPr>
        <w:pStyle w:val="purzurclanek2"/>
        <w:spacing w:before="60" w:after="60"/>
        <w:rPr>
          <w:rFonts w:ascii="Arial Narrow" w:hAnsi="Arial Narrow"/>
        </w:rPr>
      </w:pPr>
      <w:r w:rsidRPr="002C1C8C">
        <w:rPr>
          <w:rFonts w:ascii="Arial Narrow" w:hAnsi="Arial Narrow"/>
        </w:rPr>
        <w:t>b)</w:t>
      </w:r>
      <w:r w:rsidRPr="002C1C8C">
        <w:rPr>
          <w:rFonts w:ascii="Arial Narrow" w:hAnsi="Arial Narrow"/>
        </w:rPr>
        <w:tab/>
        <w:t>rozvíjet retenční schopnost krajiny;</w:t>
      </w:r>
    </w:p>
    <w:p w14:paraId="322BBC06" w14:textId="77777777" w:rsidR="00AD7057" w:rsidRDefault="002C1C8C" w:rsidP="00D24889">
      <w:pPr>
        <w:pStyle w:val="par6bl2"/>
        <w:spacing w:before="60"/>
        <w:ind w:left="993" w:hanging="284"/>
        <w:rPr>
          <w:rFonts w:ascii="Arial Narrow" w:hAnsi="Arial Narrow"/>
        </w:rPr>
      </w:pPr>
      <w:r w:rsidRPr="002C1C8C">
        <w:rPr>
          <w:rFonts w:ascii="Arial Narrow" w:hAnsi="Arial Narrow"/>
        </w:rPr>
        <w:t xml:space="preserve">Požadavky na retenci a </w:t>
      </w:r>
      <w:proofErr w:type="gramStart"/>
      <w:r w:rsidRPr="002C1C8C">
        <w:rPr>
          <w:rFonts w:ascii="Arial Narrow" w:hAnsi="Arial Narrow"/>
        </w:rPr>
        <w:t>vsak</w:t>
      </w:r>
      <w:proofErr w:type="gramEnd"/>
      <w:r w:rsidRPr="002C1C8C">
        <w:rPr>
          <w:rFonts w:ascii="Arial Narrow" w:hAnsi="Arial Narrow"/>
        </w:rPr>
        <w:t xml:space="preserve"> srážek jsou stanoveny pro veškerou výstavbu </w:t>
      </w:r>
      <w:r w:rsidR="002128DF">
        <w:rPr>
          <w:rFonts w:ascii="Arial Narrow" w:hAnsi="Arial Narrow"/>
        </w:rPr>
        <w:t>(včetně ploch řešených Změnou č. 1 ÚP). V</w:t>
      </w:r>
      <w:r w:rsidRPr="002C1C8C">
        <w:rPr>
          <w:rFonts w:ascii="Arial Narrow" w:hAnsi="Arial Narrow"/>
        </w:rPr>
        <w:t xml:space="preserve">e volné krajině jsou nadefinovány podmínky pro zvýšení akumulace vody v krajině. </w:t>
      </w:r>
    </w:p>
    <w:p w14:paraId="52D90161" w14:textId="77777777" w:rsidR="00AD7057" w:rsidRDefault="002C1C8C" w:rsidP="00D24889">
      <w:pPr>
        <w:pStyle w:val="purzurclanek2"/>
        <w:spacing w:before="60" w:after="60"/>
        <w:rPr>
          <w:rFonts w:ascii="Arial Narrow" w:hAnsi="Arial Narrow"/>
        </w:rPr>
      </w:pPr>
      <w:r w:rsidRPr="002C1C8C">
        <w:rPr>
          <w:rFonts w:ascii="Arial Narrow" w:hAnsi="Arial Narrow"/>
        </w:rPr>
        <w:t>c)</w:t>
      </w:r>
      <w:r w:rsidRPr="002C1C8C">
        <w:rPr>
          <w:rFonts w:ascii="Arial Narrow" w:hAnsi="Arial Narrow"/>
        </w:rPr>
        <w:tab/>
        <w:t>respektovat výjimečné části krajiny chráněné dle příslušných zákonů a podmínky jejich ochrany;</w:t>
      </w:r>
    </w:p>
    <w:p w14:paraId="6A16BFDA" w14:textId="77777777" w:rsidR="00AD7057" w:rsidRDefault="002C1C8C" w:rsidP="00D24889">
      <w:pPr>
        <w:pStyle w:val="par6bl2"/>
        <w:spacing w:before="60"/>
        <w:ind w:left="993" w:hanging="284"/>
        <w:rPr>
          <w:rFonts w:ascii="Arial Narrow" w:hAnsi="Arial Narrow"/>
        </w:rPr>
      </w:pPr>
      <w:r w:rsidRPr="002C1C8C">
        <w:rPr>
          <w:rFonts w:ascii="Arial Narrow" w:hAnsi="Arial Narrow"/>
        </w:rPr>
        <w:t xml:space="preserve">Hodnotné plochy jsou v územním plánu uvedeny a plně respektovány jsou požadavky na jejich </w:t>
      </w:r>
      <w:r w:rsidR="0060265E" w:rsidRPr="0060265E">
        <w:rPr>
          <w:rFonts w:ascii="Arial Narrow" w:hAnsi="Arial Narrow"/>
        </w:rPr>
        <w:t xml:space="preserve">ochranu. </w:t>
      </w:r>
      <w:r w:rsidR="0075106C">
        <w:rPr>
          <w:rFonts w:ascii="Arial Narrow" w:hAnsi="Arial Narrow"/>
        </w:rPr>
        <w:t>Změnou ÚP se nemění</w:t>
      </w:r>
      <w:r w:rsidRPr="002C1C8C">
        <w:rPr>
          <w:rFonts w:ascii="Arial Narrow" w:hAnsi="Arial Narrow"/>
        </w:rPr>
        <w:t>.</w:t>
      </w:r>
    </w:p>
    <w:p w14:paraId="05CAF154" w14:textId="77777777" w:rsidR="00AD7057" w:rsidRDefault="002C1C8C" w:rsidP="00D24889">
      <w:pPr>
        <w:pStyle w:val="purzurclanek2"/>
        <w:spacing w:before="60" w:after="60"/>
        <w:rPr>
          <w:rFonts w:ascii="Arial Narrow" w:hAnsi="Arial Narrow"/>
        </w:rPr>
      </w:pPr>
      <w:r w:rsidRPr="002C1C8C">
        <w:rPr>
          <w:rFonts w:ascii="Arial Narrow" w:hAnsi="Arial Narrow"/>
        </w:rPr>
        <w:t>d)</w:t>
      </w:r>
      <w:r w:rsidRPr="002C1C8C">
        <w:rPr>
          <w:rFonts w:ascii="Arial Narrow" w:hAnsi="Arial Narrow"/>
        </w:rPr>
        <w:tab/>
        <w:t xml:space="preserve">preferovat využití rezerv v zastavěném území sídel, zejména proluk a </w:t>
      </w:r>
      <w:proofErr w:type="spellStart"/>
      <w:r w:rsidRPr="002C1C8C">
        <w:rPr>
          <w:rFonts w:ascii="Arial Narrow" w:hAnsi="Arial Narrow"/>
        </w:rPr>
        <w:t>přestavbových</w:t>
      </w:r>
      <w:proofErr w:type="spellEnd"/>
      <w:r w:rsidRPr="002C1C8C">
        <w:rPr>
          <w:rFonts w:ascii="Arial Narrow" w:hAnsi="Arial Narrow"/>
        </w:rPr>
        <w:t xml:space="preserve"> území před vymezováním zastavěných ploch ve volné krajině;</w:t>
      </w:r>
    </w:p>
    <w:p w14:paraId="5598E2E7" w14:textId="77777777" w:rsidR="00AD7057" w:rsidRDefault="002C1C8C" w:rsidP="00D24889">
      <w:pPr>
        <w:pStyle w:val="par6bl2"/>
        <w:spacing w:before="60"/>
        <w:ind w:left="993" w:hanging="284"/>
        <w:rPr>
          <w:rFonts w:ascii="Arial Narrow" w:hAnsi="Arial Narrow"/>
        </w:rPr>
      </w:pPr>
      <w:r w:rsidRPr="002C1C8C">
        <w:rPr>
          <w:rFonts w:ascii="Arial Narrow" w:hAnsi="Arial Narrow"/>
        </w:rPr>
        <w:t>K obnově nebo jinému využití nejsou navrženy žádné plochy, protože se v území žádné takové nenachází, rezervy zastavěného území jsou využity,</w:t>
      </w:r>
      <w:r w:rsidR="0075106C">
        <w:rPr>
          <w:rFonts w:ascii="Arial Narrow" w:hAnsi="Arial Narrow"/>
        </w:rPr>
        <w:t xml:space="preserve"> v rámci Změny č. 1 bylo prověřeno</w:t>
      </w:r>
      <w:r w:rsidRPr="002C1C8C">
        <w:rPr>
          <w:rFonts w:ascii="Arial Narrow" w:hAnsi="Arial Narrow"/>
        </w:rPr>
        <w:t>.</w:t>
      </w:r>
    </w:p>
    <w:p w14:paraId="6545AB61" w14:textId="77777777" w:rsidR="00AD7057" w:rsidRDefault="002C1C8C" w:rsidP="00D24889">
      <w:pPr>
        <w:pStyle w:val="purzurclanek2"/>
        <w:spacing w:before="60" w:after="60"/>
        <w:rPr>
          <w:rFonts w:ascii="Arial Narrow" w:hAnsi="Arial Narrow"/>
        </w:rPr>
      </w:pPr>
      <w:r w:rsidRPr="002C1C8C">
        <w:rPr>
          <w:rFonts w:ascii="Arial Narrow" w:hAnsi="Arial Narrow"/>
        </w:rPr>
        <w:t>e)</w:t>
      </w:r>
      <w:r w:rsidRPr="002C1C8C">
        <w:rPr>
          <w:rFonts w:ascii="Arial Narrow" w:hAnsi="Arial Narrow"/>
        </w:rPr>
        <w:tab/>
        <w:t>cestovní ruch rozvíjet ve formách příznivých pro udržitelný rozvoj, nepřipouštět rozšiřování a intenzifikaci chatových lokalit;</w:t>
      </w:r>
    </w:p>
    <w:p w14:paraId="3CCCA4EB" w14:textId="77777777" w:rsidR="00AD7057" w:rsidRDefault="002C1C8C" w:rsidP="00D24889">
      <w:pPr>
        <w:pStyle w:val="par6bl2"/>
        <w:spacing w:before="60"/>
        <w:ind w:left="993" w:hanging="284"/>
        <w:rPr>
          <w:rFonts w:ascii="Arial Narrow" w:hAnsi="Arial Narrow"/>
        </w:rPr>
      </w:pPr>
      <w:r w:rsidRPr="002C1C8C">
        <w:rPr>
          <w:rFonts w:ascii="Arial Narrow" w:hAnsi="Arial Narrow"/>
        </w:rPr>
        <w:t xml:space="preserve">Potenciál pro cestovní ruch v území je v obecném pohledu nízký, a proto nejsou zahrnuty žádné konkrétní záměry tohoto druhu. Infrastrukturu pro cestovní ruch je možné rozvíjet v rámci podmínek </w:t>
      </w:r>
      <w:r w:rsidR="0060265E" w:rsidRPr="0060265E">
        <w:rPr>
          <w:rFonts w:ascii="Arial Narrow" w:hAnsi="Arial Narrow"/>
        </w:rPr>
        <w:t xml:space="preserve">využití ploch územního plánu. Změnou ÚP se nemění. </w:t>
      </w:r>
    </w:p>
    <w:p w14:paraId="11DFAECE" w14:textId="77777777" w:rsidR="00AD7057" w:rsidRDefault="002C1C8C" w:rsidP="00D24889">
      <w:pPr>
        <w:pStyle w:val="purzurclanek2"/>
        <w:spacing w:before="60" w:after="60"/>
        <w:rPr>
          <w:rFonts w:ascii="Arial Narrow" w:hAnsi="Arial Narrow"/>
        </w:rPr>
      </w:pPr>
      <w:r w:rsidRPr="002C1C8C">
        <w:rPr>
          <w:rFonts w:ascii="Arial Narrow" w:hAnsi="Arial Narrow"/>
        </w:rPr>
        <w:t>f)</w:t>
      </w:r>
      <w:r w:rsidRPr="002C1C8C">
        <w:rPr>
          <w:rFonts w:ascii="Arial Narrow" w:hAnsi="Arial Narrow"/>
        </w:rPr>
        <w:tab/>
        <w:t>respektovat cenné architektonické a urbanistické znaky sídel a doplňovat je hmotově a tvarově vhodnými stavbami;</w:t>
      </w:r>
    </w:p>
    <w:p w14:paraId="4D41C9BC" w14:textId="77777777" w:rsidR="00AD7057" w:rsidRDefault="007A3CC3" w:rsidP="00D24889">
      <w:pPr>
        <w:pStyle w:val="par6bl2"/>
        <w:spacing w:before="60"/>
        <w:ind w:left="993" w:hanging="284"/>
        <w:rPr>
          <w:rFonts w:ascii="Arial Narrow" w:hAnsi="Arial Narrow"/>
        </w:rPr>
      </w:pPr>
      <w:r>
        <w:rPr>
          <w:rFonts w:ascii="Arial Narrow" w:hAnsi="Arial Narrow"/>
        </w:rPr>
        <w:t>P</w:t>
      </w:r>
      <w:r w:rsidR="002C1C8C" w:rsidRPr="002C1C8C">
        <w:rPr>
          <w:rFonts w:ascii="Arial Narrow" w:hAnsi="Arial Narrow"/>
        </w:rPr>
        <w:t xml:space="preserve">lochy a stavby </w:t>
      </w:r>
      <w:r>
        <w:rPr>
          <w:rFonts w:ascii="Arial Narrow" w:hAnsi="Arial Narrow"/>
        </w:rPr>
        <w:t xml:space="preserve">výjimečných hodnot </w:t>
      </w:r>
      <w:r w:rsidR="001C6950">
        <w:rPr>
          <w:rFonts w:ascii="Arial Narrow" w:hAnsi="Arial Narrow"/>
        </w:rPr>
        <w:t>se v území nevyskytují, takže územní plán ani územně analytické podklady je nevymezují. Obecná ochrana všech hodnot je územním plánem stanovena.</w:t>
      </w:r>
    </w:p>
    <w:p w14:paraId="6FE51446" w14:textId="77777777" w:rsidR="00AD7057" w:rsidRDefault="002C1C8C" w:rsidP="00D24889">
      <w:pPr>
        <w:pStyle w:val="purzurclanek2"/>
        <w:spacing w:before="60" w:after="60"/>
        <w:rPr>
          <w:rFonts w:ascii="Arial Narrow" w:hAnsi="Arial Narrow"/>
        </w:rPr>
      </w:pPr>
      <w:r w:rsidRPr="002C1C8C">
        <w:rPr>
          <w:rFonts w:ascii="Arial Narrow" w:hAnsi="Arial Narrow"/>
        </w:rPr>
        <w:t>g)</w:t>
      </w:r>
      <w:r w:rsidRPr="002C1C8C">
        <w:rPr>
          <w:rFonts w:ascii="Arial Narrow" w:hAnsi="Arial Narrow"/>
        </w:rPr>
        <w:tab/>
        <w:t>výškové stavby (větrné elektrárny apod.) umisťovat v souladu s požadavky na ochranu krajinného rázu</w:t>
      </w:r>
    </w:p>
    <w:p w14:paraId="4247BF9C" w14:textId="77777777" w:rsidR="00AD7057" w:rsidRDefault="002C1C8C" w:rsidP="00D24889">
      <w:pPr>
        <w:pStyle w:val="par6bl2"/>
        <w:spacing w:before="60"/>
        <w:ind w:left="993" w:hanging="284"/>
        <w:rPr>
          <w:rFonts w:ascii="Arial Narrow" w:hAnsi="Arial Narrow"/>
        </w:rPr>
      </w:pPr>
      <w:r w:rsidRPr="002C1C8C">
        <w:rPr>
          <w:rFonts w:ascii="Arial Narrow" w:hAnsi="Arial Narrow"/>
        </w:rPr>
        <w:t>Nejsou navrhovány plochy pro stavby tohoto druhu.</w:t>
      </w:r>
    </w:p>
    <w:p w14:paraId="558E9904" w14:textId="77777777" w:rsidR="00AD7057" w:rsidRDefault="002C1C8C" w:rsidP="00D24889">
      <w:pPr>
        <w:pStyle w:val="purzurclanek2"/>
        <w:spacing w:before="60" w:after="60"/>
        <w:rPr>
          <w:rFonts w:ascii="Arial Narrow" w:hAnsi="Arial Narrow"/>
        </w:rPr>
      </w:pPr>
      <w:r w:rsidRPr="002C1C8C">
        <w:rPr>
          <w:rFonts w:ascii="Arial Narrow" w:hAnsi="Arial Narrow"/>
        </w:rPr>
        <w:t>h)</w:t>
      </w:r>
      <w:r w:rsidRPr="002C1C8C">
        <w:rPr>
          <w:rFonts w:ascii="Arial Narrow" w:hAnsi="Arial Narrow"/>
        </w:rPr>
        <w:tab/>
        <w:t>při umisťování staveb a zařízení, které mohou díky svým plošným parametrům narušit pozitivní charakteristiky krajinného rázu vyhodnotit jejich možný vliv na krajinný ráz a negativní dopady eliminovat.</w:t>
      </w:r>
    </w:p>
    <w:p w14:paraId="5A910405" w14:textId="77777777" w:rsidR="00AD7057" w:rsidRDefault="002C1C8C" w:rsidP="00D24889">
      <w:pPr>
        <w:pStyle w:val="par6bl2"/>
        <w:spacing w:before="60"/>
        <w:ind w:left="993" w:hanging="284"/>
        <w:rPr>
          <w:rFonts w:ascii="Arial Narrow" w:hAnsi="Arial Narrow"/>
        </w:rPr>
      </w:pPr>
      <w:r w:rsidRPr="002C1C8C">
        <w:rPr>
          <w:rFonts w:ascii="Arial Narrow" w:hAnsi="Arial Narrow"/>
        </w:rPr>
        <w:t>Nejsou navrhovány plochy pro stavby tohoto druhu.</w:t>
      </w:r>
    </w:p>
    <w:p w14:paraId="08541E4B" w14:textId="77777777" w:rsidR="00AD7057" w:rsidRDefault="002C1C8C" w:rsidP="002E41B7">
      <w:pPr>
        <w:pStyle w:val="purzurclanek"/>
        <w:spacing w:before="60" w:after="60" w:line="230" w:lineRule="auto"/>
        <w:rPr>
          <w:rFonts w:ascii="Arial Narrow" w:hAnsi="Arial Narrow"/>
        </w:rPr>
      </w:pPr>
      <w:r w:rsidRPr="002C1C8C">
        <w:rPr>
          <w:rFonts w:ascii="Arial Narrow" w:hAnsi="Arial Narrow"/>
        </w:rPr>
        <w:lastRenderedPageBreak/>
        <w:t>(207)</w:t>
      </w:r>
      <w:r w:rsidRPr="002C1C8C">
        <w:rPr>
          <w:rFonts w:ascii="Arial Narrow" w:hAnsi="Arial Narrow"/>
        </w:rPr>
        <w:tab/>
        <w:t>ZÚR stanovují pro úkol pro územní plánování:</w:t>
      </w:r>
    </w:p>
    <w:p w14:paraId="1E1ADAFF" w14:textId="77777777" w:rsidR="00AD7057" w:rsidRDefault="002C1C8C" w:rsidP="002E41B7">
      <w:pPr>
        <w:pStyle w:val="purzurclanek2"/>
        <w:spacing w:before="60" w:after="60" w:line="230" w:lineRule="auto"/>
        <w:rPr>
          <w:rFonts w:ascii="Arial Narrow" w:hAnsi="Arial Narrow"/>
        </w:rPr>
      </w:pPr>
      <w:r w:rsidRPr="002C1C8C">
        <w:rPr>
          <w:rFonts w:ascii="Arial Narrow" w:hAnsi="Arial Narrow"/>
        </w:rPr>
        <w:t>a)</w:t>
      </w:r>
      <w:r w:rsidRPr="002C1C8C">
        <w:rPr>
          <w:rFonts w:ascii="Arial Narrow" w:hAnsi="Arial Narrow"/>
        </w:rPr>
        <w:tab/>
        <w:t>upřesnit vymezení a zásady péče o krajinu pro jednotlivé krajinné typy v územních plánech na základě podrobnějších informací dostupných na této úrovni řešení dotčeného správního území.</w:t>
      </w:r>
    </w:p>
    <w:p w14:paraId="07502183" w14:textId="77777777" w:rsidR="00AD7057" w:rsidRDefault="002C1C8C" w:rsidP="002E41B7">
      <w:pPr>
        <w:pStyle w:val="par6bl2"/>
        <w:spacing w:before="60" w:line="230" w:lineRule="auto"/>
        <w:ind w:left="993" w:hanging="284"/>
        <w:rPr>
          <w:rFonts w:ascii="Arial Narrow" w:hAnsi="Arial Narrow"/>
        </w:rPr>
      </w:pPr>
      <w:r w:rsidRPr="002C1C8C">
        <w:rPr>
          <w:rFonts w:ascii="Arial Narrow" w:hAnsi="Arial Narrow"/>
        </w:rPr>
        <w:t>Je respektován charakter, uspořádání a hodnota území. Jsou zohledněny veškeré požadavky na využívání území dané příslušnými předpisy a dotčenými orgány.</w:t>
      </w:r>
    </w:p>
    <w:p w14:paraId="28224CE6" w14:textId="77777777" w:rsidR="00AD7057" w:rsidRDefault="002C1C8C" w:rsidP="002E41B7">
      <w:pPr>
        <w:pStyle w:val="NZURL2"/>
        <w:spacing w:before="60" w:after="60" w:line="230" w:lineRule="auto"/>
        <w:rPr>
          <w:rFonts w:ascii="Arial Narrow" w:hAnsi="Arial Narrow"/>
        </w:rPr>
      </w:pPr>
      <w:r w:rsidRPr="002C1C8C">
        <w:rPr>
          <w:rFonts w:ascii="Arial Narrow" w:hAnsi="Arial Narrow"/>
        </w:rPr>
        <w:t>6.</w:t>
      </w:r>
      <w:r w:rsidR="00AD7057">
        <w:rPr>
          <w:rFonts w:ascii="Arial Narrow" w:hAnsi="Arial Narrow"/>
        </w:rPr>
        <w:t>2</w:t>
      </w:r>
      <w:r w:rsidRPr="002C1C8C">
        <w:rPr>
          <w:rFonts w:ascii="Arial Narrow" w:hAnsi="Arial Narrow"/>
        </w:rPr>
        <w:t xml:space="preserve">. KRAJINA </w:t>
      </w:r>
      <w:r w:rsidR="00AD7057">
        <w:rPr>
          <w:rFonts w:ascii="Arial Narrow" w:hAnsi="Arial Narrow"/>
        </w:rPr>
        <w:t>PŘÍMĚSTSKÁ (U)</w:t>
      </w:r>
    </w:p>
    <w:p w14:paraId="46ECD0C5" w14:textId="77777777" w:rsidR="00AD7057" w:rsidRDefault="002C1C8C" w:rsidP="002E41B7">
      <w:pPr>
        <w:pStyle w:val="purzurclanek"/>
        <w:spacing w:before="60" w:after="60" w:line="230" w:lineRule="auto"/>
        <w:rPr>
          <w:rFonts w:ascii="Arial Narrow" w:hAnsi="Arial Narrow"/>
        </w:rPr>
      </w:pPr>
      <w:r w:rsidRPr="002C1C8C">
        <w:rPr>
          <w:rFonts w:ascii="Arial Narrow" w:hAnsi="Arial Narrow"/>
        </w:rPr>
        <w:t>(2</w:t>
      </w:r>
      <w:r w:rsidR="00AD7057">
        <w:rPr>
          <w:rFonts w:ascii="Arial Narrow" w:hAnsi="Arial Narrow"/>
        </w:rPr>
        <w:t>10</w:t>
      </w:r>
      <w:r w:rsidRPr="002C1C8C">
        <w:rPr>
          <w:rFonts w:ascii="Arial Narrow" w:hAnsi="Arial Narrow"/>
        </w:rPr>
        <w:t>)</w:t>
      </w:r>
      <w:r w:rsidRPr="002C1C8C">
        <w:rPr>
          <w:rFonts w:ascii="Arial Narrow" w:hAnsi="Arial Narrow"/>
        </w:rPr>
        <w:tab/>
        <w:t xml:space="preserve">ZÚR vymezují krajinu </w:t>
      </w:r>
      <w:r w:rsidR="00AD7057">
        <w:rPr>
          <w:rFonts w:ascii="Arial Narrow" w:hAnsi="Arial Narrow"/>
        </w:rPr>
        <w:t>příměstskou</w:t>
      </w:r>
      <w:r w:rsidRPr="002C1C8C">
        <w:rPr>
          <w:rFonts w:ascii="Arial Narrow" w:hAnsi="Arial Narrow"/>
        </w:rPr>
        <w:t xml:space="preserve"> v územích odpovídajícím těmto charakteristikám:</w:t>
      </w:r>
    </w:p>
    <w:p w14:paraId="0611FEC5" w14:textId="77777777" w:rsidR="00AD7057" w:rsidRPr="00AD7057" w:rsidRDefault="00AD7057" w:rsidP="002E41B7">
      <w:pPr>
        <w:pStyle w:val="purzurclanek2"/>
        <w:spacing w:before="60" w:after="60" w:line="230" w:lineRule="auto"/>
        <w:rPr>
          <w:rFonts w:ascii="Arial Narrow" w:hAnsi="Arial Narrow"/>
        </w:rPr>
      </w:pPr>
      <w:r w:rsidRPr="00AD7057">
        <w:rPr>
          <w:rFonts w:ascii="Arial Narrow" w:hAnsi="Arial Narrow"/>
        </w:rPr>
        <w:t xml:space="preserve">a) </w:t>
      </w:r>
      <w:r>
        <w:rPr>
          <w:rFonts w:ascii="Arial Narrow" w:hAnsi="Arial Narrow"/>
        </w:rPr>
        <w:tab/>
      </w:r>
      <w:r w:rsidRPr="00AD7057">
        <w:rPr>
          <w:rFonts w:ascii="Arial Narrow" w:hAnsi="Arial Narrow"/>
        </w:rPr>
        <w:t xml:space="preserve">polyfunkční charakter s významným zastoupením bydlení; </w:t>
      </w:r>
    </w:p>
    <w:p w14:paraId="7B677FF0" w14:textId="77777777" w:rsidR="00AD7057" w:rsidRDefault="00AD7057" w:rsidP="002E41B7">
      <w:pPr>
        <w:pStyle w:val="purzurclanek2"/>
        <w:spacing w:before="60" w:after="60" w:line="230" w:lineRule="auto"/>
        <w:rPr>
          <w:rFonts w:ascii="Arial Narrow" w:hAnsi="Arial Narrow"/>
        </w:rPr>
      </w:pPr>
      <w:r w:rsidRPr="00AD7057">
        <w:rPr>
          <w:rFonts w:ascii="Arial Narrow" w:hAnsi="Arial Narrow"/>
        </w:rPr>
        <w:t xml:space="preserve">b) </w:t>
      </w:r>
      <w:r>
        <w:rPr>
          <w:rFonts w:ascii="Arial Narrow" w:hAnsi="Arial Narrow"/>
        </w:rPr>
        <w:tab/>
      </w:r>
      <w:r w:rsidRPr="00AD7057">
        <w:rPr>
          <w:rFonts w:ascii="Arial Narrow" w:hAnsi="Arial Narrow"/>
        </w:rPr>
        <w:t>její části jsou dotčeny civilizačními jevy;</w:t>
      </w:r>
    </w:p>
    <w:p w14:paraId="4CA4191E" w14:textId="77777777" w:rsidR="00AD7057" w:rsidRDefault="002C1C8C" w:rsidP="002E41B7">
      <w:pPr>
        <w:pStyle w:val="purzurclanek"/>
        <w:spacing w:before="60" w:after="60" w:line="230" w:lineRule="auto"/>
        <w:rPr>
          <w:rFonts w:ascii="Arial Narrow" w:hAnsi="Arial Narrow"/>
        </w:rPr>
      </w:pPr>
      <w:r w:rsidRPr="002C1C8C">
        <w:rPr>
          <w:rFonts w:ascii="Arial Narrow" w:hAnsi="Arial Narrow"/>
        </w:rPr>
        <w:t>(2</w:t>
      </w:r>
      <w:r w:rsidR="00AD7057">
        <w:rPr>
          <w:rFonts w:ascii="Arial Narrow" w:hAnsi="Arial Narrow"/>
        </w:rPr>
        <w:t>1</w:t>
      </w:r>
      <w:r w:rsidRPr="002C1C8C">
        <w:rPr>
          <w:rFonts w:ascii="Arial Narrow" w:hAnsi="Arial Narrow"/>
        </w:rPr>
        <w:t>1)</w:t>
      </w:r>
      <w:r w:rsidRPr="002C1C8C">
        <w:rPr>
          <w:rFonts w:ascii="Arial Narrow" w:hAnsi="Arial Narrow"/>
        </w:rPr>
        <w:tab/>
        <w:t xml:space="preserve">ZÚR stanovují tyto zásady pro </w:t>
      </w:r>
      <w:r w:rsidR="00AD7057">
        <w:rPr>
          <w:rFonts w:ascii="Arial Narrow" w:hAnsi="Arial Narrow"/>
        </w:rPr>
        <w:t>plánování změn</w:t>
      </w:r>
      <w:r w:rsidRPr="002C1C8C">
        <w:rPr>
          <w:rFonts w:ascii="Arial Narrow" w:hAnsi="Arial Narrow"/>
        </w:rPr>
        <w:t xml:space="preserve"> v území a rozhodování o změnách v území:</w:t>
      </w:r>
    </w:p>
    <w:p w14:paraId="4E646259" w14:textId="77777777" w:rsidR="00AD7057" w:rsidRPr="00AD7057" w:rsidRDefault="002C1C8C" w:rsidP="002E41B7">
      <w:pPr>
        <w:pStyle w:val="purzurclanek2"/>
        <w:spacing w:before="60" w:after="60" w:line="230" w:lineRule="auto"/>
        <w:rPr>
          <w:rFonts w:ascii="Arial Narrow" w:hAnsi="Arial Narrow"/>
        </w:rPr>
      </w:pPr>
      <w:r w:rsidRPr="002C1C8C">
        <w:rPr>
          <w:rFonts w:ascii="Arial Narrow" w:hAnsi="Arial Narrow"/>
        </w:rPr>
        <w:t>a)</w:t>
      </w:r>
      <w:r w:rsidRPr="002C1C8C">
        <w:rPr>
          <w:rFonts w:ascii="Arial Narrow" w:hAnsi="Arial Narrow"/>
        </w:rPr>
        <w:tab/>
      </w:r>
      <w:r w:rsidR="00AD7057" w:rsidRPr="00AD7057">
        <w:rPr>
          <w:rFonts w:ascii="Arial Narrow" w:hAnsi="Arial Narrow"/>
        </w:rPr>
        <w:t xml:space="preserve">vytvářet kvalitní prostředí pro krátkodobou rekreaci obyvatel vlastního území i centra (center) osídlení; </w:t>
      </w:r>
    </w:p>
    <w:p w14:paraId="7C1DD0FC" w14:textId="77777777" w:rsidR="00AD7057" w:rsidRDefault="00AD7057" w:rsidP="002E41B7">
      <w:pPr>
        <w:pStyle w:val="purzurclanek2"/>
        <w:spacing w:before="60" w:after="60" w:line="230" w:lineRule="auto"/>
        <w:rPr>
          <w:rFonts w:ascii="Arial Narrow" w:hAnsi="Arial Narrow"/>
        </w:rPr>
      </w:pPr>
      <w:r w:rsidRPr="00AD7057">
        <w:rPr>
          <w:rFonts w:ascii="Arial Narrow" w:hAnsi="Arial Narrow"/>
        </w:rPr>
        <w:t xml:space="preserve">b) </w:t>
      </w:r>
      <w:r>
        <w:rPr>
          <w:rFonts w:ascii="Arial Narrow" w:hAnsi="Arial Narrow"/>
        </w:rPr>
        <w:tab/>
      </w:r>
      <w:r w:rsidRPr="00AD7057">
        <w:rPr>
          <w:rFonts w:ascii="Arial Narrow" w:hAnsi="Arial Narrow"/>
        </w:rPr>
        <w:t>změny využití území nesmí snižovat její rekreační potenciál a prostupnost pro nemotorovou přepravu</w:t>
      </w:r>
      <w:r w:rsidR="002C1C8C" w:rsidRPr="002C1C8C">
        <w:rPr>
          <w:rFonts w:ascii="Arial Narrow" w:hAnsi="Arial Narrow"/>
        </w:rPr>
        <w:t>.</w:t>
      </w:r>
    </w:p>
    <w:p w14:paraId="1EE75FE4" w14:textId="77777777" w:rsidR="00AD7057" w:rsidRDefault="002C1C8C" w:rsidP="002E41B7">
      <w:pPr>
        <w:pStyle w:val="par6bl2"/>
        <w:spacing w:before="60" w:line="230" w:lineRule="auto"/>
        <w:ind w:left="993" w:hanging="284"/>
        <w:rPr>
          <w:rFonts w:ascii="Arial Narrow" w:hAnsi="Arial Narrow"/>
        </w:rPr>
      </w:pPr>
      <w:r w:rsidRPr="002C1C8C">
        <w:rPr>
          <w:rFonts w:ascii="Arial Narrow" w:hAnsi="Arial Narrow"/>
        </w:rPr>
        <w:t xml:space="preserve">Viz předchozí body vyhodnocení, </w:t>
      </w:r>
      <w:r w:rsidR="00AD7057">
        <w:rPr>
          <w:rFonts w:ascii="Arial Narrow" w:hAnsi="Arial Narrow"/>
        </w:rPr>
        <w:t>uvedené zásady</w:t>
      </w:r>
      <w:r w:rsidRPr="002C1C8C">
        <w:rPr>
          <w:rFonts w:ascii="Arial Narrow" w:hAnsi="Arial Narrow"/>
        </w:rPr>
        <w:t xml:space="preserve"> jsou v územním plánu uvedeny a podmínkami využití ploch, které s nimi souvisí nebo je ovlivňují, je na úrovni ÚP zaručena ochrana těchto hodnot.</w:t>
      </w:r>
      <w:r w:rsidR="002128DF">
        <w:rPr>
          <w:rFonts w:ascii="Arial Narrow" w:hAnsi="Arial Narrow"/>
        </w:rPr>
        <w:t xml:space="preserve"> Změnou ÚP tato koncepce není nijak dotčena</w:t>
      </w:r>
    </w:p>
    <w:p w14:paraId="2D56698C" w14:textId="52BB71F6" w:rsidR="0027092D" w:rsidRPr="0027092D" w:rsidRDefault="00887D4A" w:rsidP="0027092D">
      <w:pPr>
        <w:pStyle w:val="par2bl2"/>
        <w:numPr>
          <w:ilvl w:val="0"/>
          <w:numId w:val="0"/>
        </w:numPr>
        <w:rPr>
          <w:rFonts w:ascii="Arial Narrow" w:hAnsi="Arial Narrow"/>
        </w:rPr>
      </w:pPr>
      <w:r>
        <w:rPr>
          <w:noProof/>
          <w:lang w:eastAsia="cs-CZ"/>
        </w:rPr>
        <w:drawing>
          <wp:anchor distT="0" distB="0" distL="114300" distR="114300" simplePos="0" relativeHeight="251659264" behindDoc="0" locked="0" layoutInCell="1" allowOverlap="1" wp14:anchorId="68F55DD6" wp14:editId="12C97B73">
            <wp:simplePos x="0" y="0"/>
            <wp:positionH relativeFrom="column">
              <wp:posOffset>4375785</wp:posOffset>
            </wp:positionH>
            <wp:positionV relativeFrom="paragraph">
              <wp:posOffset>494665</wp:posOffset>
            </wp:positionV>
            <wp:extent cx="1403350" cy="2207895"/>
            <wp:effectExtent l="19050" t="0" r="6350" b="0"/>
            <wp:wrapNone/>
            <wp:docPr id="233" name="obrázek 233" descr="krajinné typy-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krajinné typy-legenda"/>
                    <pic:cNvPicPr>
                      <a:picLocks noChangeAspect="1" noChangeArrowheads="1"/>
                    </pic:cNvPicPr>
                  </pic:nvPicPr>
                  <pic:blipFill>
                    <a:blip r:embed="rId11" cstate="print"/>
                    <a:srcRect/>
                    <a:stretch>
                      <a:fillRect/>
                    </a:stretch>
                  </pic:blipFill>
                  <pic:spPr bwMode="auto">
                    <a:xfrm>
                      <a:off x="0" y="0"/>
                      <a:ext cx="1403350" cy="2207895"/>
                    </a:xfrm>
                    <a:prstGeom prst="rect">
                      <a:avLst/>
                    </a:prstGeom>
                    <a:noFill/>
                  </pic:spPr>
                </pic:pic>
              </a:graphicData>
            </a:graphic>
          </wp:anchor>
        </w:drawing>
      </w:r>
      <w:r w:rsidR="0027092D" w:rsidRPr="0027092D">
        <w:rPr>
          <w:rFonts w:ascii="Arial Narrow" w:hAnsi="Arial Narrow"/>
        </w:rPr>
        <w:t>Záměry, jež jsou v územním plánu popsány a graficky zobrazeny, tuto vyváženost bez výjimky respektují a vlivem koncepce nemůže dojít k jejímu narušení, zejména protože jsou vyloučeny veškeré nevhodné formy územního rozvoje.</w:t>
      </w:r>
      <w:r w:rsidR="0027092D">
        <w:rPr>
          <w:rFonts w:ascii="Arial Narrow" w:hAnsi="Arial Narrow"/>
        </w:rPr>
        <w:t xml:space="preserve"> </w:t>
      </w:r>
      <w:r w:rsidR="0027092D" w:rsidRPr="0027092D">
        <w:rPr>
          <w:rFonts w:ascii="Arial Narrow" w:hAnsi="Arial Narrow"/>
        </w:rPr>
        <w:t>Změnou č. 1 jsou plně respektovány, nemění se.</w:t>
      </w:r>
    </w:p>
    <w:p w14:paraId="671BF0C8" w14:textId="0120647B" w:rsidR="0051723A" w:rsidRDefault="0027092D" w:rsidP="0051723A">
      <w:pPr>
        <w:pStyle w:val="n5"/>
        <w:spacing w:before="120" w:after="80" w:line="228" w:lineRule="auto"/>
        <w:rPr>
          <w:sz w:val="22"/>
          <w:szCs w:val="22"/>
        </w:rPr>
      </w:pPr>
      <w:r>
        <w:rPr>
          <w:noProof/>
        </w:rPr>
        <w:drawing>
          <wp:inline distT="0" distB="0" distL="0" distR="0" wp14:anchorId="1BD58E0E" wp14:editId="6AB77059">
            <wp:extent cx="5753735" cy="3933825"/>
            <wp:effectExtent l="19050" t="0" r="0" b="0"/>
            <wp:docPr id="15" name="obrázek 15" descr="C:\Users\HP\AppData\Local\Microsoft\Windows\INetCache\Content.Word\U29-krajinné typy_Tři Dv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Microsoft\Windows\INetCache\Content.Word\U29-krajinné typy_Tři Dvory.jpg"/>
                    <pic:cNvPicPr>
                      <a:picLocks noChangeAspect="1" noChangeArrowheads="1"/>
                    </pic:cNvPicPr>
                  </pic:nvPicPr>
                  <pic:blipFill>
                    <a:blip r:embed="rId12" cstate="print"/>
                    <a:srcRect/>
                    <a:stretch>
                      <a:fillRect/>
                    </a:stretch>
                  </pic:blipFill>
                  <pic:spPr bwMode="auto">
                    <a:xfrm>
                      <a:off x="0" y="0"/>
                      <a:ext cx="5753735" cy="3933825"/>
                    </a:xfrm>
                    <a:prstGeom prst="rect">
                      <a:avLst/>
                    </a:prstGeom>
                    <a:noFill/>
                    <a:ln w="9525">
                      <a:noFill/>
                      <a:miter lim="800000"/>
                      <a:headEnd/>
                      <a:tailEnd/>
                    </a:ln>
                  </pic:spPr>
                </pic:pic>
              </a:graphicData>
            </a:graphic>
          </wp:inline>
        </w:drawing>
      </w:r>
    </w:p>
    <w:p w14:paraId="35F10917" w14:textId="77777777" w:rsidR="0051723A" w:rsidRPr="00AE7150" w:rsidRDefault="0051723A" w:rsidP="0051723A">
      <w:pPr>
        <w:pStyle w:val="Default"/>
        <w:spacing w:after="120"/>
        <w:jc w:val="both"/>
        <w:rPr>
          <w:rFonts w:ascii="Arial Narrow" w:hAnsi="Arial Narrow"/>
          <w:i/>
          <w:sz w:val="20"/>
          <w:szCs w:val="20"/>
        </w:rPr>
      </w:pPr>
      <w:r w:rsidRPr="00AE7150">
        <w:rPr>
          <w:rFonts w:ascii="Arial Narrow" w:hAnsi="Arial Narrow"/>
          <w:i/>
          <w:sz w:val="20"/>
          <w:szCs w:val="20"/>
        </w:rPr>
        <w:t xml:space="preserve">Obrázek 1: Výřez z výkresu „Oblasti se shodným krajinným typem“ Zásad územního rozvoje Středočeského kraje, úplné znění po 2. </w:t>
      </w:r>
      <w:r w:rsidR="00A4082E" w:rsidRPr="00AE7150">
        <w:rPr>
          <w:rFonts w:ascii="Arial Narrow" w:hAnsi="Arial Narrow"/>
          <w:i/>
          <w:sz w:val="20"/>
          <w:szCs w:val="20"/>
        </w:rPr>
        <w:t xml:space="preserve">aktualizaci </w:t>
      </w:r>
      <w:r w:rsidRPr="00AE7150">
        <w:rPr>
          <w:rFonts w:ascii="Arial Narrow" w:hAnsi="Arial Narrow"/>
          <w:i/>
          <w:sz w:val="20"/>
          <w:szCs w:val="20"/>
        </w:rPr>
        <w:t>(2018)</w:t>
      </w:r>
      <w:r w:rsidR="00101EBD" w:rsidRPr="00AE7150">
        <w:rPr>
          <w:rFonts w:ascii="Arial Narrow" w:hAnsi="Arial Narrow"/>
          <w:i/>
          <w:sz w:val="20"/>
          <w:szCs w:val="20"/>
        </w:rPr>
        <w:t xml:space="preserve">. </w:t>
      </w:r>
      <w:r w:rsidR="00A4082E" w:rsidRPr="00AE7150">
        <w:rPr>
          <w:rFonts w:ascii="Arial Narrow" w:hAnsi="Arial Narrow"/>
          <w:i/>
          <w:sz w:val="20"/>
          <w:szCs w:val="20"/>
        </w:rPr>
        <w:t xml:space="preserve">Pozn.: </w:t>
      </w:r>
      <w:r w:rsidR="00101EBD" w:rsidRPr="00AE7150">
        <w:rPr>
          <w:rFonts w:ascii="Arial Narrow" w:hAnsi="Arial Narrow"/>
          <w:i/>
          <w:sz w:val="20"/>
          <w:szCs w:val="20"/>
        </w:rPr>
        <w:t xml:space="preserve">Vymezení </w:t>
      </w:r>
      <w:r w:rsidR="00A4082E" w:rsidRPr="00AE7150">
        <w:rPr>
          <w:rFonts w:ascii="Arial Narrow" w:hAnsi="Arial Narrow"/>
          <w:i/>
          <w:sz w:val="20"/>
          <w:szCs w:val="20"/>
        </w:rPr>
        <w:t>zůstává shodné i dle úplného znění po 7. aktualizaci</w:t>
      </w:r>
      <w:r w:rsidR="00101EBD" w:rsidRPr="00AE7150">
        <w:rPr>
          <w:rFonts w:ascii="Arial Narrow" w:hAnsi="Arial Narrow"/>
          <w:i/>
          <w:sz w:val="20"/>
          <w:szCs w:val="20"/>
        </w:rPr>
        <w:t xml:space="preserve"> </w:t>
      </w:r>
      <w:r w:rsidR="00A4082E" w:rsidRPr="00AE7150">
        <w:rPr>
          <w:rFonts w:ascii="Arial Narrow" w:hAnsi="Arial Narrow"/>
          <w:i/>
          <w:sz w:val="20"/>
          <w:szCs w:val="20"/>
        </w:rPr>
        <w:t>ZÚR (výkres I.3 „Výkres krajin, pro které se stanovují cílové kvality“).</w:t>
      </w:r>
    </w:p>
    <w:p w14:paraId="7AF6886D" w14:textId="77777777" w:rsidR="0051723A" w:rsidRDefault="0051723A" w:rsidP="00C547D1">
      <w:pPr>
        <w:pStyle w:val="Style6"/>
        <w:spacing w:after="120" w:line="228" w:lineRule="auto"/>
        <w:rPr>
          <w:rFonts w:ascii="Arial Narrow" w:hAnsi="Arial Narrow"/>
          <w:spacing w:val="-2"/>
          <w:sz w:val="22"/>
          <w:szCs w:val="22"/>
        </w:rPr>
      </w:pPr>
    </w:p>
    <w:p w14:paraId="5EDCABF7" w14:textId="77777777" w:rsidR="0051723A" w:rsidRPr="0027092D" w:rsidRDefault="0051723A" w:rsidP="0027092D">
      <w:pPr>
        <w:pStyle w:val="NZURL1"/>
        <w:spacing w:before="60" w:after="60"/>
        <w:rPr>
          <w:rFonts w:ascii="Arial Narrow" w:hAnsi="Arial Narrow"/>
          <w:szCs w:val="22"/>
        </w:rPr>
      </w:pPr>
      <w:r w:rsidRPr="0027092D">
        <w:rPr>
          <w:rFonts w:ascii="Arial Narrow" w:hAnsi="Arial Narrow"/>
          <w:szCs w:val="22"/>
        </w:rPr>
        <w:lastRenderedPageBreak/>
        <w:t xml:space="preserve">7. </w:t>
      </w:r>
      <w:r w:rsidRPr="0027092D">
        <w:rPr>
          <w:rFonts w:ascii="Arial Narrow" w:hAnsi="Arial Narrow"/>
          <w:szCs w:val="22"/>
        </w:rPr>
        <w:tab/>
        <w:t>VYMEZENÍ VEŘEJNĚ PROSPĚŠNÝCH STAVEB A OPATŘENÍ, STAVEB A OPATŘENÍ K ZAJIŠŤOVÁNÍ OBRANY A BEZPEČNOSTI STÁTU A ASANAČNÍCH ÚZEMÍ NADMÍSTNÍHO VÝZNAMU, PRO KTERÉ LZE PRÁVA K POZEMKŮM A STAVBÁM VYVLASTNIT</w:t>
      </w:r>
    </w:p>
    <w:p w14:paraId="52BE1200" w14:textId="77777777" w:rsidR="0051723A" w:rsidRPr="00ED5AB1" w:rsidRDefault="0051723A" w:rsidP="0051723A">
      <w:pPr>
        <w:pStyle w:val="Default"/>
        <w:spacing w:line="228" w:lineRule="auto"/>
        <w:jc w:val="both"/>
        <w:rPr>
          <w:rFonts w:ascii="Arial Narrow" w:hAnsi="Arial Narrow" w:cs="Arial"/>
          <w:color w:val="auto"/>
          <w:sz w:val="22"/>
          <w:szCs w:val="22"/>
        </w:rPr>
      </w:pPr>
      <w:r w:rsidRPr="00ED5AB1">
        <w:rPr>
          <w:rFonts w:ascii="Arial Narrow" w:hAnsi="Arial Narrow" w:cs="Arial"/>
          <w:color w:val="auto"/>
          <w:sz w:val="22"/>
          <w:szCs w:val="22"/>
        </w:rPr>
        <w:t xml:space="preserve">Na území obce </w:t>
      </w:r>
      <w:r w:rsidR="00015444">
        <w:rPr>
          <w:rFonts w:ascii="Arial Narrow" w:hAnsi="Arial Narrow" w:cs="Arial"/>
          <w:color w:val="auto"/>
          <w:sz w:val="22"/>
          <w:szCs w:val="22"/>
        </w:rPr>
        <w:t>Tři Dvory</w:t>
      </w:r>
      <w:r w:rsidR="00015444" w:rsidRPr="00ED5AB1">
        <w:rPr>
          <w:rFonts w:ascii="Arial Narrow" w:hAnsi="Arial Narrow" w:cs="Arial"/>
          <w:color w:val="auto"/>
          <w:sz w:val="22"/>
          <w:szCs w:val="22"/>
        </w:rPr>
        <w:t xml:space="preserve"> </w:t>
      </w:r>
      <w:r w:rsidRPr="00ED5AB1">
        <w:rPr>
          <w:rFonts w:ascii="Arial Narrow" w:hAnsi="Arial Narrow" w:cs="Arial"/>
          <w:color w:val="auto"/>
          <w:sz w:val="22"/>
          <w:szCs w:val="22"/>
        </w:rPr>
        <w:t xml:space="preserve">vymezují ZÚR SČK </w:t>
      </w:r>
      <w:r w:rsidR="00015444">
        <w:rPr>
          <w:rFonts w:ascii="Arial Narrow" w:hAnsi="Arial Narrow" w:cs="Arial"/>
          <w:color w:val="auto"/>
          <w:sz w:val="22"/>
          <w:szCs w:val="22"/>
        </w:rPr>
        <w:t xml:space="preserve">pouze </w:t>
      </w:r>
      <w:r w:rsidRPr="00ED5AB1">
        <w:rPr>
          <w:rFonts w:ascii="Arial Narrow" w:hAnsi="Arial Narrow" w:cs="Arial"/>
          <w:color w:val="auto"/>
          <w:sz w:val="22"/>
          <w:szCs w:val="22"/>
        </w:rPr>
        <w:t>následující veřejně prospěšné opatření</w:t>
      </w:r>
      <w:r w:rsidR="00015444">
        <w:rPr>
          <w:rFonts w:ascii="Arial Narrow" w:hAnsi="Arial Narrow" w:cs="Arial"/>
          <w:color w:val="auto"/>
          <w:sz w:val="22"/>
          <w:szCs w:val="22"/>
        </w:rPr>
        <w:t>, pro ÚSES, zatímco žádná veřejně prospěšná stavba zde není navržena</w:t>
      </w:r>
      <w:r w:rsidRPr="00ED5AB1">
        <w:rPr>
          <w:rFonts w:ascii="Arial Narrow" w:hAnsi="Arial Narrow" w:cs="Arial"/>
          <w:color w:val="auto"/>
          <w:sz w:val="22"/>
          <w:szCs w:val="22"/>
        </w:rPr>
        <w:t xml:space="preserve">: </w:t>
      </w:r>
    </w:p>
    <w:p w14:paraId="0E0FF23D" w14:textId="77777777" w:rsidR="00661965" w:rsidRDefault="00015444">
      <w:pPr>
        <w:pStyle w:val="Default"/>
        <w:numPr>
          <w:ilvl w:val="0"/>
          <w:numId w:val="10"/>
        </w:numPr>
        <w:spacing w:line="228" w:lineRule="auto"/>
        <w:jc w:val="both"/>
        <w:rPr>
          <w:rFonts w:ascii="Arial Narrow" w:hAnsi="Arial Narrow" w:cs="Arial"/>
          <w:color w:val="auto"/>
          <w:sz w:val="22"/>
          <w:szCs w:val="22"/>
        </w:rPr>
      </w:pPr>
      <w:r>
        <w:rPr>
          <w:rFonts w:ascii="Arial Narrow" w:hAnsi="Arial Narrow" w:cs="Arial"/>
          <w:color w:val="auto"/>
          <w:sz w:val="22"/>
          <w:szCs w:val="22"/>
        </w:rPr>
        <w:t>NK 72</w:t>
      </w:r>
    </w:p>
    <w:p w14:paraId="14CCD472" w14:textId="77777777" w:rsidR="0051723A" w:rsidRPr="00ED5AB1" w:rsidRDefault="0051723A" w:rsidP="00831BA9">
      <w:pPr>
        <w:pStyle w:val="Style6"/>
        <w:spacing w:before="80" w:after="80" w:line="228" w:lineRule="auto"/>
        <w:rPr>
          <w:rFonts w:ascii="Arial Narrow" w:hAnsi="Arial Narrow" w:cs="Arial"/>
          <w:sz w:val="22"/>
          <w:szCs w:val="22"/>
        </w:rPr>
      </w:pPr>
      <w:r w:rsidRPr="00ED5AB1">
        <w:rPr>
          <w:rFonts w:ascii="Arial Narrow" w:hAnsi="Arial Narrow" w:cs="Arial"/>
          <w:sz w:val="22"/>
          <w:szCs w:val="22"/>
        </w:rPr>
        <w:t xml:space="preserve">Všechny koridory a plochy vyjmenované v této kapitole jsou v ZÚR SČK zároveň vymezeny i jako veřejně prospěšné stavby či opatření, pro které lze práva k pozemkům a stavbám vyvlastnit. </w:t>
      </w:r>
    </w:p>
    <w:p w14:paraId="10FEDB6E" w14:textId="77777777" w:rsidR="0051723A" w:rsidRDefault="0051723A" w:rsidP="00831BA9">
      <w:pPr>
        <w:pStyle w:val="Style6"/>
        <w:spacing w:before="80" w:after="80" w:line="228" w:lineRule="auto"/>
        <w:rPr>
          <w:rFonts w:ascii="Arial Narrow" w:hAnsi="Arial Narrow" w:cs="Arial"/>
          <w:sz w:val="22"/>
          <w:szCs w:val="22"/>
        </w:rPr>
      </w:pPr>
      <w:r w:rsidRPr="00ED5AB1">
        <w:rPr>
          <w:rFonts w:ascii="Arial Narrow" w:hAnsi="Arial Narrow" w:cs="Arial"/>
          <w:sz w:val="22"/>
          <w:szCs w:val="22"/>
        </w:rPr>
        <w:t xml:space="preserve">Všechny relevantní požadavky byly zohledněny / zapracovány již do vydaného územního plánu </w:t>
      </w:r>
      <w:r w:rsidR="00015444">
        <w:rPr>
          <w:rFonts w:ascii="Arial Narrow" w:hAnsi="Arial Narrow" w:cs="Arial"/>
          <w:sz w:val="22"/>
          <w:szCs w:val="22"/>
        </w:rPr>
        <w:t>Tři Dvory</w:t>
      </w:r>
      <w:r w:rsidR="00015444" w:rsidRPr="00ED5AB1">
        <w:rPr>
          <w:rFonts w:ascii="Arial Narrow" w:hAnsi="Arial Narrow" w:cs="Arial"/>
          <w:sz w:val="22"/>
          <w:szCs w:val="22"/>
        </w:rPr>
        <w:t xml:space="preserve"> </w:t>
      </w:r>
      <w:r w:rsidRPr="00ED5AB1">
        <w:rPr>
          <w:rFonts w:ascii="Arial Narrow" w:hAnsi="Arial Narrow" w:cs="Arial"/>
          <w:sz w:val="22"/>
          <w:szCs w:val="22"/>
        </w:rPr>
        <w:t xml:space="preserve">(nabytí účinnosti </w:t>
      </w:r>
      <w:r w:rsidR="00015444">
        <w:rPr>
          <w:rFonts w:ascii="Arial Narrow" w:hAnsi="Arial Narrow" w:cs="Arial"/>
          <w:sz w:val="22"/>
          <w:szCs w:val="22"/>
        </w:rPr>
        <w:t>31. 8. 2017</w:t>
      </w:r>
      <w:r w:rsidRPr="00ED5AB1">
        <w:rPr>
          <w:rFonts w:ascii="Arial Narrow" w:hAnsi="Arial Narrow" w:cs="Arial"/>
          <w:sz w:val="22"/>
          <w:szCs w:val="22"/>
        </w:rPr>
        <w:t>). Vzhledem k omezenému rozsahu nyní řešených změn je soulad zajištěn.</w:t>
      </w:r>
    </w:p>
    <w:p w14:paraId="2293D3FF" w14:textId="77777777" w:rsidR="00CC4A38" w:rsidRDefault="00CC4A38" w:rsidP="00831BA9">
      <w:pPr>
        <w:pStyle w:val="Style6"/>
        <w:spacing w:before="80" w:after="80" w:line="228" w:lineRule="auto"/>
        <w:rPr>
          <w:rFonts w:ascii="Arial Narrow" w:hAnsi="Arial Narrow" w:cs="Arial"/>
          <w:sz w:val="22"/>
          <w:szCs w:val="22"/>
        </w:rPr>
      </w:pPr>
    </w:p>
    <w:p w14:paraId="4D672C24" w14:textId="2E136760" w:rsidR="00CC4A38" w:rsidRPr="006568F5" w:rsidRDefault="00CC4A38" w:rsidP="00831BA9">
      <w:pPr>
        <w:pStyle w:val="Style6"/>
        <w:spacing w:before="80" w:after="80" w:line="228" w:lineRule="auto"/>
        <w:rPr>
          <w:rFonts w:ascii="Arial Narrow" w:hAnsi="Arial Narrow" w:cs="Arial"/>
          <w:sz w:val="22"/>
          <w:szCs w:val="22"/>
        </w:rPr>
      </w:pPr>
      <w:r w:rsidRPr="006568F5">
        <w:rPr>
          <w:rFonts w:ascii="Arial Narrow" w:hAnsi="Arial Narrow" w:cs="Arial"/>
          <w:sz w:val="22"/>
          <w:szCs w:val="22"/>
        </w:rPr>
        <w:t xml:space="preserve">Dne 9. 11. 2023 nabyly účinnosti </w:t>
      </w:r>
      <w:r w:rsidRPr="006568F5">
        <w:rPr>
          <w:rFonts w:ascii="Arial Narrow" w:hAnsi="Arial Narrow" w:cs="Arial"/>
          <w:b/>
          <w:bCs/>
          <w:sz w:val="22"/>
          <w:szCs w:val="22"/>
        </w:rPr>
        <w:t>aktualizace č. 3 a 10 Zásad územního rozvoje Středočeského kraje</w:t>
      </w:r>
      <w:r w:rsidRPr="006568F5">
        <w:rPr>
          <w:rFonts w:ascii="Arial Narrow" w:hAnsi="Arial Narrow" w:cs="Arial"/>
          <w:sz w:val="22"/>
          <w:szCs w:val="22"/>
        </w:rPr>
        <w:t xml:space="preserve">. Pořizovatel ve spolupráci se zpracovatelem změny prověřil </w:t>
      </w:r>
      <w:r w:rsidR="005C78D7" w:rsidRPr="006568F5">
        <w:rPr>
          <w:rFonts w:ascii="Arial Narrow" w:hAnsi="Arial Narrow" w:cs="Arial"/>
          <w:sz w:val="22"/>
          <w:szCs w:val="22"/>
        </w:rPr>
        <w:t xml:space="preserve">zpracovanou a v opakovaném veřejném projednání projednanou </w:t>
      </w:r>
      <w:r w:rsidRPr="006568F5">
        <w:rPr>
          <w:rFonts w:ascii="Arial Narrow" w:hAnsi="Arial Narrow" w:cs="Arial"/>
          <w:sz w:val="22"/>
          <w:szCs w:val="22"/>
        </w:rPr>
        <w:t>změnu územního plánu ve vztahu k</w:t>
      </w:r>
      <w:r w:rsidR="005C78D7" w:rsidRPr="006568F5">
        <w:rPr>
          <w:rFonts w:ascii="Arial Narrow" w:hAnsi="Arial Narrow" w:cs="Arial"/>
          <w:sz w:val="22"/>
          <w:szCs w:val="22"/>
        </w:rPr>
        <w:t xml:space="preserve"> těmto </w:t>
      </w:r>
      <w:r w:rsidRPr="006568F5">
        <w:rPr>
          <w:rFonts w:ascii="Arial Narrow" w:hAnsi="Arial Narrow" w:cs="Arial"/>
          <w:sz w:val="22"/>
          <w:szCs w:val="22"/>
        </w:rPr>
        <w:t>výše uvedeným aktualizacím a konstatuje následující:</w:t>
      </w:r>
    </w:p>
    <w:p w14:paraId="683B51A2" w14:textId="45ED2B6A" w:rsidR="00CC4A38" w:rsidRPr="006568F5" w:rsidRDefault="00CC4A38" w:rsidP="00831BA9">
      <w:pPr>
        <w:pStyle w:val="Style6"/>
        <w:spacing w:before="80" w:after="80" w:line="228" w:lineRule="auto"/>
        <w:rPr>
          <w:rFonts w:ascii="Arial Narrow" w:hAnsi="Arial Narrow" w:cs="Arial"/>
          <w:sz w:val="22"/>
          <w:szCs w:val="22"/>
        </w:rPr>
      </w:pPr>
      <w:r w:rsidRPr="006568F5">
        <w:rPr>
          <w:rFonts w:ascii="Arial Narrow" w:hAnsi="Arial Narrow" w:cs="Arial"/>
          <w:sz w:val="22"/>
          <w:szCs w:val="22"/>
        </w:rPr>
        <w:t xml:space="preserve">Změnou č. 3 </w:t>
      </w:r>
      <w:r w:rsidR="005C78D7" w:rsidRPr="006568F5">
        <w:rPr>
          <w:rFonts w:ascii="Arial Narrow" w:hAnsi="Arial Narrow" w:cs="Arial"/>
          <w:sz w:val="22"/>
          <w:szCs w:val="22"/>
        </w:rPr>
        <w:t xml:space="preserve">aktualizace ZÚR SČK </w:t>
      </w:r>
      <w:r w:rsidRPr="006568F5">
        <w:rPr>
          <w:rFonts w:ascii="Arial Narrow" w:hAnsi="Arial Narrow" w:cs="Arial"/>
          <w:sz w:val="22"/>
          <w:szCs w:val="22"/>
        </w:rPr>
        <w:t xml:space="preserve">dochází </w:t>
      </w:r>
      <w:r w:rsidR="00F20DA1" w:rsidRPr="006568F5">
        <w:rPr>
          <w:rFonts w:ascii="Arial Narrow" w:hAnsi="Arial Narrow" w:cs="Arial"/>
          <w:sz w:val="22"/>
          <w:szCs w:val="22"/>
        </w:rPr>
        <w:t>v kapitole D.1.</w:t>
      </w:r>
      <w:r w:rsidR="007F62F5" w:rsidRPr="006568F5">
        <w:rPr>
          <w:rFonts w:ascii="Arial Narrow" w:hAnsi="Arial Narrow" w:cs="Arial"/>
          <w:sz w:val="22"/>
          <w:szCs w:val="22"/>
        </w:rPr>
        <w:t xml:space="preserve"> PLOCHY A KORIDORY DOPRAVY, D.</w:t>
      </w:r>
      <w:r w:rsidR="00F20DA1" w:rsidRPr="006568F5">
        <w:rPr>
          <w:rFonts w:ascii="Arial Narrow" w:hAnsi="Arial Narrow" w:cs="Arial"/>
          <w:sz w:val="22"/>
          <w:szCs w:val="22"/>
        </w:rPr>
        <w:t xml:space="preserve">1.3 Vodní doprava </w:t>
      </w:r>
      <w:r w:rsidR="007F62F5" w:rsidRPr="006568F5">
        <w:rPr>
          <w:rFonts w:ascii="Arial Narrow" w:hAnsi="Arial Narrow" w:cs="Arial"/>
          <w:sz w:val="22"/>
          <w:szCs w:val="22"/>
        </w:rPr>
        <w:t xml:space="preserve">v čl. (130) pod písmenem a) </w:t>
      </w:r>
      <w:r w:rsidRPr="006568F5">
        <w:rPr>
          <w:rFonts w:ascii="Arial Narrow" w:hAnsi="Arial Narrow" w:cs="Arial"/>
          <w:sz w:val="22"/>
          <w:szCs w:val="22"/>
        </w:rPr>
        <w:t>k úpravě názvosloví, kdy text: „stávající vodní cesta úseku Labe VD1“, se nahrazuje textem: „</w:t>
      </w:r>
      <w:r w:rsidR="00F20DA1" w:rsidRPr="006568F5">
        <w:rPr>
          <w:rFonts w:ascii="Arial Narrow" w:hAnsi="Arial Narrow" w:cs="Arial"/>
          <w:sz w:val="22"/>
          <w:szCs w:val="22"/>
        </w:rPr>
        <w:t xml:space="preserve">VD1 - </w:t>
      </w:r>
      <w:r w:rsidRPr="006568F5">
        <w:rPr>
          <w:rFonts w:ascii="Arial Narrow" w:hAnsi="Arial Narrow" w:cs="Arial"/>
          <w:sz w:val="22"/>
          <w:szCs w:val="22"/>
        </w:rPr>
        <w:t>koridor stávající vodní cesty na Labi</w:t>
      </w:r>
      <w:r w:rsidR="00F20DA1" w:rsidRPr="006568F5">
        <w:rPr>
          <w:rFonts w:ascii="Arial Narrow" w:hAnsi="Arial Narrow" w:cs="Arial"/>
          <w:sz w:val="22"/>
          <w:szCs w:val="22"/>
        </w:rPr>
        <w:t>.“</w:t>
      </w:r>
      <w:r w:rsidRPr="006568F5">
        <w:rPr>
          <w:rFonts w:ascii="Arial Narrow" w:hAnsi="Arial Narrow" w:cs="Arial"/>
          <w:sz w:val="22"/>
          <w:szCs w:val="22"/>
        </w:rPr>
        <w:t xml:space="preserve"> </w:t>
      </w:r>
      <w:r w:rsidR="00F20DA1" w:rsidRPr="006568F5">
        <w:rPr>
          <w:rFonts w:ascii="Arial Narrow" w:hAnsi="Arial Narrow" w:cs="Arial"/>
          <w:sz w:val="22"/>
          <w:szCs w:val="22"/>
        </w:rPr>
        <w:t xml:space="preserve">Dále v kapitole </w:t>
      </w:r>
      <w:r w:rsidR="007F62F5" w:rsidRPr="006568F5">
        <w:rPr>
          <w:rFonts w:ascii="Arial Narrow" w:hAnsi="Arial Narrow" w:cs="Arial"/>
          <w:sz w:val="22"/>
          <w:szCs w:val="22"/>
        </w:rPr>
        <w:t xml:space="preserve">H. </w:t>
      </w:r>
      <w:r w:rsidR="00F20DA1" w:rsidRPr="006568F5">
        <w:rPr>
          <w:rFonts w:ascii="Arial Narrow" w:hAnsi="Arial Narrow" w:cs="Arial"/>
          <w:sz w:val="22"/>
          <w:szCs w:val="22"/>
        </w:rPr>
        <w:t xml:space="preserve">POŽADAVKY NA </w:t>
      </w:r>
      <w:r w:rsidR="007F62F5" w:rsidRPr="006568F5">
        <w:rPr>
          <w:rFonts w:ascii="Arial Narrow" w:hAnsi="Arial Narrow" w:cs="Arial"/>
          <w:sz w:val="22"/>
          <w:szCs w:val="22"/>
        </w:rPr>
        <w:t xml:space="preserve">KOORDINACI ÚZEMNĚ PLÁNOVACÍ ČINNOSTI OBCÍ A NA ŘEŠENÍ v ÚPD OBCÍ, H.2. POŽADAVKY NA </w:t>
      </w:r>
      <w:r w:rsidR="00F20DA1" w:rsidRPr="006568F5">
        <w:rPr>
          <w:rFonts w:ascii="Arial Narrow" w:hAnsi="Arial Narrow" w:cs="Arial"/>
          <w:sz w:val="22"/>
          <w:szCs w:val="22"/>
        </w:rPr>
        <w:t>ŘEŠENÍ V ÚPD OBCÍ</w:t>
      </w:r>
      <w:r w:rsidR="007F62F5" w:rsidRPr="006568F5">
        <w:rPr>
          <w:rFonts w:ascii="Arial Narrow" w:hAnsi="Arial Narrow" w:cs="Arial"/>
          <w:sz w:val="22"/>
          <w:szCs w:val="22"/>
        </w:rPr>
        <w:t xml:space="preserve"> v čl. (240)</w:t>
      </w:r>
      <w:r w:rsidR="00F20DA1" w:rsidRPr="006568F5">
        <w:rPr>
          <w:rFonts w:ascii="Arial Narrow" w:hAnsi="Arial Narrow" w:cs="Arial"/>
          <w:sz w:val="22"/>
          <w:szCs w:val="22"/>
        </w:rPr>
        <w:t>, Ochrana před povodněmi a stavby pro regulaci odtokových poměrů byl pro území podél vodního toku v obci Tři Dvory doplněn požadavek na vytvoření územních podmínek, případně následné vymezení plochy pro zajištění ochrany území před povodněmi a pro umisťování staveb pro regulaci odtokových poměrů.</w:t>
      </w:r>
      <w:r w:rsidR="00F52179" w:rsidRPr="006568F5">
        <w:rPr>
          <w:rFonts w:ascii="Arial Narrow" w:hAnsi="Arial Narrow" w:cs="Arial"/>
          <w:sz w:val="22"/>
          <w:szCs w:val="22"/>
        </w:rPr>
        <w:t xml:space="preserve"> S ohledem na charakterem o polohu </w:t>
      </w:r>
      <w:r w:rsidR="009F5F90" w:rsidRPr="006568F5">
        <w:rPr>
          <w:rFonts w:ascii="Arial Narrow" w:hAnsi="Arial Narrow" w:cs="Arial"/>
          <w:sz w:val="22"/>
          <w:szCs w:val="22"/>
        </w:rPr>
        <w:t xml:space="preserve">změnou řešeného území nacházející se v dostatečné vzdálenosti od vodního toku </w:t>
      </w:r>
      <w:r w:rsidR="00F52179" w:rsidRPr="006568F5">
        <w:rPr>
          <w:rFonts w:ascii="Arial Narrow" w:hAnsi="Arial Narrow" w:cs="Arial"/>
          <w:sz w:val="22"/>
          <w:szCs w:val="22"/>
        </w:rPr>
        <w:t>pořizovatel konstatuje</w:t>
      </w:r>
      <w:r w:rsidR="009F5F90" w:rsidRPr="006568F5">
        <w:rPr>
          <w:rFonts w:ascii="Arial Narrow" w:hAnsi="Arial Narrow" w:cs="Arial"/>
          <w:sz w:val="22"/>
          <w:szCs w:val="22"/>
        </w:rPr>
        <w:t>, že zpracovaná změna není s 3. aktualizací ZÚR SČK v rozporu a žádným způsobem neblokuje ani jinak neomezuje území vlastního vodního toku ani podél toku, pro které pak v rámci další změny ÚPD mohou být vymezeny plochy potřebné k umístění staveb pro regulaci odtokových poměrů, případně k umístění staveb protipovodňové ochrany.</w:t>
      </w:r>
      <w:r w:rsidR="00F52179" w:rsidRPr="006568F5">
        <w:rPr>
          <w:rFonts w:ascii="Arial Narrow" w:hAnsi="Arial Narrow" w:cs="Arial"/>
          <w:sz w:val="22"/>
          <w:szCs w:val="22"/>
        </w:rPr>
        <w:t xml:space="preserve"> </w:t>
      </w:r>
    </w:p>
    <w:p w14:paraId="3E998152" w14:textId="51A87BDE" w:rsidR="005C78D7" w:rsidRPr="006568F5" w:rsidRDefault="005C78D7" w:rsidP="00831BA9">
      <w:pPr>
        <w:pStyle w:val="Style6"/>
        <w:spacing w:before="80" w:after="80" w:line="228" w:lineRule="auto"/>
        <w:rPr>
          <w:rFonts w:ascii="Arial Narrow" w:hAnsi="Arial Narrow" w:cs="Arial"/>
          <w:sz w:val="22"/>
          <w:szCs w:val="22"/>
        </w:rPr>
      </w:pPr>
      <w:r w:rsidRPr="006568F5">
        <w:rPr>
          <w:rFonts w:ascii="Arial Narrow" w:hAnsi="Arial Narrow" w:cs="Arial"/>
          <w:sz w:val="22"/>
          <w:szCs w:val="22"/>
        </w:rPr>
        <w:t>Změnou č. 10 aktualizace ZÚR SČK</w:t>
      </w:r>
      <w:r w:rsidR="00F52179" w:rsidRPr="006568F5">
        <w:rPr>
          <w:rFonts w:ascii="Arial Narrow" w:hAnsi="Arial Narrow" w:cs="Arial"/>
          <w:sz w:val="22"/>
          <w:szCs w:val="22"/>
        </w:rPr>
        <w:t xml:space="preserve"> se týká vedení koridoru vysokorychlostní trati železniční dopravy ŽD, který se nachází mimo správní území obce a nemá tak do ÚPD obce žádný dopad.</w:t>
      </w:r>
    </w:p>
    <w:p w14:paraId="5AD6296A" w14:textId="77777777" w:rsidR="00F52179" w:rsidRPr="005C78D7" w:rsidRDefault="00F52179" w:rsidP="00831BA9">
      <w:pPr>
        <w:pStyle w:val="Style6"/>
        <w:spacing w:before="80" w:after="80" w:line="228" w:lineRule="auto"/>
        <w:rPr>
          <w:rFonts w:ascii="Arial Narrow" w:hAnsi="Arial Narrow" w:cs="Arial"/>
          <w:sz w:val="22"/>
          <w:szCs w:val="22"/>
          <w:highlight w:val="yellow"/>
        </w:rPr>
      </w:pPr>
    </w:p>
    <w:bookmarkEnd w:id="87"/>
    <w:bookmarkEnd w:id="89"/>
    <w:bookmarkEnd w:id="90"/>
    <w:p w14:paraId="1C34BF6A" w14:textId="77777777" w:rsidR="00763702" w:rsidRDefault="00763702" w:rsidP="00831BA9">
      <w:pPr>
        <w:spacing w:before="80" w:after="80" w:line="216" w:lineRule="auto"/>
        <w:jc w:val="both"/>
      </w:pPr>
    </w:p>
    <w:p w14:paraId="2E9FFEAE" w14:textId="77777777" w:rsidR="00AD7057" w:rsidRDefault="008161CC" w:rsidP="00831BA9">
      <w:pPr>
        <w:pStyle w:val="Nadpis2"/>
        <w:spacing w:before="240"/>
        <w:ind w:left="425" w:hanging="425"/>
      </w:pPr>
      <w:bookmarkStart w:id="91" w:name="_Toc147423736"/>
      <w:r w:rsidRPr="008161CC">
        <w:t>Soulad s cíli a úkoly územního plánování</w:t>
      </w:r>
      <w:bookmarkEnd w:id="91"/>
      <w:r w:rsidR="00CA5EA3" w:rsidRPr="0025450C">
        <w:t xml:space="preserve"> </w:t>
      </w:r>
    </w:p>
    <w:p w14:paraId="4AFA2364" w14:textId="77777777" w:rsidR="00763702" w:rsidRDefault="00BE1F9E" w:rsidP="00831BA9">
      <w:pPr>
        <w:spacing w:before="80"/>
        <w:jc w:val="both"/>
      </w:pPr>
      <w:r w:rsidRPr="0025450C">
        <w:t xml:space="preserve">Návrh </w:t>
      </w:r>
      <w:r w:rsidR="00AB4048">
        <w:t xml:space="preserve">změny </w:t>
      </w:r>
      <w:r w:rsidRPr="0025450C">
        <w:t>územního plánu je v souladu s cíli a úkoly územního plánování, které jsou stanoveny v §18 a §19 stavebního zákona. Cílem územního plánování je mimo jiné vytvářet předpoklady pro výstavbu a pro udržitelný rozvoj území, spočívající ve vyváženém vztahu podmínek pro příznivé životní prostředí, pro hospodářský rozvoj a pro soudržnost společenství obyvatel území a který uspokojuje potřeby současné generace, aniž by ohrožoval podmínky života generací budoucích.</w:t>
      </w:r>
    </w:p>
    <w:p w14:paraId="792C866C" w14:textId="77777777" w:rsidR="00EC567C" w:rsidRPr="000978D9" w:rsidRDefault="00EC567C" w:rsidP="00831BA9">
      <w:pPr>
        <w:spacing w:before="40" w:line="228" w:lineRule="auto"/>
        <w:jc w:val="both"/>
        <w:rPr>
          <w:spacing w:val="-2"/>
        </w:rPr>
      </w:pPr>
      <w:r w:rsidRPr="00831BA9">
        <w:rPr>
          <w:spacing w:val="-2"/>
        </w:rPr>
        <w:t>Vztah územních podmínek nebyl blíže posuzován, jelikož nebylo vyžadováno vyhodnocení vlivů na udržitelný rozvoj území dle přílohy č. 5 vyhlášky č. 500/2006 Sb. Přesto lze především s ohledem na navržené funkční využití ploch a další podmínky rozvoje vyjádřit předpoklad, že cíle a úkoly územního plánování jsou v běžné míře naplněny.</w:t>
      </w:r>
      <w:r w:rsidRPr="000978D9">
        <w:rPr>
          <w:spacing w:val="-2"/>
        </w:rPr>
        <w:t xml:space="preserve"> </w:t>
      </w:r>
    </w:p>
    <w:p w14:paraId="3C2DC7EF" w14:textId="77777777" w:rsidR="00113893" w:rsidRPr="00F62353" w:rsidRDefault="00BE1F9E" w:rsidP="00831BA9">
      <w:pPr>
        <w:spacing w:before="40" w:line="228" w:lineRule="auto"/>
        <w:jc w:val="both"/>
        <w:rPr>
          <w:rFonts w:cs="Arial Narrow"/>
          <w:spacing w:val="-2"/>
          <w:szCs w:val="22"/>
        </w:rPr>
      </w:pPr>
      <w:r w:rsidRPr="0025450C">
        <w:t xml:space="preserve">Rozsah ploch </w:t>
      </w:r>
      <w:r w:rsidR="00EC567C" w:rsidRPr="0025450C">
        <w:t xml:space="preserve">navržených </w:t>
      </w:r>
      <w:r w:rsidR="00EC567C">
        <w:t xml:space="preserve">změnou </w:t>
      </w:r>
      <w:r w:rsidRPr="0025450C">
        <w:t>územní</w:t>
      </w:r>
      <w:r w:rsidR="00EC567C">
        <w:t>ho</w:t>
      </w:r>
      <w:r w:rsidRPr="0025450C">
        <w:t xml:space="preserve"> plán</w:t>
      </w:r>
      <w:r w:rsidR="00EC567C">
        <w:t>u</w:t>
      </w:r>
      <w:r w:rsidRPr="0025450C">
        <w:t xml:space="preserve"> </w:t>
      </w:r>
      <w:r w:rsidR="00F32EEE">
        <w:t xml:space="preserve">odpovídá dosavadní koncepci. Obě nové plochy pro bydlení jsou stávající územní rezervy, jejichž zařazení do návrhu je vyvoláno objektivním stavem v rámci regionu. Zároveň jsou v souladu se zájmy vlastníků i </w:t>
      </w:r>
      <w:r w:rsidR="004E1670">
        <w:t>obce</w:t>
      </w:r>
      <w:r w:rsidR="00661965" w:rsidRPr="00661965">
        <w:rPr>
          <w:rFonts w:cs="Arial Narrow"/>
          <w:spacing w:val="-2"/>
          <w:szCs w:val="22"/>
        </w:rPr>
        <w:t xml:space="preserve">. </w:t>
      </w:r>
    </w:p>
    <w:p w14:paraId="435BE87A" w14:textId="77777777" w:rsidR="00113893" w:rsidRDefault="00661965" w:rsidP="00831BA9">
      <w:pPr>
        <w:spacing w:before="40" w:line="228" w:lineRule="auto"/>
        <w:jc w:val="both"/>
        <w:rPr>
          <w:rFonts w:cs="Arial Narrow"/>
          <w:spacing w:val="-2"/>
          <w:szCs w:val="22"/>
        </w:rPr>
      </w:pPr>
      <w:r w:rsidRPr="00661965">
        <w:rPr>
          <w:rFonts w:cs="Arial Narrow"/>
          <w:spacing w:val="-2"/>
          <w:szCs w:val="22"/>
        </w:rPr>
        <w:t>Třetí plocha (Z5) pouze doplňuje stávající lokalitu stejného využití – VS, jíž logicky uzavírá.</w:t>
      </w:r>
    </w:p>
    <w:p w14:paraId="37F26331" w14:textId="77777777" w:rsidR="00763702" w:rsidRDefault="00113893" w:rsidP="00831BA9">
      <w:pPr>
        <w:spacing w:before="40" w:line="228" w:lineRule="auto"/>
        <w:jc w:val="both"/>
      </w:pPr>
      <w:r>
        <w:t>Změna ÚP</w:t>
      </w:r>
      <w:r w:rsidRPr="0025450C">
        <w:t xml:space="preserve"> koordinuje soukromé a veřejné záměry změn v území. </w:t>
      </w:r>
      <w:proofErr w:type="gramStart"/>
      <w:r>
        <w:t>S</w:t>
      </w:r>
      <w:r w:rsidR="00BE1F9E" w:rsidRPr="0025450C">
        <w:t>naží</w:t>
      </w:r>
      <w:proofErr w:type="gramEnd"/>
      <w:r w:rsidR="00BE1F9E" w:rsidRPr="0025450C">
        <w:t xml:space="preserve"> </w:t>
      </w:r>
      <w:r>
        <w:t xml:space="preserve">se </w:t>
      </w:r>
      <w:r w:rsidR="00BE1F9E" w:rsidRPr="0025450C">
        <w:t xml:space="preserve">zachovávat všechny hodnoty území, jak architektonické a urbanistické, tak archeologického dědictví. Zastavitelné plochy se vymezují s ohledem na potenciál rozvoje území a míru využití zastavěného území. </w:t>
      </w:r>
      <w:r w:rsidR="005E5252">
        <w:t>V maximální míře je respektována koncepce předchozí ÚPD</w:t>
      </w:r>
      <w:r>
        <w:t xml:space="preserve"> – jak je uvedeno výše</w:t>
      </w:r>
      <w:r w:rsidR="005E5252">
        <w:t xml:space="preserve">. </w:t>
      </w:r>
      <w:r w:rsidR="00BE1F9E" w:rsidRPr="0025450C">
        <w:t xml:space="preserve">Jsou stanoveny regulativy stavební činnosti u zástavby. </w:t>
      </w:r>
    </w:p>
    <w:p w14:paraId="68D42497" w14:textId="77777777" w:rsidR="00AE7150" w:rsidRDefault="00AE7150" w:rsidP="00831BA9">
      <w:pPr>
        <w:spacing w:line="228" w:lineRule="auto"/>
        <w:jc w:val="both"/>
      </w:pPr>
    </w:p>
    <w:p w14:paraId="2D8CB43C" w14:textId="77777777" w:rsidR="00BA3EF9" w:rsidRDefault="00CA5EA3" w:rsidP="00831BA9">
      <w:pPr>
        <w:pStyle w:val="Nadpis2"/>
        <w:spacing w:before="240" w:line="228" w:lineRule="auto"/>
        <w:ind w:left="425" w:hanging="425"/>
      </w:pPr>
      <w:bookmarkStart w:id="92" w:name="_Toc147423737"/>
      <w:r w:rsidRPr="0025450C">
        <w:lastRenderedPageBreak/>
        <w:t>Soulad s požadavky stavebního zákona a jeho prováděcích předpisů</w:t>
      </w:r>
      <w:bookmarkEnd w:id="92"/>
    </w:p>
    <w:p w14:paraId="09EB338C" w14:textId="77777777" w:rsidR="00763702" w:rsidRDefault="00BE1F9E" w:rsidP="00831BA9">
      <w:pPr>
        <w:spacing w:before="80" w:line="228" w:lineRule="auto"/>
        <w:jc w:val="both"/>
      </w:pPr>
      <w:r w:rsidRPr="000978D9">
        <w:rPr>
          <w:rFonts w:cs="Arial"/>
        </w:rPr>
        <w:t>Územní</w:t>
      </w:r>
      <w:r w:rsidRPr="0025450C">
        <w:t xml:space="preserve"> plán je v souladu s požadavky stavebního zákona a jeho prováděcích předpisů</w:t>
      </w:r>
      <w:r w:rsidR="0035089B" w:rsidRPr="0025450C">
        <w:t>:</w:t>
      </w:r>
    </w:p>
    <w:p w14:paraId="1F253BDB" w14:textId="77777777" w:rsidR="00661965" w:rsidRDefault="00BE1F9E" w:rsidP="00831BA9">
      <w:pPr>
        <w:pStyle w:val="Seznam"/>
        <w:widowControl w:val="0"/>
        <w:numPr>
          <w:ilvl w:val="0"/>
          <w:numId w:val="8"/>
        </w:numPr>
        <w:tabs>
          <w:tab w:val="left" w:pos="284"/>
        </w:tabs>
        <w:suppressAutoHyphens w:val="0"/>
        <w:spacing w:before="80" w:after="0" w:line="228" w:lineRule="auto"/>
        <w:ind w:left="284" w:hanging="284"/>
        <w:jc w:val="both"/>
        <w:rPr>
          <w:rFonts w:cs="Times New Roman"/>
          <w:sz w:val="22"/>
          <w:szCs w:val="22"/>
        </w:rPr>
      </w:pPr>
      <w:r w:rsidRPr="0025450C">
        <w:rPr>
          <w:rFonts w:cs="Times New Roman"/>
          <w:sz w:val="22"/>
          <w:szCs w:val="22"/>
        </w:rPr>
        <w:t xml:space="preserve">vyhlášky č. 500/2006 Sb., o územně analytických podkladech, územně plánovací dokumentaci a způsobu evidence územně plánovací činnosti, ve znění pozdějších předpisů </w:t>
      </w:r>
    </w:p>
    <w:p w14:paraId="72760AA9" w14:textId="77777777" w:rsidR="00661965" w:rsidRDefault="00BE1F9E" w:rsidP="00831BA9">
      <w:pPr>
        <w:pStyle w:val="Seznam"/>
        <w:widowControl w:val="0"/>
        <w:numPr>
          <w:ilvl w:val="0"/>
          <w:numId w:val="8"/>
        </w:numPr>
        <w:tabs>
          <w:tab w:val="left" w:pos="0"/>
          <w:tab w:val="left" w:pos="284"/>
        </w:tabs>
        <w:suppressAutoHyphens w:val="0"/>
        <w:spacing w:after="0" w:line="228" w:lineRule="auto"/>
        <w:ind w:left="284" w:hanging="284"/>
        <w:jc w:val="both"/>
      </w:pPr>
      <w:r w:rsidRPr="0025450C">
        <w:rPr>
          <w:rFonts w:cs="Times New Roman"/>
          <w:sz w:val="22"/>
          <w:szCs w:val="22"/>
        </w:rPr>
        <w:t xml:space="preserve">vyhlášky č. 501/2006 Sb., o obecných požadavcích na využívání území, ve znění pozdějších předpisů </w:t>
      </w:r>
    </w:p>
    <w:p w14:paraId="3583E7E3" w14:textId="77777777" w:rsidR="00EA606D" w:rsidRDefault="00BE1F9E" w:rsidP="00831BA9">
      <w:pPr>
        <w:pStyle w:val="Seznam"/>
        <w:widowControl w:val="0"/>
        <w:tabs>
          <w:tab w:val="left" w:pos="0"/>
          <w:tab w:val="left" w:pos="284"/>
        </w:tabs>
        <w:suppressAutoHyphens w:val="0"/>
        <w:spacing w:before="120" w:after="0" w:line="228" w:lineRule="auto"/>
        <w:jc w:val="both"/>
        <w:rPr>
          <w:rFonts w:cs="Times New Roman"/>
          <w:sz w:val="22"/>
          <w:szCs w:val="22"/>
        </w:rPr>
      </w:pPr>
      <w:r w:rsidRPr="0025450C">
        <w:rPr>
          <w:rFonts w:cs="Times New Roman"/>
          <w:sz w:val="22"/>
          <w:szCs w:val="22"/>
        </w:rPr>
        <w:t>Při zpracovávání a pořizování návrhu územního plánu bylo postupováno podle stavebního zákona a jeho prováděcích právních předpisů.</w:t>
      </w:r>
    </w:p>
    <w:p w14:paraId="2063B7EC" w14:textId="77777777" w:rsidR="00763702" w:rsidRPr="00C547D1" w:rsidRDefault="00763702" w:rsidP="00831BA9">
      <w:pPr>
        <w:spacing w:line="228" w:lineRule="auto"/>
        <w:jc w:val="both"/>
        <w:rPr>
          <w:sz w:val="16"/>
          <w:szCs w:val="16"/>
        </w:rPr>
      </w:pPr>
    </w:p>
    <w:p w14:paraId="2C93A503" w14:textId="77777777" w:rsidR="00BA3EF9" w:rsidRDefault="00CA5EA3" w:rsidP="00831BA9">
      <w:pPr>
        <w:pStyle w:val="Nadpis2"/>
        <w:spacing w:before="240" w:line="228" w:lineRule="auto"/>
        <w:ind w:left="425" w:hanging="425"/>
      </w:pPr>
      <w:bookmarkStart w:id="93" w:name="_Toc147423738"/>
      <w:r w:rsidRPr="0025450C">
        <w:t>Soulad s požadavky zvláštních právních předpisů a stanovisky dotčených orgánů podle zvláštních právních předpisů, případně s výsledkem řešení rozporů</w:t>
      </w:r>
      <w:bookmarkEnd w:id="93"/>
    </w:p>
    <w:p w14:paraId="65A79EA5" w14:textId="77777777" w:rsidR="003D53D9" w:rsidRPr="00B53510" w:rsidRDefault="003D53D9" w:rsidP="006568F5">
      <w:pPr>
        <w:pStyle w:val="Odstavecseseznamem"/>
        <w:tabs>
          <w:tab w:val="left" w:pos="426"/>
          <w:tab w:val="left" w:pos="5812"/>
        </w:tabs>
        <w:suppressAutoHyphens/>
        <w:spacing w:before="120"/>
        <w:ind w:left="0"/>
        <w:rPr>
          <w:rFonts w:cs="Arial"/>
          <w:b/>
        </w:rPr>
      </w:pPr>
      <w:r w:rsidRPr="00B53510">
        <w:rPr>
          <w:rFonts w:cs="Arial"/>
          <w:b/>
          <w:sz w:val="24"/>
          <w:szCs w:val="24"/>
        </w:rPr>
        <w:t>e.1) Zvláštní zájmy Ministerstva obrany</w:t>
      </w:r>
      <w:r w:rsidRPr="00B53510">
        <w:rPr>
          <w:rFonts w:cs="Arial"/>
          <w:b/>
        </w:rPr>
        <w:t xml:space="preserve">  </w:t>
      </w:r>
    </w:p>
    <w:p w14:paraId="6A7E132E" w14:textId="77777777" w:rsidR="003D53D9" w:rsidRPr="007D59A4" w:rsidRDefault="003D53D9" w:rsidP="003D53D9">
      <w:pPr>
        <w:pStyle w:val="Odstavecseseznamem"/>
        <w:tabs>
          <w:tab w:val="left" w:pos="426"/>
          <w:tab w:val="left" w:pos="5812"/>
        </w:tabs>
        <w:suppressAutoHyphens/>
        <w:ind w:left="0"/>
        <w:rPr>
          <w:rFonts w:cs="Arial"/>
          <w:b/>
          <w:color w:val="FF0000"/>
        </w:rPr>
      </w:pPr>
    </w:p>
    <w:p w14:paraId="01B2B37E" w14:textId="77777777" w:rsidR="003D53D9" w:rsidRPr="0086432D" w:rsidRDefault="003D53D9" w:rsidP="003D53D9">
      <w:pPr>
        <w:pStyle w:val="Bezmezer"/>
        <w:rPr>
          <w:rFonts w:ascii="Arial Narrow" w:hAnsi="Arial Narrow" w:cs="Arial"/>
          <w:bCs/>
          <w:u w:val="single"/>
        </w:rPr>
      </w:pPr>
      <w:r w:rsidRPr="0086432D">
        <w:rPr>
          <w:rFonts w:ascii="Arial Narrow" w:hAnsi="Arial Narrow" w:cs="Arial"/>
          <w:bCs/>
          <w:u w:val="single"/>
        </w:rPr>
        <w:t>Celé správní území obce se nachází ve vymezeném území Ministerstva obrany:</w:t>
      </w:r>
    </w:p>
    <w:p w14:paraId="3F9C8BD7" w14:textId="2AA17B6A" w:rsidR="003D53D9" w:rsidRPr="0086432D" w:rsidRDefault="003D53D9" w:rsidP="003D53D9">
      <w:pPr>
        <w:pStyle w:val="Bezmezer"/>
        <w:rPr>
          <w:rFonts w:ascii="Arial Narrow" w:hAnsi="Arial Narrow" w:cs="Arial"/>
          <w:bCs/>
        </w:rPr>
      </w:pPr>
      <w:r w:rsidRPr="0086432D">
        <w:rPr>
          <w:rFonts w:ascii="Arial Narrow" w:hAnsi="Arial Narrow" w:cs="Arial"/>
          <w:bCs/>
        </w:rPr>
        <w:t xml:space="preserve">OP RLP </w:t>
      </w:r>
      <w:r w:rsidR="0087612D">
        <w:rPr>
          <w:rFonts w:ascii="Arial Narrow" w:hAnsi="Arial Narrow" w:cs="Arial"/>
          <w:bCs/>
        </w:rPr>
        <w:t>–</w:t>
      </w:r>
      <w:r w:rsidRPr="0086432D">
        <w:rPr>
          <w:rFonts w:ascii="Arial Narrow" w:hAnsi="Arial Narrow" w:cs="Arial"/>
          <w:bCs/>
        </w:rPr>
        <w:t xml:space="preserve"> O</w:t>
      </w:r>
      <w:r w:rsidR="00816E81">
        <w:rPr>
          <w:rFonts w:ascii="Arial Narrow" w:hAnsi="Arial Narrow" w:cs="Arial"/>
          <w:bCs/>
        </w:rPr>
        <w:t>c</w:t>
      </w:r>
      <w:r w:rsidR="0087612D" w:rsidRPr="0086432D">
        <w:rPr>
          <w:rFonts w:ascii="Arial Narrow" w:hAnsi="Arial Narrow" w:cs="Arial"/>
          <w:bCs/>
        </w:rPr>
        <w:t xml:space="preserve">hranném </w:t>
      </w:r>
      <w:r w:rsidRPr="0086432D">
        <w:rPr>
          <w:rFonts w:ascii="Arial Narrow" w:hAnsi="Arial Narrow" w:cs="Arial"/>
          <w:bCs/>
        </w:rPr>
        <w:t xml:space="preserve">pásmu radiolokačního zařízení, které je nutno respektovat podle ustanovení § 37 zákona č. 49/1997 Sb. o civilním letectví. V tomto území lze umístit a povolit níže uvedené stavby jen na základě závazného stanoviska Ministerstva obrany (dle ustanovení § 175 odst. 1 zákona č. 183/2006 Sb. o územním plánování a stavebním řádu) — viz UAP — jev </w:t>
      </w:r>
      <w:proofErr w:type="gramStart"/>
      <w:r w:rsidRPr="0086432D">
        <w:rPr>
          <w:rFonts w:ascii="Arial Narrow" w:hAnsi="Arial Narrow" w:cs="Arial"/>
          <w:bCs/>
        </w:rPr>
        <w:t>102a</w:t>
      </w:r>
      <w:proofErr w:type="gramEnd"/>
      <w:r w:rsidRPr="0086432D">
        <w:rPr>
          <w:rFonts w:ascii="Arial Narrow" w:hAnsi="Arial Narrow" w:cs="Arial"/>
          <w:bCs/>
        </w:rPr>
        <w:t xml:space="preserve">. Jedná se o výstavbu (včetně rekonstrukce a přestavby) větrných elektráren, výškových staveb, venkovního vedení </w:t>
      </w:r>
      <w:proofErr w:type="spellStart"/>
      <w:r w:rsidRPr="0086432D">
        <w:rPr>
          <w:rFonts w:ascii="Arial Narrow" w:hAnsi="Arial Narrow" w:cs="Arial"/>
          <w:bCs/>
        </w:rPr>
        <w:t>vvn</w:t>
      </w:r>
      <w:proofErr w:type="spellEnd"/>
      <w:r w:rsidRPr="0086432D">
        <w:rPr>
          <w:rFonts w:ascii="Arial Narrow" w:hAnsi="Arial Narrow" w:cs="Arial"/>
          <w:bCs/>
        </w:rPr>
        <w:t xml:space="preserve"> a </w:t>
      </w:r>
      <w:proofErr w:type="spellStart"/>
      <w:r w:rsidRPr="0086432D">
        <w:rPr>
          <w:rFonts w:ascii="Arial Narrow" w:hAnsi="Arial Narrow" w:cs="Arial"/>
          <w:bCs/>
        </w:rPr>
        <w:t>vn</w:t>
      </w:r>
      <w:proofErr w:type="spellEnd"/>
      <w:r w:rsidRPr="0086432D">
        <w:rPr>
          <w:rFonts w:ascii="Arial Narrow" w:hAnsi="Arial Narrow" w:cs="Arial"/>
          <w:bCs/>
        </w:rPr>
        <w:t>, základnových stanic mobilních operátorů. V tomto vymezeném území může být výstavba větrných elektráren, výškových staveb nad 30 m nad terénem a staveb tvořících dominanty v terénu výškově omezena nebo zakázána.</w:t>
      </w:r>
    </w:p>
    <w:p w14:paraId="73AD913E" w14:textId="77777777" w:rsidR="003D53D9" w:rsidRPr="0086432D" w:rsidRDefault="003D53D9" w:rsidP="003D53D9">
      <w:pPr>
        <w:pStyle w:val="Bezmezer"/>
        <w:rPr>
          <w:rFonts w:ascii="Arial Narrow" w:hAnsi="Arial Narrow" w:cs="Arial"/>
          <w:bCs/>
        </w:rPr>
      </w:pPr>
    </w:p>
    <w:p w14:paraId="64A9FC12" w14:textId="77777777" w:rsidR="003D53D9" w:rsidRPr="0086432D" w:rsidRDefault="003D53D9" w:rsidP="003D53D9">
      <w:pPr>
        <w:pStyle w:val="Bezmezer"/>
        <w:rPr>
          <w:rFonts w:ascii="Arial Narrow" w:hAnsi="Arial Narrow" w:cs="Arial"/>
          <w:bCs/>
        </w:rPr>
      </w:pPr>
      <w:r w:rsidRPr="0086432D">
        <w:rPr>
          <w:rFonts w:ascii="Arial Narrow" w:hAnsi="Arial Narrow" w:cs="Arial"/>
          <w:bCs/>
        </w:rPr>
        <w:t xml:space="preserve">LKD pro létání ve vzdušném prostoru k ochraně letového provozu na letištích a letadel letících na okruhu (dle ustanovení § 175 odst. 1 zákona č. 183/2006 Sb. o územním plánování a stavebním řádu), který je nutno respektovat podle ustanovení § 41 zákona č. 49/1997 Sb. o civilním letectví a o změně a doplnění zákona č. 455/1991 Sb. o živnostenském podnikání. V tomto vymezeném území lze umístit a povolit výstavbu vysílačů, výškových staveb, staveb tvořících dominanty v terénu, větrných elektráren, speciálních staveb, zejména staveb s vertikální ochranou (např. střelnice, nádrže plynu, trhací jámy), venkovního vedení </w:t>
      </w:r>
      <w:proofErr w:type="spellStart"/>
      <w:r w:rsidRPr="0086432D">
        <w:rPr>
          <w:rFonts w:ascii="Arial Narrow" w:hAnsi="Arial Narrow" w:cs="Arial"/>
          <w:bCs/>
        </w:rPr>
        <w:t>vn</w:t>
      </w:r>
      <w:proofErr w:type="spellEnd"/>
      <w:r w:rsidRPr="0086432D">
        <w:rPr>
          <w:rFonts w:ascii="Arial Narrow" w:hAnsi="Arial Narrow" w:cs="Arial"/>
          <w:bCs/>
        </w:rPr>
        <w:t xml:space="preserve"> a </w:t>
      </w:r>
      <w:proofErr w:type="spellStart"/>
      <w:r w:rsidRPr="0086432D">
        <w:rPr>
          <w:rFonts w:ascii="Arial Narrow" w:hAnsi="Arial Narrow" w:cs="Arial"/>
          <w:bCs/>
        </w:rPr>
        <w:t>vnn</w:t>
      </w:r>
      <w:proofErr w:type="spellEnd"/>
      <w:r w:rsidRPr="0086432D">
        <w:rPr>
          <w:rFonts w:ascii="Arial Narrow" w:hAnsi="Arial Narrow" w:cs="Arial"/>
          <w:bCs/>
        </w:rPr>
        <w:t xml:space="preserve">, rozšíření stávajících nebo povolení nových těžebních prostorů (dle ustanovení § 175 odst. 1 zákona č. 183/2006 Sb. o územním plánování a stavebním řádu) jen na základě závazného stanoviska Ministerstva obrany - viz jev ÚAP -102a. Ve vzdušném prostoru vyhlášeném od země je nutno posoudit také výsadbu vzrostlé zeleně. </w:t>
      </w:r>
      <w:r w:rsidRPr="0086432D">
        <w:rPr>
          <w:rFonts w:ascii="Arial Narrow" w:hAnsi="Arial Narrow" w:cs="Arial"/>
          <w:bCs/>
          <w:u w:val="single"/>
        </w:rPr>
        <w:t>Výstavba včetně výstavby VE a výsadba může být výškově omezena nebo zakázána</w:t>
      </w:r>
      <w:r w:rsidRPr="0086432D">
        <w:rPr>
          <w:rFonts w:ascii="Arial Narrow" w:hAnsi="Arial Narrow" w:cs="Arial"/>
          <w:bCs/>
        </w:rPr>
        <w:t>.</w:t>
      </w:r>
    </w:p>
    <w:p w14:paraId="683824D0" w14:textId="77777777" w:rsidR="003D53D9" w:rsidRPr="0086432D" w:rsidRDefault="003D53D9" w:rsidP="003D53D9">
      <w:pPr>
        <w:pStyle w:val="Bezmezer"/>
        <w:rPr>
          <w:rFonts w:ascii="Arial Narrow" w:hAnsi="Arial Narrow" w:cs="Arial"/>
          <w:bCs/>
        </w:rPr>
      </w:pPr>
    </w:p>
    <w:p w14:paraId="4CE93D71" w14:textId="77777777" w:rsidR="003D53D9" w:rsidRPr="0086432D" w:rsidRDefault="003D53D9" w:rsidP="003D53D9">
      <w:pPr>
        <w:pStyle w:val="Bezmezer"/>
        <w:rPr>
          <w:rFonts w:ascii="Arial Narrow" w:hAnsi="Arial Narrow" w:cs="Arial"/>
          <w:bCs/>
        </w:rPr>
      </w:pPr>
      <w:r w:rsidRPr="0086432D">
        <w:rPr>
          <w:rFonts w:ascii="Arial Narrow" w:hAnsi="Arial Narrow" w:cs="Arial"/>
          <w:bCs/>
        </w:rPr>
        <w:t xml:space="preserve">Ochranné pásmo letiště Čáslav, které je nutno respektovat podle ustanovení § 37 zákona č. 49/1997 Sb. o civilním letectví a o změně a doplnění zákona č. 455/1991 Sb. o živnostenském podnikání. V tomto vymezeném území lze vydat územní rozhodnutí a povolit nadzemní stavbu jen na základě závazného stanoviska Ministerstva obrany. Z důvodu bezpečnosti letového provozu je nezbytné projednat rovněž výstavbu vodních ploch, výsadbu vzrostlých dřevin, zakládání nových porostů, zakládání nových nebo rozšíření původních skládek, rozšíření stávajících nebo povolení nových těžebních prostorů, realizaci staveb či zařízení tvořících dominanty v terénu, vysílačů, vzdušných vedení </w:t>
      </w:r>
      <w:proofErr w:type="spellStart"/>
      <w:r w:rsidRPr="0086432D">
        <w:rPr>
          <w:rFonts w:ascii="Arial Narrow" w:hAnsi="Arial Narrow" w:cs="Arial"/>
          <w:bCs/>
        </w:rPr>
        <w:t>vn</w:t>
      </w:r>
      <w:proofErr w:type="spellEnd"/>
      <w:r w:rsidRPr="0086432D">
        <w:rPr>
          <w:rFonts w:ascii="Arial Narrow" w:hAnsi="Arial Narrow" w:cs="Arial"/>
          <w:bCs/>
        </w:rPr>
        <w:t xml:space="preserve"> a </w:t>
      </w:r>
      <w:proofErr w:type="spellStart"/>
      <w:r w:rsidRPr="0086432D">
        <w:rPr>
          <w:rFonts w:ascii="Arial Narrow" w:hAnsi="Arial Narrow" w:cs="Arial"/>
          <w:bCs/>
        </w:rPr>
        <w:t>vvn</w:t>
      </w:r>
      <w:proofErr w:type="spellEnd"/>
      <w:r w:rsidRPr="0086432D">
        <w:rPr>
          <w:rFonts w:ascii="Arial Narrow" w:hAnsi="Arial Narrow" w:cs="Arial"/>
          <w:bCs/>
        </w:rPr>
        <w:t>, fotovoltaických elektráren speciálních staveb, zejména staveb s vertikální ochranou (např. střelnice, nádrže plynu, trhací jámy) (dle ustanovení § 175 odst. 1 zákona č. 183/2006 Sb. o územním plánování a stavebním řádu) — viz ÚAP —jev 102a. V tomto vymezeném území může být výstavba omezena nebo zakázána.</w:t>
      </w:r>
    </w:p>
    <w:p w14:paraId="2AE6F7E3" w14:textId="77777777" w:rsidR="003D53D9" w:rsidRPr="0086432D" w:rsidRDefault="003D53D9" w:rsidP="003D53D9">
      <w:pPr>
        <w:pStyle w:val="Bezmezer"/>
        <w:ind w:left="284"/>
        <w:rPr>
          <w:rFonts w:ascii="Arial Narrow" w:hAnsi="Arial Narrow" w:cs="Arial"/>
          <w:bCs/>
        </w:rPr>
      </w:pPr>
    </w:p>
    <w:p w14:paraId="79C07F27" w14:textId="77777777" w:rsidR="003D53D9" w:rsidRPr="0086432D" w:rsidRDefault="003D53D9" w:rsidP="003D53D9">
      <w:pPr>
        <w:pStyle w:val="Bezmezer"/>
        <w:rPr>
          <w:rFonts w:ascii="Arial Narrow" w:hAnsi="Arial Narrow" w:cs="Arial"/>
          <w:bCs/>
        </w:rPr>
      </w:pPr>
      <w:r w:rsidRPr="0086432D">
        <w:rPr>
          <w:rFonts w:ascii="Arial Narrow" w:hAnsi="Arial Narrow" w:cs="Arial"/>
          <w:bCs/>
        </w:rPr>
        <w:t>Na celém správním území je zájem Ministerstva obrany posuzován z hlediska povolování níže uvedených druhů staveb podle ustanovení § 175 zákona č. 183/2006 Sb. (dle ÚAP jev 119) Na celém správním území umístit a povolit níže uvedené stavby jen na základě závazného stanoviska Ministerstva obrany:</w:t>
      </w:r>
    </w:p>
    <w:p w14:paraId="68DAE424" w14:textId="77777777" w:rsidR="003D53D9" w:rsidRPr="0086432D" w:rsidRDefault="003D53D9" w:rsidP="003D53D9">
      <w:pPr>
        <w:pStyle w:val="Bezmezer"/>
        <w:ind w:left="142" w:hanging="142"/>
        <w:rPr>
          <w:rFonts w:ascii="Arial Narrow" w:hAnsi="Arial Narrow" w:cs="Arial"/>
          <w:bCs/>
        </w:rPr>
      </w:pPr>
      <w:r w:rsidRPr="0086432D">
        <w:rPr>
          <w:rFonts w:ascii="Arial Narrow" w:hAnsi="Arial Narrow" w:cs="Arial"/>
          <w:bCs/>
        </w:rPr>
        <w:t>- výstavba, rekonstrukce a opravy dálniční sítě, rychlostních komunikací, silnic I. II. a III. třídy</w:t>
      </w:r>
    </w:p>
    <w:p w14:paraId="306F255A" w14:textId="77777777" w:rsidR="003D53D9" w:rsidRPr="0086432D" w:rsidRDefault="003D53D9" w:rsidP="003D53D9">
      <w:pPr>
        <w:pStyle w:val="Bezmezer"/>
        <w:ind w:left="142" w:hanging="142"/>
        <w:rPr>
          <w:rFonts w:ascii="Arial Narrow" w:hAnsi="Arial Narrow" w:cs="Arial"/>
          <w:bCs/>
        </w:rPr>
      </w:pPr>
      <w:r w:rsidRPr="0086432D">
        <w:rPr>
          <w:rFonts w:ascii="Arial Narrow" w:hAnsi="Arial Narrow" w:cs="Arial"/>
          <w:bCs/>
        </w:rPr>
        <w:t>- výstavba a rekonstrukce železničních tratí a jejich objektů</w:t>
      </w:r>
    </w:p>
    <w:p w14:paraId="32F8B33B" w14:textId="77777777" w:rsidR="003D53D9" w:rsidRPr="0086432D" w:rsidRDefault="003D53D9" w:rsidP="003D53D9">
      <w:pPr>
        <w:pStyle w:val="Bezmezer"/>
        <w:ind w:left="142" w:hanging="142"/>
        <w:rPr>
          <w:rFonts w:ascii="Arial Narrow" w:hAnsi="Arial Narrow" w:cs="Arial"/>
          <w:bCs/>
        </w:rPr>
      </w:pPr>
      <w:r w:rsidRPr="0086432D">
        <w:rPr>
          <w:rFonts w:ascii="Arial Narrow" w:hAnsi="Arial Narrow" w:cs="Arial"/>
          <w:bCs/>
        </w:rPr>
        <w:t>- výstavba a rekonstrukce letišť všech druhů, včetně zařízení</w:t>
      </w:r>
    </w:p>
    <w:p w14:paraId="0A00A77E" w14:textId="77777777" w:rsidR="003D53D9" w:rsidRPr="0086432D" w:rsidRDefault="003D53D9" w:rsidP="003D53D9">
      <w:pPr>
        <w:pStyle w:val="Bezmezer"/>
        <w:ind w:left="142" w:hanging="142"/>
        <w:rPr>
          <w:rFonts w:ascii="Arial Narrow" w:hAnsi="Arial Narrow" w:cs="Arial"/>
          <w:bCs/>
        </w:rPr>
      </w:pPr>
      <w:r w:rsidRPr="0086432D">
        <w:rPr>
          <w:rFonts w:ascii="Arial Narrow" w:hAnsi="Arial Narrow" w:cs="Arial"/>
          <w:bCs/>
        </w:rPr>
        <w:t>- výstavba vedení VN a VVN</w:t>
      </w:r>
    </w:p>
    <w:p w14:paraId="56264412" w14:textId="77777777" w:rsidR="003D53D9" w:rsidRPr="0086432D" w:rsidRDefault="003D53D9" w:rsidP="003D53D9">
      <w:pPr>
        <w:pStyle w:val="Bezmezer"/>
        <w:ind w:left="142" w:hanging="142"/>
        <w:rPr>
          <w:rFonts w:ascii="Arial Narrow" w:hAnsi="Arial Narrow" w:cs="Arial"/>
          <w:bCs/>
        </w:rPr>
      </w:pPr>
      <w:r w:rsidRPr="0086432D">
        <w:rPr>
          <w:rFonts w:ascii="Arial Narrow" w:hAnsi="Arial Narrow" w:cs="Arial"/>
          <w:bCs/>
        </w:rPr>
        <w:t>- výstavba větrných elektráren</w:t>
      </w:r>
    </w:p>
    <w:p w14:paraId="150E4254" w14:textId="77777777" w:rsidR="003D53D9" w:rsidRPr="0086432D" w:rsidRDefault="003D53D9" w:rsidP="003D53D9">
      <w:pPr>
        <w:pStyle w:val="Bezmezer"/>
        <w:ind w:left="426" w:hanging="142"/>
        <w:rPr>
          <w:rFonts w:ascii="Arial Narrow" w:hAnsi="Arial Narrow" w:cs="Arial"/>
          <w:bCs/>
        </w:rPr>
      </w:pPr>
      <w:r w:rsidRPr="0086432D">
        <w:rPr>
          <w:rFonts w:ascii="Arial Narrow" w:hAnsi="Arial Narrow" w:cs="Arial"/>
          <w:bCs/>
        </w:rPr>
        <w:lastRenderedPageBreak/>
        <w:t xml:space="preserve">- výstavba radioelektronických zařízení (radiové, radiolokační, radionavigační, telemetrická) včetně anténních systémů a opěrných konstrukcí (např. základnové </w:t>
      </w:r>
      <w:proofErr w:type="gramStart"/>
      <w:r w:rsidRPr="0086432D">
        <w:rPr>
          <w:rFonts w:ascii="Arial Narrow" w:hAnsi="Arial Narrow" w:cs="Arial"/>
          <w:bCs/>
        </w:rPr>
        <w:t>stanice..</w:t>
      </w:r>
      <w:proofErr w:type="gramEnd"/>
      <w:r w:rsidRPr="0086432D">
        <w:rPr>
          <w:rFonts w:ascii="Arial Narrow" w:hAnsi="Arial Narrow" w:cs="Arial"/>
          <w:bCs/>
        </w:rPr>
        <w:t xml:space="preserve"> ..)</w:t>
      </w:r>
    </w:p>
    <w:p w14:paraId="5F13578C" w14:textId="77777777" w:rsidR="003D53D9" w:rsidRPr="0086432D" w:rsidRDefault="003D53D9" w:rsidP="003D53D9">
      <w:pPr>
        <w:pStyle w:val="Bezmezer"/>
        <w:ind w:left="426" w:hanging="142"/>
        <w:rPr>
          <w:rFonts w:ascii="Arial Narrow" w:hAnsi="Arial Narrow" w:cs="Arial"/>
          <w:bCs/>
        </w:rPr>
      </w:pPr>
      <w:r w:rsidRPr="0086432D">
        <w:rPr>
          <w:rFonts w:ascii="Arial Narrow" w:hAnsi="Arial Narrow" w:cs="Arial"/>
          <w:bCs/>
        </w:rPr>
        <w:t>- výstavba objektů a zařízení vysokých 30 m a více nad terénem</w:t>
      </w:r>
    </w:p>
    <w:p w14:paraId="04127732" w14:textId="77777777" w:rsidR="003D53D9" w:rsidRPr="0086432D" w:rsidRDefault="003D53D9" w:rsidP="003D53D9">
      <w:pPr>
        <w:pStyle w:val="Bezmezer"/>
        <w:ind w:left="426" w:hanging="142"/>
        <w:rPr>
          <w:rFonts w:ascii="Arial Narrow" w:hAnsi="Arial Narrow" w:cs="Arial"/>
          <w:bCs/>
        </w:rPr>
      </w:pPr>
      <w:r w:rsidRPr="0086432D">
        <w:rPr>
          <w:rFonts w:ascii="Arial Narrow" w:hAnsi="Arial Narrow" w:cs="Arial"/>
          <w:bCs/>
        </w:rPr>
        <w:t>- výstavba vodních nádrží (přehrady, rybníky)</w:t>
      </w:r>
    </w:p>
    <w:p w14:paraId="53736AC4" w14:textId="77777777" w:rsidR="003D53D9" w:rsidRPr="0086432D" w:rsidRDefault="003D53D9" w:rsidP="003D53D9">
      <w:pPr>
        <w:pStyle w:val="Bezmezer"/>
        <w:ind w:left="426" w:hanging="142"/>
        <w:rPr>
          <w:rFonts w:ascii="Arial Narrow" w:hAnsi="Arial Narrow" w:cs="Arial"/>
          <w:bCs/>
        </w:rPr>
      </w:pPr>
      <w:r w:rsidRPr="0086432D">
        <w:rPr>
          <w:rFonts w:ascii="Arial Narrow" w:hAnsi="Arial Narrow" w:cs="Arial"/>
          <w:bCs/>
        </w:rPr>
        <w:t>- výstavba objektů tvořících dominanty v území (např. rozhledny)</w:t>
      </w:r>
    </w:p>
    <w:p w14:paraId="0DD3C47D" w14:textId="77777777" w:rsidR="003D53D9" w:rsidRPr="0086432D" w:rsidRDefault="003D53D9" w:rsidP="003D53D9">
      <w:pPr>
        <w:pStyle w:val="Bezmezer"/>
        <w:ind w:firstLine="284"/>
        <w:rPr>
          <w:rFonts w:ascii="Arial Narrow" w:hAnsi="Arial Narrow" w:cs="Arial"/>
          <w:bCs/>
          <w:u w:val="single"/>
        </w:rPr>
      </w:pPr>
    </w:p>
    <w:p w14:paraId="10259660" w14:textId="77777777" w:rsidR="003D53D9" w:rsidRPr="0086432D" w:rsidRDefault="003D53D9" w:rsidP="003D53D9">
      <w:pPr>
        <w:pStyle w:val="Bezmezer"/>
        <w:rPr>
          <w:rFonts w:ascii="Arial Narrow" w:hAnsi="Arial Narrow" w:cs="Arial"/>
          <w:bCs/>
          <w:u w:val="single"/>
        </w:rPr>
      </w:pPr>
      <w:r w:rsidRPr="0086432D">
        <w:rPr>
          <w:rFonts w:ascii="Arial Narrow" w:hAnsi="Arial Narrow" w:cs="Arial"/>
          <w:bCs/>
          <w:u w:val="single"/>
        </w:rPr>
        <w:t>Do správního území obce zasahuje vymezené území Ministerstva obrany:</w:t>
      </w:r>
    </w:p>
    <w:p w14:paraId="0D06A5BD" w14:textId="77777777" w:rsidR="003D53D9" w:rsidRPr="008013D5" w:rsidRDefault="003D53D9" w:rsidP="003D53D9">
      <w:pPr>
        <w:pStyle w:val="Bezmezer"/>
        <w:rPr>
          <w:rFonts w:ascii="Arial Narrow" w:hAnsi="Arial Narrow" w:cs="Arial"/>
          <w:bCs/>
        </w:rPr>
      </w:pPr>
      <w:r w:rsidRPr="0086432D">
        <w:rPr>
          <w:rFonts w:ascii="Arial Narrow" w:hAnsi="Arial Narrow" w:cs="Arial"/>
          <w:bCs/>
        </w:rPr>
        <w:t xml:space="preserve">Koridor RR směrů - zájmové území pro nadzemní stavby (dle ustanovení § 175 odst. 1 zákona č. 183/2006 Sb. o územním plánování a stavebním řádu), které je nutno respektovat podle zákona č. 222/1999 Sb., o zajišťování obrany ČR a zákona č. 127/2005 o elektronických komunikacích. V tomto vymezeném území lze umístit a povolit nadzemní výstavbu jen na základě závazného stanoviska Ministerstva obrany (dle ustanovení § 175 odst. 1 zákona č. 183/2006 Sb. o územním plánování a stavebním řádu) — viz ÚAP — jev </w:t>
      </w:r>
      <w:proofErr w:type="gramStart"/>
      <w:r w:rsidRPr="0086432D">
        <w:rPr>
          <w:rFonts w:ascii="Arial Narrow" w:hAnsi="Arial Narrow" w:cs="Arial"/>
          <w:bCs/>
        </w:rPr>
        <w:t>82a</w:t>
      </w:r>
      <w:proofErr w:type="gramEnd"/>
      <w:r w:rsidRPr="0086432D">
        <w:rPr>
          <w:rFonts w:ascii="Arial Narrow" w:hAnsi="Arial Narrow" w:cs="Arial"/>
          <w:bCs/>
        </w:rPr>
        <w:t>. V případě kolize může být výstavba omezena.</w:t>
      </w:r>
    </w:p>
    <w:p w14:paraId="5310F45D" w14:textId="77777777" w:rsidR="003D53D9" w:rsidRDefault="003D53D9" w:rsidP="003D53D9">
      <w:pPr>
        <w:spacing w:before="80" w:line="228" w:lineRule="auto"/>
        <w:jc w:val="both"/>
        <w:rPr>
          <w:rFonts w:cs="Arial"/>
          <w:highlight w:val="yellow"/>
        </w:rPr>
      </w:pPr>
    </w:p>
    <w:p w14:paraId="4C7B702C" w14:textId="6F13D448" w:rsidR="003D53D9" w:rsidRPr="00B53510" w:rsidRDefault="003D53D9" w:rsidP="003D53D9">
      <w:pPr>
        <w:pStyle w:val="Odstavecseseznamem"/>
        <w:tabs>
          <w:tab w:val="left" w:pos="426"/>
          <w:tab w:val="left" w:pos="5812"/>
        </w:tabs>
        <w:suppressAutoHyphens/>
        <w:ind w:left="0"/>
        <w:rPr>
          <w:rFonts w:cs="Arial"/>
          <w:b/>
          <w:sz w:val="24"/>
          <w:szCs w:val="24"/>
        </w:rPr>
      </w:pPr>
      <w:r w:rsidRPr="00B53510">
        <w:rPr>
          <w:rFonts w:cs="Arial"/>
          <w:b/>
          <w:sz w:val="24"/>
          <w:szCs w:val="24"/>
        </w:rPr>
        <w:t>e.</w:t>
      </w:r>
      <w:r>
        <w:rPr>
          <w:rFonts w:cs="Arial"/>
          <w:b/>
          <w:sz w:val="24"/>
          <w:szCs w:val="24"/>
        </w:rPr>
        <w:t>2</w:t>
      </w:r>
      <w:r w:rsidRPr="00B53510">
        <w:rPr>
          <w:rFonts w:cs="Arial"/>
          <w:b/>
          <w:sz w:val="24"/>
          <w:szCs w:val="24"/>
        </w:rPr>
        <w:t>) V rámci veřejného projednání návrhu změny pořizovatel obdržel tato stanoviska dotčených orgánů uvedených pod čísly (2-10), případně oprávněného investora (1):</w:t>
      </w:r>
    </w:p>
    <w:p w14:paraId="368B2067" w14:textId="77777777" w:rsidR="003D53D9" w:rsidRPr="007D59A4" w:rsidRDefault="003D53D9" w:rsidP="003D53D9">
      <w:pPr>
        <w:pStyle w:val="Odstavecseseznamem"/>
        <w:tabs>
          <w:tab w:val="left" w:pos="426"/>
          <w:tab w:val="left" w:pos="5812"/>
        </w:tabs>
        <w:suppressAutoHyphens/>
        <w:ind w:left="0"/>
        <w:rPr>
          <w:rFonts w:cs="Arial"/>
          <w:b/>
        </w:rPr>
      </w:pPr>
    </w:p>
    <w:p w14:paraId="1266CFC9" w14:textId="77777777" w:rsidR="003D53D9" w:rsidRPr="00061414" w:rsidRDefault="003D53D9">
      <w:pPr>
        <w:pStyle w:val="Odstavecseseznamem"/>
        <w:numPr>
          <w:ilvl w:val="0"/>
          <w:numId w:val="29"/>
        </w:numPr>
        <w:suppressAutoHyphens/>
        <w:spacing w:line="276" w:lineRule="auto"/>
        <w:ind w:left="284" w:hanging="284"/>
        <w:rPr>
          <w:rFonts w:cs="Arial"/>
          <w:b/>
        </w:rPr>
      </w:pPr>
      <w:proofErr w:type="spellStart"/>
      <w:r w:rsidRPr="00061414">
        <w:rPr>
          <w:rFonts w:cs="Arial"/>
          <w:b/>
        </w:rPr>
        <w:t>GasNet</w:t>
      </w:r>
      <w:proofErr w:type="spellEnd"/>
      <w:r w:rsidRPr="00061414">
        <w:rPr>
          <w:rFonts w:cs="Arial"/>
          <w:b/>
        </w:rPr>
        <w:t>, s.r.o., naše značka 5002801658 – písemnost ze dne 6. 4. 2023</w:t>
      </w:r>
    </w:p>
    <w:p w14:paraId="0D3E069F"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Citace: „Projednání návrhu Změny č. 1 ÚP Tři Dvory.</w:t>
      </w:r>
    </w:p>
    <w:p w14:paraId="1F90C8DF"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Obec: Tři Dvory</w:t>
      </w:r>
    </w:p>
    <w:p w14:paraId="1076D4F4" w14:textId="77777777" w:rsidR="003D53D9" w:rsidRPr="00061414" w:rsidRDefault="003D53D9" w:rsidP="003D53D9">
      <w:pPr>
        <w:pStyle w:val="Default"/>
        <w:ind w:left="284"/>
        <w:jc w:val="both"/>
        <w:rPr>
          <w:rFonts w:ascii="Arial Narrow" w:hAnsi="Arial Narrow"/>
          <w:sz w:val="22"/>
          <w:szCs w:val="22"/>
        </w:rPr>
      </w:pPr>
      <w:proofErr w:type="spellStart"/>
      <w:r w:rsidRPr="00061414">
        <w:rPr>
          <w:rFonts w:ascii="Arial Narrow" w:hAnsi="Arial Narrow"/>
          <w:sz w:val="22"/>
          <w:szCs w:val="22"/>
        </w:rPr>
        <w:t>K.ú</w:t>
      </w:r>
      <w:proofErr w:type="spellEnd"/>
      <w:r w:rsidRPr="00061414">
        <w:rPr>
          <w:rFonts w:ascii="Arial Narrow" w:hAnsi="Arial Narrow"/>
          <w:sz w:val="22"/>
          <w:szCs w:val="22"/>
        </w:rPr>
        <w:t xml:space="preserve">. – </w:t>
      </w:r>
      <w:proofErr w:type="spellStart"/>
      <w:r w:rsidRPr="00061414">
        <w:rPr>
          <w:rFonts w:ascii="Arial Narrow" w:hAnsi="Arial Narrow"/>
          <w:sz w:val="22"/>
          <w:szCs w:val="22"/>
        </w:rPr>
        <w:t>p.č</w:t>
      </w:r>
      <w:proofErr w:type="spellEnd"/>
      <w:r w:rsidRPr="00061414">
        <w:rPr>
          <w:rFonts w:ascii="Arial Narrow" w:hAnsi="Arial Narrow"/>
          <w:sz w:val="22"/>
          <w:szCs w:val="22"/>
        </w:rPr>
        <w:t>.: neuvedeno</w:t>
      </w:r>
    </w:p>
    <w:p w14:paraId="39D4421F"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Stavebník: neuvedeno</w:t>
      </w:r>
    </w:p>
    <w:p w14:paraId="1EF982EB"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Účel stanoviska: Územně plánovací podklady</w:t>
      </w:r>
    </w:p>
    <w:p w14:paraId="65203B2C"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Obdrželi jsme Vaše oznámení ve věci návrhu Změny č.1 Územního plánu obce Tři Dvory.</w:t>
      </w:r>
    </w:p>
    <w:p w14:paraId="208B03F8"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K tomuto sdělujeme následující stanovisko:</w:t>
      </w:r>
    </w:p>
    <w:p w14:paraId="1023F3AC"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 xml:space="preserve">V řešeném území se nachází následující plynárenská zařízení ve správě společnosti </w:t>
      </w:r>
      <w:proofErr w:type="spellStart"/>
      <w:r w:rsidRPr="00061414">
        <w:rPr>
          <w:rFonts w:ascii="Arial Narrow" w:hAnsi="Arial Narrow"/>
          <w:sz w:val="22"/>
          <w:szCs w:val="22"/>
        </w:rPr>
        <w:t>GasNet</w:t>
      </w:r>
      <w:proofErr w:type="spellEnd"/>
      <w:r w:rsidRPr="00061414">
        <w:rPr>
          <w:rFonts w:ascii="Arial Narrow" w:hAnsi="Arial Narrow"/>
          <w:sz w:val="22"/>
          <w:szCs w:val="22"/>
        </w:rPr>
        <w:t>, s.r.o.: středotlaké plynovody a přípojky.</w:t>
      </w:r>
    </w:p>
    <w:p w14:paraId="4E47D843"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K návrhu Změny č.1 Územního plánu nemáme žádné námitky.</w:t>
      </w:r>
    </w:p>
    <w:p w14:paraId="354066D2"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Pozn.:</w:t>
      </w:r>
    </w:p>
    <w:p w14:paraId="02B55006"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 xml:space="preserve">Stanovisko vychází ze znalostí současného a budoucího stavu plynárenských sítí </w:t>
      </w:r>
      <w:proofErr w:type="spellStart"/>
      <w:r w:rsidRPr="00061414">
        <w:rPr>
          <w:rFonts w:ascii="Arial Narrow" w:hAnsi="Arial Narrow"/>
          <w:sz w:val="22"/>
          <w:szCs w:val="22"/>
        </w:rPr>
        <w:t>GasNet</w:t>
      </w:r>
      <w:proofErr w:type="spellEnd"/>
      <w:r w:rsidRPr="00061414">
        <w:rPr>
          <w:rFonts w:ascii="Arial Narrow" w:hAnsi="Arial Narrow"/>
          <w:sz w:val="22"/>
          <w:szCs w:val="22"/>
        </w:rPr>
        <w:t>, s.r.o., platných k datu vydání tohoto stanoviska.“</w:t>
      </w:r>
    </w:p>
    <w:p w14:paraId="00CB9F78" w14:textId="77777777" w:rsidR="003D53D9" w:rsidRPr="00061414" w:rsidRDefault="003D53D9" w:rsidP="006568F5">
      <w:pPr>
        <w:pStyle w:val="Odstavecseseznamem"/>
        <w:spacing w:before="80"/>
        <w:ind w:left="284"/>
        <w:contextualSpacing w:val="0"/>
        <w:rPr>
          <w:rFonts w:cs="Arial"/>
          <w:b/>
          <w:i/>
        </w:rPr>
      </w:pPr>
      <w:r w:rsidRPr="00061414">
        <w:rPr>
          <w:rFonts w:cs="Arial"/>
          <w:b/>
          <w:i/>
        </w:rPr>
        <w:t>Vyhodnocení: Stanovisko oprávněného investora bez připomínek vzato na vědomí.</w:t>
      </w:r>
    </w:p>
    <w:p w14:paraId="1EB1754C" w14:textId="77777777" w:rsidR="003D53D9" w:rsidRDefault="003D53D9" w:rsidP="003D53D9">
      <w:pPr>
        <w:pStyle w:val="Odstavecseseznamem"/>
        <w:ind w:left="567"/>
        <w:rPr>
          <w:rFonts w:ascii="Arial" w:hAnsi="Arial" w:cs="Arial"/>
          <w:b/>
          <w:i/>
          <w:color w:val="FF0000"/>
          <w:sz w:val="24"/>
          <w:szCs w:val="24"/>
        </w:rPr>
      </w:pPr>
    </w:p>
    <w:p w14:paraId="18ED9FA6" w14:textId="77777777" w:rsidR="003D53D9" w:rsidRPr="00061414" w:rsidRDefault="003D53D9">
      <w:pPr>
        <w:pStyle w:val="Odstavecseseznamem"/>
        <w:numPr>
          <w:ilvl w:val="0"/>
          <w:numId w:val="29"/>
        </w:numPr>
        <w:suppressAutoHyphens/>
        <w:spacing w:line="276" w:lineRule="auto"/>
        <w:ind w:left="284" w:hanging="284"/>
        <w:rPr>
          <w:rFonts w:cs="Arial"/>
          <w:b/>
        </w:rPr>
      </w:pPr>
      <w:r w:rsidRPr="00061414">
        <w:rPr>
          <w:rFonts w:cs="Arial"/>
          <w:b/>
        </w:rPr>
        <w:t>ČR – Hasičský záchranný sbor Středočeského kraje, územní odbor Kolín, č.j. HSKL – 3041–2/2023 - KO – písemnost ze dne 13. 4. 2023</w:t>
      </w:r>
    </w:p>
    <w:p w14:paraId="6F126F18"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Citace: „Stanovisko dotčeného orgánu státní správy na úseku ochrany obyvatelstva.</w:t>
      </w:r>
    </w:p>
    <w:p w14:paraId="313CCE5D"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Název dokumentace: Oznámení o konání veřejného projednání o návrhu změny č. 1 územního plánu Tři Dvory</w:t>
      </w:r>
    </w:p>
    <w:p w14:paraId="04C5918B"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Řešené území: Tři Dvory</w:t>
      </w:r>
    </w:p>
    <w:p w14:paraId="2A6D271D"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Pořizovatel dokumentace: Obecní úřad Tři Dvory</w:t>
      </w:r>
    </w:p>
    <w:p w14:paraId="38823E0E"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Předložený druh dokumentace: Návrh změny č. 1 územního plánu Tři Dvory</w:t>
      </w:r>
    </w:p>
    <w:p w14:paraId="7793739A"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Hasičský záchranný sbor Středočeského kraje v souladu s ustanovením § 12 odst. 2 písm. i) zákona 239/2000 Sb., o integrovaném záchranném systému a o změně některých zákonů, ve znění pozdějších předpisů, ve smyslu § 55b odst. 2 a § 52 odst. 1 zákona č. 183/2006 Sb., o územním plánování a stavebním řádu, ve znění pozdějších předpisů, posoudil výše uvedenou dokumentaci předloženou dne: 22. 3. 2023. Na základě posouzení dané dokumentace vydává souhlasné stanovisko.</w:t>
      </w:r>
    </w:p>
    <w:p w14:paraId="6EC6D6F3"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Odůvodnění:</w:t>
      </w:r>
    </w:p>
    <w:p w14:paraId="5D3119CB"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Předložená dokumentace poskytuje dostatečný podklad pro posouzení podle zákona č. 239/2000 Sb., o integrovaném záchranném systému a o změně některých zákonů, ve znění pozdějších předpisů a podle § 20 vyhlášky č. 380/2002 Sb., k přípravě a provádění úkolů ochrany obyvatelstva.</w:t>
      </w:r>
    </w:p>
    <w:p w14:paraId="3FB761C7"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HZS Středočeského kraje vycházel při vydání stanoviska z těchto podkladů:</w:t>
      </w:r>
    </w:p>
    <w:p w14:paraId="792EF1BF"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 xml:space="preserve">- zákon č. 239/2000 Sb., o integrovaném záchranném systému a o změně některých zákonů, ve znění pozdějších předpisů, kde v souladu s §12 plní Hasičský záchranný sbor Středočeského kraje úkoly obecního </w:t>
      </w:r>
      <w:r w:rsidRPr="00061414">
        <w:rPr>
          <w:rFonts w:ascii="Arial Narrow" w:hAnsi="Arial Narrow"/>
          <w:sz w:val="22"/>
          <w:szCs w:val="22"/>
        </w:rPr>
        <w:lastRenderedPageBreak/>
        <w:t>úřadu obce s rozšířenou působností, který mimo jiné dle odst. 2 písm. i) uplatňuje stanoviska k územním plánům a regulačním plánům z hlediska své působnosti v požární ochraně, integrovaném záchranném systému a ochraně obyvatelstva při přípravě na mimořádné události,</w:t>
      </w:r>
    </w:p>
    <w:p w14:paraId="18FD2027"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 vyhláška č. 380/2002 Sb., k přípravě a provádění úkolů ochrany obyvatelstva, kde v § 20 jsou uvedeny požadavky civilní ochrany k územnímu plánu obce.“</w:t>
      </w:r>
    </w:p>
    <w:p w14:paraId="41C74412" w14:textId="77777777" w:rsidR="003D53D9" w:rsidRPr="00061414" w:rsidRDefault="003D53D9" w:rsidP="006568F5">
      <w:pPr>
        <w:pStyle w:val="Odstavecseseznamem"/>
        <w:spacing w:before="80"/>
        <w:ind w:left="284"/>
        <w:contextualSpacing w:val="0"/>
        <w:rPr>
          <w:rFonts w:cs="Arial"/>
          <w:b/>
          <w:i/>
        </w:rPr>
      </w:pPr>
      <w:r w:rsidRPr="00061414">
        <w:rPr>
          <w:rFonts w:cs="Arial"/>
          <w:b/>
          <w:i/>
        </w:rPr>
        <w:t>Vyhodnocení: Souhlasné stanovisko dotčeného orgánu vzato na vědomí.</w:t>
      </w:r>
    </w:p>
    <w:p w14:paraId="148B4075" w14:textId="77777777" w:rsidR="003D53D9" w:rsidRPr="00061414" w:rsidRDefault="003D53D9" w:rsidP="003D53D9">
      <w:pPr>
        <w:pStyle w:val="Odstavecseseznamem"/>
        <w:ind w:left="567"/>
        <w:rPr>
          <w:rFonts w:cs="Arial"/>
          <w:b/>
          <w:i/>
          <w:color w:val="FF0000"/>
        </w:rPr>
      </w:pPr>
    </w:p>
    <w:p w14:paraId="3D347AC8" w14:textId="77777777" w:rsidR="003D53D9" w:rsidRPr="00061414" w:rsidRDefault="003D53D9">
      <w:pPr>
        <w:pStyle w:val="Odstavecseseznamem"/>
        <w:numPr>
          <w:ilvl w:val="0"/>
          <w:numId w:val="29"/>
        </w:numPr>
        <w:spacing w:line="276" w:lineRule="auto"/>
        <w:ind w:left="284" w:hanging="284"/>
        <w:rPr>
          <w:rFonts w:cs="Arial"/>
          <w:b/>
          <w:i/>
        </w:rPr>
      </w:pPr>
      <w:r w:rsidRPr="00061414">
        <w:rPr>
          <w:rFonts w:cs="Arial"/>
          <w:b/>
        </w:rPr>
        <w:t>Krajská hygienická stanice Středočeského kraje se sídlem v Praze, č.j. KHSSC 14860/2023 – písemnost ze dne 10. 5. 2023</w:t>
      </w:r>
    </w:p>
    <w:p w14:paraId="21571FED" w14:textId="77777777" w:rsidR="003D53D9" w:rsidRPr="00061414" w:rsidRDefault="003D53D9" w:rsidP="003D53D9">
      <w:pPr>
        <w:pStyle w:val="Default"/>
        <w:ind w:firstLine="284"/>
        <w:jc w:val="both"/>
        <w:rPr>
          <w:rFonts w:ascii="Arial Narrow" w:hAnsi="Arial Narrow"/>
          <w:color w:val="auto"/>
          <w:sz w:val="22"/>
          <w:szCs w:val="22"/>
        </w:rPr>
      </w:pPr>
      <w:r w:rsidRPr="00061414">
        <w:rPr>
          <w:rFonts w:ascii="Arial Narrow" w:hAnsi="Arial Narrow"/>
          <w:color w:val="auto"/>
          <w:sz w:val="22"/>
          <w:szCs w:val="22"/>
        </w:rPr>
        <w:t>Citace: „Tři Dvory – návrh Změny č. 1 územního plánu k veřejnému projednání.</w:t>
      </w:r>
    </w:p>
    <w:p w14:paraId="267095B3" w14:textId="77777777" w:rsidR="003D53D9" w:rsidRPr="00061414" w:rsidRDefault="003D53D9" w:rsidP="003D53D9">
      <w:pPr>
        <w:pStyle w:val="Default"/>
        <w:ind w:left="284"/>
        <w:jc w:val="both"/>
        <w:rPr>
          <w:rFonts w:ascii="Arial Narrow" w:hAnsi="Arial Narrow"/>
          <w:color w:val="auto"/>
          <w:sz w:val="22"/>
          <w:szCs w:val="22"/>
        </w:rPr>
      </w:pPr>
      <w:r w:rsidRPr="00061414">
        <w:rPr>
          <w:rFonts w:ascii="Arial Narrow" w:hAnsi="Arial Narrow"/>
          <w:color w:val="auto"/>
          <w:sz w:val="22"/>
          <w:szCs w:val="22"/>
        </w:rPr>
        <w:t xml:space="preserve">Na základě oznámení obce Tři Dvory, IČ: 00235806, Tři Dvory 271, 280 02 Tři Dvory, posoudila </w:t>
      </w:r>
      <w:r w:rsidRPr="00061414">
        <w:rPr>
          <w:rFonts w:ascii="Arial Narrow" w:hAnsi="Arial Narrow"/>
          <w:bCs/>
          <w:color w:val="auto"/>
          <w:sz w:val="22"/>
          <w:szCs w:val="22"/>
        </w:rPr>
        <w:t xml:space="preserve">Krajská hygienická stanice Středočeského kraje se sídlem v Praze jako dotčený správní úřad podle § 77 odst. 1 zákona č. 258/2000 Sb., o ochraně veřejného zdraví a o změně některých souvisejících zákonů, ve znění pozdějších předpisů (dále jen „zákon“), předložený návrh </w:t>
      </w:r>
      <w:r w:rsidRPr="00061414">
        <w:rPr>
          <w:rFonts w:ascii="Arial Narrow" w:hAnsi="Arial Narrow"/>
          <w:color w:val="auto"/>
          <w:sz w:val="22"/>
          <w:szCs w:val="22"/>
        </w:rPr>
        <w:t>Změny č. 1 územního plánu Tři Dvory.</w:t>
      </w:r>
    </w:p>
    <w:p w14:paraId="482BBC42" w14:textId="77777777" w:rsidR="003D53D9" w:rsidRPr="00061414" w:rsidRDefault="003D53D9" w:rsidP="003D53D9">
      <w:pPr>
        <w:pStyle w:val="Default"/>
        <w:ind w:left="284"/>
        <w:jc w:val="both"/>
        <w:rPr>
          <w:rFonts w:ascii="Arial Narrow" w:hAnsi="Arial Narrow"/>
          <w:color w:val="auto"/>
          <w:sz w:val="22"/>
          <w:szCs w:val="22"/>
        </w:rPr>
      </w:pPr>
      <w:r w:rsidRPr="00061414">
        <w:rPr>
          <w:rFonts w:ascii="Arial Narrow" w:hAnsi="Arial Narrow"/>
          <w:color w:val="auto"/>
          <w:sz w:val="22"/>
          <w:szCs w:val="22"/>
        </w:rPr>
        <w:t>Po zhodnocení souladu předloženého návrhu Změny č. 1 územního plánu s požadavky předpisů v oblasti ochrany veřejného zdraví vydává Krajská hygienická stanice Středočeského kraje se sídlem v Praze v souladu s § 4 odst. 2 písm. b) zákona č. 183/2006 Sb., o územním plánování a stavebním řádu (stavební zákon), ve znění pozdějších předpisů, vydává toto stanovisko: S návrhem Změny č. 1 územního plánu Tři Dvory se souhlasí.</w:t>
      </w:r>
    </w:p>
    <w:p w14:paraId="50E20DB6" w14:textId="77777777" w:rsidR="003D53D9" w:rsidRPr="00061414" w:rsidRDefault="003D53D9" w:rsidP="003D53D9">
      <w:pPr>
        <w:pStyle w:val="Default"/>
        <w:ind w:left="284"/>
        <w:jc w:val="both"/>
        <w:rPr>
          <w:rFonts w:ascii="Arial Narrow" w:hAnsi="Arial Narrow"/>
          <w:color w:val="auto"/>
          <w:sz w:val="22"/>
          <w:szCs w:val="22"/>
        </w:rPr>
      </w:pPr>
      <w:r w:rsidRPr="00061414">
        <w:rPr>
          <w:rFonts w:ascii="Arial Narrow" w:hAnsi="Arial Narrow"/>
          <w:color w:val="auto"/>
          <w:sz w:val="22"/>
          <w:szCs w:val="22"/>
        </w:rPr>
        <w:t>V souladu s §77 odst. 1 zákona č. 258/2000 Sb. se souhlas váže na splnění níže uvedených podmínek, které jsou stanoveny na základě požadavků § 30 a § 77 odst. 2 zákona a dále dle požadavků §12 Nařízení vlády č. 272/2011 Sb., o ochraně zdraví před nepříznivými účinky hluku a vibrací, ve znění pozdějších předpisů (dále jen „nařízení“).</w:t>
      </w:r>
    </w:p>
    <w:p w14:paraId="0B34E1E0" w14:textId="77777777" w:rsidR="003D53D9" w:rsidRPr="00061414" w:rsidRDefault="003D53D9" w:rsidP="003D53D9">
      <w:pPr>
        <w:pStyle w:val="Default"/>
        <w:ind w:left="284"/>
        <w:jc w:val="both"/>
        <w:rPr>
          <w:rFonts w:ascii="Arial Narrow" w:hAnsi="Arial Narrow"/>
          <w:color w:val="auto"/>
          <w:sz w:val="22"/>
          <w:szCs w:val="22"/>
        </w:rPr>
      </w:pPr>
      <w:r w:rsidRPr="00061414">
        <w:rPr>
          <w:rFonts w:ascii="Arial Narrow" w:hAnsi="Arial Narrow"/>
          <w:color w:val="auto"/>
          <w:sz w:val="22"/>
          <w:szCs w:val="22"/>
        </w:rPr>
        <w:t>1. U lokality Z5 (funkční využití – VS – plochy smíšené výrobní) bude v dalším stupni řízení prokázáno splnění hygienických limitů v chráněném venkovním prostoru stávajících staveb z provozu nové plochy VS.</w:t>
      </w:r>
    </w:p>
    <w:p w14:paraId="06CA114A" w14:textId="77777777" w:rsidR="003D53D9" w:rsidRPr="00061414" w:rsidRDefault="003D53D9" w:rsidP="003D53D9">
      <w:pPr>
        <w:pStyle w:val="Default"/>
        <w:ind w:left="284"/>
        <w:jc w:val="both"/>
        <w:rPr>
          <w:rFonts w:ascii="Arial Narrow" w:hAnsi="Arial Narrow"/>
          <w:color w:val="auto"/>
          <w:sz w:val="22"/>
          <w:szCs w:val="22"/>
        </w:rPr>
      </w:pPr>
      <w:r w:rsidRPr="00061414">
        <w:rPr>
          <w:rFonts w:ascii="Arial Narrow" w:hAnsi="Arial Narrow"/>
          <w:color w:val="auto"/>
          <w:sz w:val="22"/>
          <w:szCs w:val="22"/>
        </w:rPr>
        <w:t>2. U lokality Z2c (funkční využití – BV – plochy bydlení venkovské) bude v dalším stupni řízení prokázáno splnění hygienických limitů v nejbližším chráněném venkovním prostoru budoucích staveb z provozu stávající komunikace II/322 a plánované plochy Z2b (funkční využití – OV – plochy občanského vybavení – veřejné infrastruktury a komerční).</w:t>
      </w:r>
    </w:p>
    <w:p w14:paraId="1105FF3B" w14:textId="77777777" w:rsidR="003D53D9" w:rsidRPr="00061414" w:rsidRDefault="003D53D9" w:rsidP="003D53D9">
      <w:pPr>
        <w:pStyle w:val="Default"/>
        <w:ind w:firstLine="284"/>
        <w:jc w:val="both"/>
        <w:rPr>
          <w:rFonts w:ascii="Arial Narrow" w:hAnsi="Arial Narrow"/>
          <w:color w:val="auto"/>
          <w:sz w:val="22"/>
          <w:szCs w:val="22"/>
        </w:rPr>
      </w:pPr>
      <w:r w:rsidRPr="00061414">
        <w:rPr>
          <w:rFonts w:ascii="Arial Narrow" w:hAnsi="Arial Narrow"/>
          <w:color w:val="auto"/>
          <w:sz w:val="22"/>
          <w:szCs w:val="22"/>
        </w:rPr>
        <w:t>Odůvodnění:</w:t>
      </w:r>
    </w:p>
    <w:p w14:paraId="2E1D2884" w14:textId="77777777" w:rsidR="003D53D9" w:rsidRPr="00061414" w:rsidRDefault="003D53D9" w:rsidP="003D53D9">
      <w:pPr>
        <w:pStyle w:val="Default"/>
        <w:ind w:left="284"/>
        <w:jc w:val="both"/>
        <w:rPr>
          <w:rFonts w:ascii="Arial Narrow" w:hAnsi="Arial Narrow"/>
          <w:color w:val="auto"/>
          <w:sz w:val="22"/>
          <w:szCs w:val="22"/>
        </w:rPr>
      </w:pPr>
      <w:r w:rsidRPr="00061414">
        <w:rPr>
          <w:rFonts w:ascii="Arial Narrow" w:hAnsi="Arial Narrow"/>
          <w:color w:val="auto"/>
          <w:sz w:val="22"/>
          <w:szCs w:val="22"/>
        </w:rPr>
        <w:t>Na KHS byla dne 22. 03. 2023 datovou schránkou doručena žádost o stanovisko k Návrhu Změny č. 1 územního plánu Tři Dvory k veřejnému projednání.</w:t>
      </w:r>
    </w:p>
    <w:p w14:paraId="2FA81EA1" w14:textId="77777777" w:rsidR="003D53D9" w:rsidRPr="00061414" w:rsidRDefault="003D53D9" w:rsidP="003D53D9">
      <w:pPr>
        <w:pStyle w:val="Default"/>
        <w:ind w:left="284"/>
        <w:jc w:val="both"/>
        <w:rPr>
          <w:rFonts w:ascii="Arial Narrow" w:hAnsi="Arial Narrow"/>
          <w:color w:val="auto"/>
          <w:sz w:val="22"/>
          <w:szCs w:val="22"/>
        </w:rPr>
      </w:pPr>
      <w:r w:rsidRPr="00061414">
        <w:rPr>
          <w:rFonts w:ascii="Arial Narrow" w:hAnsi="Arial Narrow"/>
          <w:color w:val="auto"/>
          <w:sz w:val="22"/>
          <w:szCs w:val="22"/>
        </w:rPr>
        <w:t>Změnou č. 1 dochází ke změnám u zastavitelných ploch (Z1, Z2a, Z2b, Z2c, Z3, Z4, Z4a, Z5) vč. úpravy regulativ.</w:t>
      </w:r>
    </w:p>
    <w:p w14:paraId="5FABD5B0" w14:textId="77777777" w:rsidR="003D53D9" w:rsidRPr="00061414" w:rsidRDefault="003D53D9" w:rsidP="003D53D9">
      <w:pPr>
        <w:pStyle w:val="Default"/>
        <w:ind w:firstLine="284"/>
        <w:jc w:val="both"/>
        <w:rPr>
          <w:rFonts w:ascii="Arial Narrow" w:hAnsi="Arial Narrow"/>
          <w:color w:val="auto"/>
          <w:sz w:val="22"/>
          <w:szCs w:val="22"/>
        </w:rPr>
      </w:pPr>
      <w:r w:rsidRPr="00061414">
        <w:rPr>
          <w:rFonts w:ascii="Arial Narrow" w:hAnsi="Arial Narrow"/>
          <w:color w:val="auto"/>
          <w:sz w:val="22"/>
          <w:szCs w:val="22"/>
        </w:rPr>
        <w:t>Byly vymezeny následující plochy:</w:t>
      </w:r>
    </w:p>
    <w:p w14:paraId="5E319A8D" w14:textId="77777777" w:rsidR="003D53D9" w:rsidRPr="00061414" w:rsidRDefault="003D53D9" w:rsidP="003D53D9">
      <w:pPr>
        <w:pStyle w:val="Default"/>
        <w:ind w:firstLine="284"/>
        <w:jc w:val="both"/>
        <w:rPr>
          <w:rFonts w:ascii="Arial Narrow" w:hAnsi="Arial Narrow"/>
          <w:color w:val="auto"/>
          <w:sz w:val="22"/>
          <w:szCs w:val="22"/>
        </w:rPr>
      </w:pPr>
      <w:r w:rsidRPr="00061414">
        <w:rPr>
          <w:rFonts w:ascii="Arial Narrow" w:hAnsi="Arial Narrow"/>
          <w:color w:val="auto"/>
          <w:sz w:val="22"/>
          <w:szCs w:val="22"/>
        </w:rPr>
        <w:t>Z2c Tři Dvory – lokalita „U skalky III.“ – plochy bydlení venkovské (BV)</w:t>
      </w:r>
    </w:p>
    <w:p w14:paraId="3002F65B" w14:textId="77777777" w:rsidR="003D53D9" w:rsidRPr="00061414" w:rsidRDefault="003D53D9" w:rsidP="003D53D9">
      <w:pPr>
        <w:pStyle w:val="Default"/>
        <w:ind w:left="284"/>
        <w:jc w:val="both"/>
        <w:rPr>
          <w:rFonts w:ascii="Arial Narrow" w:hAnsi="Arial Narrow"/>
          <w:color w:val="auto"/>
          <w:sz w:val="22"/>
          <w:szCs w:val="22"/>
        </w:rPr>
      </w:pPr>
      <w:r w:rsidRPr="00061414">
        <w:rPr>
          <w:rFonts w:ascii="Arial Narrow" w:hAnsi="Arial Narrow"/>
          <w:color w:val="auto"/>
          <w:sz w:val="22"/>
          <w:szCs w:val="22"/>
        </w:rPr>
        <w:t>Z4a Tři Dvory – lokalita „Skřivan II.“ – rozšíření – plochy bydlení venkovské (BV), plochy zeleně soukromé a vyhrazené (ZS)</w:t>
      </w:r>
    </w:p>
    <w:p w14:paraId="7CB1C072" w14:textId="77777777" w:rsidR="003D53D9" w:rsidRPr="00061414" w:rsidRDefault="003D53D9" w:rsidP="003D53D9">
      <w:pPr>
        <w:pStyle w:val="Default"/>
        <w:ind w:left="284"/>
        <w:jc w:val="both"/>
        <w:rPr>
          <w:rFonts w:ascii="Arial Narrow" w:hAnsi="Arial Narrow"/>
          <w:color w:val="auto"/>
          <w:sz w:val="22"/>
          <w:szCs w:val="22"/>
        </w:rPr>
      </w:pPr>
      <w:r w:rsidRPr="00061414">
        <w:rPr>
          <w:rFonts w:ascii="Arial Narrow" w:hAnsi="Arial Narrow"/>
          <w:color w:val="auto"/>
          <w:sz w:val="22"/>
          <w:szCs w:val="22"/>
        </w:rPr>
        <w:t>Z5 Tři Dvory – lokalita „Pod Stránkou“ – plochy smíšené výrobní (VS), plochy dopravní infrastruktury – účelová komunikace (DI)</w:t>
      </w:r>
    </w:p>
    <w:p w14:paraId="4A30C8E1" w14:textId="4B1A831E" w:rsidR="003D53D9" w:rsidRPr="00061414" w:rsidRDefault="003D53D9" w:rsidP="003D53D9">
      <w:pPr>
        <w:pStyle w:val="Default"/>
        <w:ind w:left="284"/>
        <w:jc w:val="both"/>
        <w:rPr>
          <w:rFonts w:ascii="Arial Narrow" w:hAnsi="Arial Narrow"/>
          <w:color w:val="auto"/>
          <w:sz w:val="22"/>
          <w:szCs w:val="22"/>
        </w:rPr>
      </w:pPr>
      <w:r w:rsidRPr="00061414">
        <w:rPr>
          <w:rFonts w:ascii="Arial Narrow" w:hAnsi="Arial Narrow"/>
          <w:color w:val="auto"/>
          <w:sz w:val="22"/>
          <w:szCs w:val="22"/>
        </w:rPr>
        <w:t xml:space="preserve">Dále se </w:t>
      </w:r>
      <w:proofErr w:type="gramStart"/>
      <w:r w:rsidRPr="00061414">
        <w:rPr>
          <w:rFonts w:ascii="Arial Narrow" w:hAnsi="Arial Narrow"/>
          <w:color w:val="auto"/>
          <w:sz w:val="22"/>
          <w:szCs w:val="22"/>
        </w:rPr>
        <w:t>ruší</w:t>
      </w:r>
      <w:proofErr w:type="gramEnd"/>
      <w:r w:rsidRPr="00061414">
        <w:rPr>
          <w:rFonts w:ascii="Arial Narrow" w:hAnsi="Arial Narrow"/>
          <w:color w:val="auto"/>
          <w:sz w:val="22"/>
          <w:szCs w:val="22"/>
        </w:rPr>
        <w:t xml:space="preserve"> územní </w:t>
      </w:r>
      <w:r w:rsidR="005A1F4D" w:rsidRPr="00061414">
        <w:rPr>
          <w:rFonts w:ascii="Arial Narrow" w:hAnsi="Arial Narrow"/>
          <w:color w:val="auto"/>
          <w:sz w:val="22"/>
          <w:szCs w:val="22"/>
        </w:rPr>
        <w:t>rezerv</w:t>
      </w:r>
      <w:r w:rsidR="005A1F4D">
        <w:rPr>
          <w:rFonts w:ascii="Arial Narrow" w:hAnsi="Arial Narrow"/>
          <w:color w:val="auto"/>
          <w:sz w:val="22"/>
          <w:szCs w:val="22"/>
        </w:rPr>
        <w:t>a</w:t>
      </w:r>
      <w:r w:rsidR="005A1F4D" w:rsidRPr="00061414">
        <w:rPr>
          <w:rFonts w:ascii="Arial Narrow" w:hAnsi="Arial Narrow"/>
          <w:color w:val="auto"/>
          <w:sz w:val="22"/>
          <w:szCs w:val="22"/>
        </w:rPr>
        <w:t xml:space="preserve"> </w:t>
      </w:r>
      <w:r w:rsidRPr="00061414">
        <w:rPr>
          <w:rFonts w:ascii="Arial Narrow" w:hAnsi="Arial Narrow"/>
          <w:color w:val="auto"/>
          <w:sz w:val="22"/>
          <w:szCs w:val="22"/>
        </w:rPr>
        <w:t xml:space="preserve">R1 a </w:t>
      </w:r>
      <w:r w:rsidR="005A1F4D">
        <w:rPr>
          <w:rFonts w:ascii="Arial Narrow" w:hAnsi="Arial Narrow"/>
          <w:color w:val="auto"/>
          <w:sz w:val="22"/>
          <w:szCs w:val="22"/>
        </w:rPr>
        <w:t xml:space="preserve">podstatná část </w:t>
      </w:r>
      <w:r w:rsidRPr="00061414">
        <w:rPr>
          <w:rFonts w:ascii="Arial Narrow" w:hAnsi="Arial Narrow"/>
          <w:color w:val="auto"/>
          <w:sz w:val="22"/>
          <w:szCs w:val="22"/>
        </w:rPr>
        <w:t>R2 (došlo k převedení do návrhových ploch Z4a a Z2c).</w:t>
      </w:r>
    </w:p>
    <w:p w14:paraId="4C973621" w14:textId="77777777" w:rsidR="003D53D9" w:rsidRPr="00061414" w:rsidRDefault="003D53D9" w:rsidP="003D53D9">
      <w:pPr>
        <w:pStyle w:val="Default"/>
        <w:ind w:firstLine="284"/>
        <w:jc w:val="both"/>
        <w:rPr>
          <w:rFonts w:ascii="Arial Narrow" w:hAnsi="Arial Narrow"/>
          <w:color w:val="auto"/>
          <w:sz w:val="22"/>
          <w:szCs w:val="22"/>
        </w:rPr>
      </w:pPr>
      <w:r w:rsidRPr="00061414">
        <w:rPr>
          <w:rFonts w:ascii="Arial Narrow" w:hAnsi="Arial Narrow"/>
          <w:color w:val="auto"/>
          <w:sz w:val="22"/>
          <w:szCs w:val="22"/>
        </w:rPr>
        <w:t>KHS nemá k předloženému návrhu ÚP dalších připomínek, a tudíž s ním souhlasí.“</w:t>
      </w:r>
    </w:p>
    <w:p w14:paraId="60047A63" w14:textId="77777777" w:rsidR="003D53D9" w:rsidRPr="00061414" w:rsidRDefault="003D53D9" w:rsidP="006568F5">
      <w:pPr>
        <w:pStyle w:val="Odstavecseseznamem"/>
        <w:spacing w:before="80"/>
        <w:ind w:left="284"/>
        <w:contextualSpacing w:val="0"/>
        <w:rPr>
          <w:rFonts w:cs="Arial"/>
          <w:b/>
          <w:i/>
        </w:rPr>
      </w:pPr>
      <w:r w:rsidRPr="00061414">
        <w:rPr>
          <w:rFonts w:cs="Arial"/>
          <w:b/>
          <w:i/>
        </w:rPr>
        <w:t>Vyhodnocení: Souhlasné stanovisko dotčeného orgánu vzato na vědomí.</w:t>
      </w:r>
    </w:p>
    <w:p w14:paraId="26D7FF1C" w14:textId="77777777" w:rsidR="003D53D9" w:rsidRPr="00061414" w:rsidRDefault="003D53D9" w:rsidP="003D53D9">
      <w:pPr>
        <w:jc w:val="both"/>
        <w:rPr>
          <w:rFonts w:ascii="Arial" w:hAnsi="Arial" w:cs="Arial"/>
          <w:b/>
          <w:i/>
          <w:color w:val="FF0000"/>
          <w:sz w:val="24"/>
        </w:rPr>
      </w:pPr>
    </w:p>
    <w:p w14:paraId="4762922A" w14:textId="77777777" w:rsidR="003D53D9" w:rsidRPr="00061414" w:rsidRDefault="003D53D9">
      <w:pPr>
        <w:pStyle w:val="Odstavecseseznamem"/>
        <w:numPr>
          <w:ilvl w:val="0"/>
          <w:numId w:val="29"/>
        </w:numPr>
        <w:suppressAutoHyphens/>
        <w:spacing w:line="276" w:lineRule="auto"/>
        <w:ind w:left="284" w:hanging="284"/>
        <w:rPr>
          <w:rFonts w:cs="Arial"/>
          <w:b/>
        </w:rPr>
      </w:pPr>
      <w:r w:rsidRPr="00061414">
        <w:rPr>
          <w:rFonts w:cs="Arial"/>
          <w:b/>
        </w:rPr>
        <w:t>Krajský úřad Středočeského kraje, ředitel krajského úřadu, č.j. 041066/2023/KUSK – písemnost ze dne 21. 4. 2023</w:t>
      </w:r>
    </w:p>
    <w:p w14:paraId="2B8E298E" w14:textId="77777777" w:rsidR="003D53D9" w:rsidRPr="00061414" w:rsidRDefault="003D53D9" w:rsidP="006568F5">
      <w:pPr>
        <w:pStyle w:val="Default"/>
        <w:spacing w:before="80"/>
        <w:ind w:left="284"/>
        <w:jc w:val="both"/>
        <w:rPr>
          <w:rFonts w:ascii="Arial Narrow" w:hAnsi="Arial Narrow"/>
          <w:sz w:val="22"/>
          <w:szCs w:val="22"/>
        </w:rPr>
      </w:pPr>
      <w:r w:rsidRPr="00061414">
        <w:rPr>
          <w:rFonts w:ascii="Arial Narrow" w:hAnsi="Arial Narrow"/>
          <w:sz w:val="22"/>
          <w:szCs w:val="22"/>
        </w:rPr>
        <w:t>Citace: „Krajský úřad Středočeského kraje, se sídlem Zborovská 11, Praha 5, jako věcně a místně příslušný správní orgán, uplatňuje u pořizovatele podle ustanovení § 55b odst. 2, v souladu s </w:t>
      </w:r>
      <w:proofErr w:type="spellStart"/>
      <w:r w:rsidRPr="00061414">
        <w:rPr>
          <w:rFonts w:ascii="Arial Narrow" w:hAnsi="Arial Narrow"/>
          <w:sz w:val="22"/>
          <w:szCs w:val="22"/>
        </w:rPr>
        <w:t>ust</w:t>
      </w:r>
      <w:proofErr w:type="spellEnd"/>
      <w:r w:rsidRPr="00061414">
        <w:rPr>
          <w:rFonts w:ascii="Arial Narrow" w:hAnsi="Arial Narrow"/>
          <w:sz w:val="22"/>
          <w:szCs w:val="22"/>
        </w:rPr>
        <w:t>. § 4 odst. 2 písm. b) a § 4 odst. 7 zákona č. 183/2006 Sb., o územním plánování a stavebním řádu (stavební zákon), ve znění pozdějších předpisů, toto koordinované stanovisko k veřejnému projednání návrhu změny č. 1 územního plánu Tři Dvory. Změna je pořizována ve zkráceném postupu.</w:t>
      </w:r>
    </w:p>
    <w:p w14:paraId="07DCED54" w14:textId="77777777" w:rsidR="003D53D9" w:rsidRPr="00061414" w:rsidRDefault="003D53D9" w:rsidP="003D53D9">
      <w:pPr>
        <w:pStyle w:val="Default"/>
        <w:ind w:firstLine="284"/>
        <w:jc w:val="both"/>
        <w:rPr>
          <w:rFonts w:ascii="Arial Narrow" w:hAnsi="Arial Narrow"/>
          <w:sz w:val="22"/>
          <w:szCs w:val="22"/>
        </w:rPr>
      </w:pPr>
      <w:r w:rsidRPr="00061414">
        <w:rPr>
          <w:rFonts w:ascii="Arial Narrow" w:hAnsi="Arial Narrow"/>
          <w:sz w:val="22"/>
          <w:szCs w:val="22"/>
        </w:rPr>
        <w:lastRenderedPageBreak/>
        <w:t>Změna č. 1 ÚP Tři Dvory navrhuje rozvojové zastavitelné plochy:</w:t>
      </w:r>
    </w:p>
    <w:p w14:paraId="41896098" w14:textId="77777777" w:rsidR="003D53D9" w:rsidRPr="00061414" w:rsidRDefault="003D53D9" w:rsidP="003D53D9">
      <w:pPr>
        <w:pStyle w:val="Default"/>
        <w:ind w:firstLine="284"/>
        <w:jc w:val="both"/>
        <w:rPr>
          <w:rFonts w:ascii="Arial Narrow" w:hAnsi="Arial Narrow"/>
          <w:sz w:val="22"/>
          <w:szCs w:val="22"/>
        </w:rPr>
      </w:pPr>
      <w:r w:rsidRPr="00061414">
        <w:rPr>
          <w:rFonts w:ascii="Arial Narrow" w:hAnsi="Arial Narrow"/>
          <w:sz w:val="22"/>
          <w:szCs w:val="22"/>
        </w:rPr>
        <w:t>Z2c o výměře 3,376 ha – BV – plochy bydlení venkovské</w:t>
      </w:r>
    </w:p>
    <w:p w14:paraId="4E4B8015" w14:textId="77777777" w:rsidR="003D53D9" w:rsidRPr="00061414" w:rsidRDefault="003D53D9" w:rsidP="003D53D9">
      <w:pPr>
        <w:pStyle w:val="Default"/>
        <w:ind w:left="284"/>
        <w:jc w:val="both"/>
        <w:rPr>
          <w:rFonts w:ascii="Arial Narrow" w:hAnsi="Arial Narrow"/>
          <w:sz w:val="22"/>
          <w:szCs w:val="22"/>
        </w:rPr>
      </w:pPr>
      <w:r w:rsidRPr="00061414">
        <w:rPr>
          <w:rFonts w:ascii="Arial Narrow" w:hAnsi="Arial Narrow"/>
          <w:sz w:val="22"/>
          <w:szCs w:val="22"/>
        </w:rPr>
        <w:t xml:space="preserve">Z4a o výměře 0,582 ha – BV, ZS – plochy bydlení venkovské, plochy zeleně soukromé a vyhrazené </w:t>
      </w:r>
    </w:p>
    <w:p w14:paraId="417D8FCD" w14:textId="77777777" w:rsidR="003D53D9" w:rsidRPr="00061414" w:rsidRDefault="003D53D9" w:rsidP="003D53D9">
      <w:pPr>
        <w:pStyle w:val="Default"/>
        <w:ind w:firstLine="284"/>
        <w:jc w:val="both"/>
        <w:rPr>
          <w:rFonts w:ascii="Arial Narrow" w:hAnsi="Arial Narrow"/>
          <w:sz w:val="22"/>
          <w:szCs w:val="22"/>
        </w:rPr>
      </w:pPr>
      <w:r w:rsidRPr="00061414">
        <w:rPr>
          <w:rFonts w:ascii="Arial Narrow" w:hAnsi="Arial Narrow"/>
          <w:sz w:val="22"/>
          <w:szCs w:val="22"/>
        </w:rPr>
        <w:t>Z5 o výměře 0,441 – VS – plochy smíšené výrobní</w:t>
      </w:r>
    </w:p>
    <w:p w14:paraId="09029414" w14:textId="77777777" w:rsidR="003D53D9" w:rsidRPr="008013D5" w:rsidRDefault="003D53D9" w:rsidP="003D53D9">
      <w:pPr>
        <w:pStyle w:val="Default"/>
        <w:ind w:firstLine="284"/>
        <w:jc w:val="both"/>
        <w:rPr>
          <w:rFonts w:ascii="Arial Narrow" w:hAnsi="Arial Narrow"/>
          <w:sz w:val="22"/>
          <w:szCs w:val="22"/>
        </w:rPr>
      </w:pPr>
      <w:r w:rsidRPr="00061414">
        <w:rPr>
          <w:rFonts w:ascii="Arial Narrow" w:hAnsi="Arial Narrow"/>
          <w:sz w:val="22"/>
          <w:szCs w:val="22"/>
        </w:rPr>
        <w:t>Změnou ÚP nedochází k záboru PUPFL.</w:t>
      </w:r>
    </w:p>
    <w:p w14:paraId="3D5232C4" w14:textId="77777777" w:rsidR="0087612D" w:rsidRDefault="0087612D" w:rsidP="003D53D9">
      <w:pPr>
        <w:pStyle w:val="Default"/>
        <w:ind w:firstLine="284"/>
        <w:jc w:val="both"/>
        <w:rPr>
          <w:rFonts w:ascii="Arial Narrow" w:hAnsi="Arial Narrow"/>
          <w:b/>
          <w:bCs/>
          <w:sz w:val="22"/>
          <w:szCs w:val="22"/>
        </w:rPr>
      </w:pPr>
    </w:p>
    <w:p w14:paraId="42F76642" w14:textId="7E6A58E7" w:rsidR="003D53D9" w:rsidRPr="00061414" w:rsidRDefault="006568F5" w:rsidP="003D53D9">
      <w:pPr>
        <w:pStyle w:val="Default"/>
        <w:ind w:firstLine="284"/>
        <w:jc w:val="both"/>
        <w:rPr>
          <w:rFonts w:ascii="Arial Narrow" w:hAnsi="Arial Narrow"/>
          <w:b/>
          <w:bCs/>
          <w:sz w:val="22"/>
          <w:szCs w:val="22"/>
        </w:rPr>
      </w:pPr>
      <w:r>
        <w:rPr>
          <w:rFonts w:ascii="Arial Narrow" w:hAnsi="Arial Narrow"/>
          <w:b/>
          <w:bCs/>
          <w:sz w:val="22"/>
          <w:szCs w:val="22"/>
        </w:rPr>
        <w:t>4.</w:t>
      </w:r>
      <w:r w:rsidR="003D53D9" w:rsidRPr="00061414">
        <w:rPr>
          <w:rFonts w:ascii="Arial Narrow" w:hAnsi="Arial Narrow"/>
          <w:b/>
          <w:bCs/>
          <w:sz w:val="22"/>
          <w:szCs w:val="22"/>
        </w:rPr>
        <w:t>1. Odbor životního prostředí a zemědělství</w:t>
      </w:r>
    </w:p>
    <w:p w14:paraId="281AC526" w14:textId="77777777" w:rsidR="003D53D9" w:rsidRPr="008013D5" w:rsidRDefault="003D53D9" w:rsidP="003D53D9">
      <w:pPr>
        <w:pStyle w:val="Default"/>
        <w:ind w:left="284"/>
        <w:jc w:val="both"/>
        <w:rPr>
          <w:rFonts w:ascii="Arial Narrow" w:hAnsi="Arial Narrow"/>
          <w:sz w:val="22"/>
          <w:szCs w:val="22"/>
        </w:rPr>
      </w:pPr>
      <w:r w:rsidRPr="00061414">
        <w:rPr>
          <w:rFonts w:ascii="Arial Narrow" w:hAnsi="Arial Narrow"/>
          <w:sz w:val="22"/>
          <w:szCs w:val="22"/>
        </w:rPr>
        <w:t>Krajský úřad Středočeského kraje, Odbor životního prostředí a zemědělství, na základě jemu svěřených kompetencí podle jednotlivých složkových zákonů na úseku životního prostředí:</w:t>
      </w:r>
    </w:p>
    <w:p w14:paraId="260A0E1C" w14:textId="77777777" w:rsidR="003D53D9" w:rsidRPr="008013D5" w:rsidRDefault="003D53D9" w:rsidP="006568F5">
      <w:pPr>
        <w:pStyle w:val="Default"/>
        <w:spacing w:before="80"/>
        <w:ind w:left="284"/>
        <w:jc w:val="both"/>
        <w:rPr>
          <w:rFonts w:ascii="Arial Narrow" w:hAnsi="Arial Narrow"/>
          <w:sz w:val="22"/>
          <w:szCs w:val="22"/>
          <w:u w:val="single"/>
        </w:rPr>
      </w:pPr>
      <w:r w:rsidRPr="008013D5">
        <w:rPr>
          <w:rFonts w:ascii="Arial Narrow" w:hAnsi="Arial Narrow"/>
          <w:sz w:val="22"/>
          <w:szCs w:val="22"/>
          <w:u w:val="single"/>
        </w:rPr>
        <w:t>Stanovisko dle zákona č. 114/1992 Sb., o ochraně přírody a krajiny, ve znění pozdějších předpisů</w:t>
      </w:r>
    </w:p>
    <w:p w14:paraId="6ACC10B3" w14:textId="77777777" w:rsidR="003D53D9" w:rsidRPr="00061414" w:rsidRDefault="003D53D9" w:rsidP="006568F5">
      <w:pPr>
        <w:pStyle w:val="Default"/>
        <w:spacing w:before="80"/>
        <w:ind w:left="284"/>
        <w:jc w:val="both"/>
        <w:rPr>
          <w:rFonts w:ascii="Arial Narrow" w:hAnsi="Arial Narrow"/>
          <w:sz w:val="22"/>
          <w:szCs w:val="22"/>
        </w:rPr>
      </w:pPr>
      <w:r w:rsidRPr="00061414">
        <w:rPr>
          <w:rFonts w:ascii="Arial Narrow" w:hAnsi="Arial Narrow"/>
          <w:sz w:val="22"/>
          <w:szCs w:val="22"/>
        </w:rPr>
        <w:t>Krajský úřad Středočeského kraje, Odbor životního prostředí a zemědělství (dále jen „Krajský úřad“), jako příslušný orgán ochrany přírody dle ustanovení § 77a odst. 4 písm. z) zákona ČNR č. 114/1992 Sb., o ochraně přírody a krajiny, ve znění pozdějších předpisů (dále jen „zákon č. 114/1992 Sb.“), k veřejnému projednání návrhu změny č. 1 Územního plánu Tři Dvory nemá připomínky, neboť aktuální řešení se (ve vztahu zejména k regionálnímu a nadregionálnímu územnímu systému ekologické stability, přírodním rezervacím a přírodním památkám a jejich ochranným pásmům a zvláště chráněným druhům rostlin a živočichů) v podstatných parametrech neodlišuje od výchozí verze návrhu, ke kterému nebyly ze strany Krajského úřadu z hlediska svěřených kompetencí na úseku ochrany přírody a krajiny uplatněny žádné požadavky.</w:t>
      </w:r>
    </w:p>
    <w:p w14:paraId="31A99CA3" w14:textId="77777777" w:rsidR="003D53D9" w:rsidRPr="00061414" w:rsidRDefault="003D53D9" w:rsidP="006568F5">
      <w:pPr>
        <w:pStyle w:val="Default"/>
        <w:spacing w:before="80"/>
        <w:ind w:left="284"/>
        <w:jc w:val="both"/>
        <w:rPr>
          <w:rFonts w:ascii="Arial Narrow" w:hAnsi="Arial Narrow"/>
          <w:sz w:val="22"/>
          <w:szCs w:val="22"/>
        </w:rPr>
      </w:pPr>
      <w:r w:rsidRPr="00061414">
        <w:rPr>
          <w:rFonts w:ascii="Arial Narrow" w:hAnsi="Arial Narrow"/>
          <w:sz w:val="22"/>
          <w:szCs w:val="22"/>
        </w:rPr>
        <w:t>Krajský úřad dále, jako příslušný orgán ochrany přírody dle ustanovení § 77a odst. 4 písm. o) zákona č. 114/1992 Sb., sděluje, že v souladu s ustanovením § 45i odst. 1 zákona č. 114/1992 Sb. byl stanovisky vydanými pod č. j. 023819/2022/KUSK ze dne 3. 3. 2022, č. j. 025986/2022/KUSK ze dne 3. 3. 2022 a č. j. 035558/2021/KUSK ze dne 22. 4. 2021 k navrhovaným obsahům změny č. 1 Územního plánu Tři Dvory vyloučen významný vliv předložené koncepce samostatně i ve spojení s jinými koncepcemi nebo záměry na předmět ochrany nebo celistvost evropsky významných lokalit nebo ptačích oblastí stanovených příslušnými vládními nařízeními, které spadají do kompetence Krajského úřadu – tato stanoviska zůstávají i nadále v platnosti.</w:t>
      </w:r>
    </w:p>
    <w:p w14:paraId="52EAEB8F" w14:textId="77777777" w:rsidR="003D53D9" w:rsidRPr="008013D5" w:rsidRDefault="003D53D9" w:rsidP="006568F5">
      <w:pPr>
        <w:pStyle w:val="Odstavecseseznamem"/>
        <w:spacing w:before="80"/>
        <w:ind w:left="284"/>
        <w:contextualSpacing w:val="0"/>
        <w:rPr>
          <w:rFonts w:cs="Arial"/>
          <w:b/>
          <w:i/>
        </w:rPr>
      </w:pPr>
      <w:r w:rsidRPr="00061414">
        <w:rPr>
          <w:rFonts w:cs="Arial"/>
          <w:b/>
          <w:i/>
        </w:rPr>
        <w:t xml:space="preserve">Vyhodnocení: Stanovisko dotčeného orgánu </w:t>
      </w:r>
      <w:r>
        <w:rPr>
          <w:rFonts w:cs="Arial"/>
          <w:b/>
          <w:i/>
        </w:rPr>
        <w:t xml:space="preserve">bez připomínek </w:t>
      </w:r>
      <w:r w:rsidRPr="00061414">
        <w:rPr>
          <w:rFonts w:cs="Arial"/>
          <w:b/>
          <w:i/>
        </w:rPr>
        <w:t>vzato na vědomí.</w:t>
      </w:r>
    </w:p>
    <w:p w14:paraId="195BBEB1" w14:textId="77777777" w:rsidR="003D53D9" w:rsidRPr="008013D5" w:rsidRDefault="003D53D9" w:rsidP="006568F5">
      <w:pPr>
        <w:pStyle w:val="Default"/>
        <w:spacing w:before="80"/>
        <w:ind w:left="284"/>
        <w:jc w:val="both"/>
        <w:rPr>
          <w:rFonts w:ascii="Arial Narrow" w:hAnsi="Arial Narrow"/>
          <w:sz w:val="22"/>
          <w:szCs w:val="22"/>
          <w:u w:val="single"/>
        </w:rPr>
      </w:pPr>
      <w:r w:rsidRPr="008013D5">
        <w:rPr>
          <w:rFonts w:ascii="Arial Narrow" w:hAnsi="Arial Narrow"/>
          <w:sz w:val="22"/>
          <w:szCs w:val="22"/>
          <w:u w:val="single"/>
        </w:rPr>
        <w:t>Stanovisko dle zákona č. 334/1992 Sb., o ochraně zemědělského půdního fondu, ve znění pozdějších předpisů</w:t>
      </w:r>
    </w:p>
    <w:p w14:paraId="6FAF5BCC" w14:textId="77777777" w:rsidR="003D53D9" w:rsidRPr="00061414" w:rsidRDefault="003D53D9" w:rsidP="006568F5">
      <w:pPr>
        <w:pStyle w:val="Default"/>
        <w:spacing w:before="80"/>
        <w:ind w:left="284"/>
        <w:jc w:val="both"/>
        <w:rPr>
          <w:rFonts w:ascii="Arial Narrow" w:hAnsi="Arial Narrow"/>
          <w:sz w:val="22"/>
          <w:szCs w:val="22"/>
        </w:rPr>
      </w:pPr>
      <w:r w:rsidRPr="00061414">
        <w:rPr>
          <w:rFonts w:ascii="Arial Narrow" w:hAnsi="Arial Narrow"/>
          <w:sz w:val="22"/>
          <w:szCs w:val="22"/>
        </w:rPr>
        <w:t>Orgán ochrany zemědělského půdního fondu (dále jen „ZPF“) příslušný dle ustanovení § 13 odst. 1 písm. b) a § 17a písm. a) zákona č. 334/1992 Sb., o ochraně zemědělského půdního fondu, ve znění pozdějších předpisů (dále jen „zákon o ochraně ZPF“), na základě ustanovení § 5 odst. 2 zákona o ochraně ZPF uplatňuje k předloženému návrhu Změny č. 1 územního plánu Tři Dvory z února 2023 pro veřejné projednání následující stanovisko:</w:t>
      </w:r>
    </w:p>
    <w:p w14:paraId="35619699" w14:textId="77777777" w:rsidR="003D53D9" w:rsidRPr="00061414" w:rsidRDefault="003D53D9" w:rsidP="006568F5">
      <w:pPr>
        <w:pStyle w:val="Default"/>
        <w:spacing w:before="80"/>
        <w:ind w:left="284"/>
        <w:jc w:val="both"/>
        <w:rPr>
          <w:rFonts w:ascii="Arial Narrow" w:hAnsi="Arial Narrow"/>
          <w:sz w:val="22"/>
          <w:szCs w:val="22"/>
        </w:rPr>
      </w:pPr>
      <w:r w:rsidRPr="00061414">
        <w:rPr>
          <w:rFonts w:ascii="Arial Narrow" w:hAnsi="Arial Narrow"/>
          <w:sz w:val="22"/>
          <w:szCs w:val="22"/>
        </w:rPr>
        <w:t>1. Souhlasí s nezemědělským využitím lokality Z4a a Z5 s předpokládaným rozsahem záboru ZPF ve výši 1,15 ha na zemědělské půdě IV. třídy ochrany ve prospěch plochy bydlení venkovské (0,71 ha) a plochy smíšené výrobní (0,4407 ha).</w:t>
      </w:r>
    </w:p>
    <w:p w14:paraId="7BDB3E3A" w14:textId="77777777" w:rsidR="003D53D9" w:rsidRPr="00061414" w:rsidRDefault="003D53D9" w:rsidP="006568F5">
      <w:pPr>
        <w:pStyle w:val="Default"/>
        <w:spacing w:before="80"/>
        <w:ind w:left="284"/>
        <w:jc w:val="both"/>
        <w:rPr>
          <w:rFonts w:ascii="Arial Narrow" w:hAnsi="Arial Narrow"/>
          <w:sz w:val="22"/>
          <w:szCs w:val="22"/>
        </w:rPr>
      </w:pPr>
      <w:r w:rsidRPr="00061414">
        <w:rPr>
          <w:rFonts w:ascii="Arial Narrow" w:hAnsi="Arial Narrow"/>
          <w:sz w:val="22"/>
          <w:szCs w:val="22"/>
        </w:rPr>
        <w:t>Správní orgán zohlednil celkový relativně malý rozsah rozvojových ploch a jejich postupné obsazování a návrh záboru ZPF na zemědělské půdě s velmi nízkým stupněm ochrany (IV. tř. ochrany).</w:t>
      </w:r>
    </w:p>
    <w:p w14:paraId="24EF1E53" w14:textId="77777777" w:rsidR="003D53D9" w:rsidRPr="00061414" w:rsidRDefault="003D53D9" w:rsidP="006568F5">
      <w:pPr>
        <w:pStyle w:val="Default"/>
        <w:spacing w:before="80"/>
        <w:ind w:left="284"/>
        <w:jc w:val="both"/>
        <w:rPr>
          <w:rFonts w:ascii="Arial Narrow" w:hAnsi="Arial Narrow"/>
          <w:sz w:val="22"/>
          <w:szCs w:val="22"/>
        </w:rPr>
      </w:pPr>
      <w:r w:rsidRPr="00061414">
        <w:rPr>
          <w:rFonts w:ascii="Arial Narrow" w:hAnsi="Arial Narrow"/>
          <w:sz w:val="22"/>
          <w:szCs w:val="22"/>
        </w:rPr>
        <w:t xml:space="preserve">2. Nesouhlasí s nezemědělským využitím lokality Z2c s výměrou 3,21 ha na zemědělské půdě IV. třídy ochrany s odkazem na ustanovení § 4 odst. 1 zákona o ochraně ZPF, podle kterého </w:t>
      </w:r>
      <w:r w:rsidRPr="00061414">
        <w:rPr>
          <w:rFonts w:ascii="Arial Narrow" w:hAnsi="Arial Narrow"/>
          <w:i/>
          <w:iCs/>
          <w:sz w:val="22"/>
          <w:szCs w:val="22"/>
        </w:rPr>
        <w:t>může k odnětí zemědělské půdy ze ZPF dojít pouze v </w:t>
      </w:r>
      <w:r w:rsidRPr="00061414">
        <w:rPr>
          <w:rFonts w:ascii="Arial Narrow" w:hAnsi="Arial Narrow"/>
          <w:i/>
          <w:iCs/>
          <w:sz w:val="22"/>
          <w:szCs w:val="22"/>
          <w:u w:val="single"/>
        </w:rPr>
        <w:t>nezbytném případě</w:t>
      </w:r>
      <w:r w:rsidRPr="00061414">
        <w:rPr>
          <w:rFonts w:ascii="Arial Narrow" w:hAnsi="Arial Narrow"/>
          <w:sz w:val="22"/>
          <w:szCs w:val="22"/>
        </w:rPr>
        <w:t>. Nezbytnost navrhovaného řešení nebyla v předložené dokumentaci prokázána. Obec Tři Dvory disponuje poměrně rozsáhlými dosud nevyužitými rozvojovými plochami. Další rozšiřování zastavitelných ploch na daném území na úkor ZPF je z hlediska ochrany ZPF nepřípustné. Dle platného územního plánu obce obec disponuje zastavitelnými pozemky o celkové výměře 8,8 ha pro bydlení a 11,8 ha pro plochy občanského vybavení.</w:t>
      </w:r>
    </w:p>
    <w:p w14:paraId="046B1552" w14:textId="77777777" w:rsidR="003D53D9" w:rsidRPr="0039710C" w:rsidRDefault="003D53D9" w:rsidP="006568F5">
      <w:pPr>
        <w:spacing w:before="80"/>
        <w:ind w:left="284"/>
        <w:jc w:val="both"/>
        <w:rPr>
          <w:b/>
          <w:i/>
        </w:rPr>
      </w:pPr>
      <w:r w:rsidRPr="00061414">
        <w:rPr>
          <w:b/>
          <w:i/>
        </w:rPr>
        <w:t xml:space="preserve">Vyhodnocení: Požadavky dotčeného orgánu byly respektovány, popřípadě </w:t>
      </w:r>
      <w:r>
        <w:rPr>
          <w:b/>
          <w:i/>
        </w:rPr>
        <w:t xml:space="preserve">byly následně </w:t>
      </w:r>
      <w:r w:rsidRPr="00061414">
        <w:rPr>
          <w:b/>
          <w:i/>
        </w:rPr>
        <w:t>dohodnuty</w:t>
      </w:r>
      <w:r>
        <w:rPr>
          <w:b/>
          <w:i/>
        </w:rPr>
        <w:t xml:space="preserve"> úpravy dokumentace, které byly opatřeny „</w:t>
      </w:r>
      <w:r w:rsidRPr="00061414">
        <w:rPr>
          <w:b/>
          <w:i/>
        </w:rPr>
        <w:t>změn</w:t>
      </w:r>
      <w:r>
        <w:rPr>
          <w:b/>
          <w:i/>
        </w:rPr>
        <w:t>ou</w:t>
      </w:r>
      <w:r w:rsidRPr="00061414">
        <w:rPr>
          <w:b/>
          <w:i/>
        </w:rPr>
        <w:t xml:space="preserve"> stanoviska</w:t>
      </w:r>
      <w:r>
        <w:rPr>
          <w:b/>
          <w:i/>
        </w:rPr>
        <w:t xml:space="preserve"> dotčeného orgánu</w:t>
      </w:r>
      <w:r w:rsidRPr="00061414">
        <w:rPr>
          <w:b/>
          <w:i/>
        </w:rPr>
        <w:t xml:space="preserve">“ č.j. </w:t>
      </w:r>
      <w:r>
        <w:rPr>
          <w:b/>
          <w:i/>
        </w:rPr>
        <w:t>099545</w:t>
      </w:r>
      <w:r w:rsidRPr="00061414">
        <w:rPr>
          <w:b/>
          <w:i/>
        </w:rPr>
        <w:t>/202</w:t>
      </w:r>
      <w:r>
        <w:rPr>
          <w:b/>
          <w:i/>
        </w:rPr>
        <w:t>3/</w:t>
      </w:r>
      <w:r w:rsidRPr="00061414">
        <w:rPr>
          <w:b/>
          <w:i/>
        </w:rPr>
        <w:t xml:space="preserve">KUSK ze dne </w:t>
      </w:r>
      <w:r>
        <w:rPr>
          <w:b/>
          <w:i/>
        </w:rPr>
        <w:t>9. 8. 2023</w:t>
      </w:r>
      <w:r w:rsidRPr="00061414">
        <w:rPr>
          <w:b/>
          <w:i/>
        </w:rPr>
        <w:t xml:space="preserve"> založen</w:t>
      </w:r>
      <w:r>
        <w:rPr>
          <w:b/>
          <w:i/>
        </w:rPr>
        <w:t>ého</w:t>
      </w:r>
      <w:r w:rsidRPr="00061414">
        <w:rPr>
          <w:b/>
          <w:i/>
        </w:rPr>
        <w:t xml:space="preserve"> ve spisu o pořizování územního plánu.</w:t>
      </w:r>
    </w:p>
    <w:p w14:paraId="1B1DA2FD" w14:textId="77777777" w:rsidR="003D53D9" w:rsidRPr="008013D5" w:rsidRDefault="003D53D9" w:rsidP="006568F5">
      <w:pPr>
        <w:spacing w:before="80"/>
        <w:ind w:left="284"/>
        <w:jc w:val="both"/>
        <w:rPr>
          <w:rFonts w:cs="Arial"/>
        </w:rPr>
      </w:pPr>
      <w:r w:rsidRPr="008013D5">
        <w:rPr>
          <w:rFonts w:cs="Arial"/>
        </w:rPr>
        <w:t xml:space="preserve">Krajský úřad Středočeského kraje, Odbor životního prostředí a zemědělství, na základě jemu svěřených kompetencí podle jednotlivých složkových zákonů na úseku životního prostředí: dle zákona č. 289/1995 Sb., o </w:t>
      </w:r>
      <w:r w:rsidRPr="008013D5">
        <w:rPr>
          <w:rFonts w:cs="Arial"/>
        </w:rPr>
        <w:lastRenderedPageBreak/>
        <w:t>lesích o změně a doplnění některých zákonů, ve znění pozdějších předpisů, zákona č. 100/2001 Sb., o posuzování vlivů na životní prostředí a o změně některých souvisejících zákonů (zákon o posuzování vlivů na životní prostředí), ve znění pozdějších předpisů, zákona č. 254/2001 Sb., o vodách a o změně některých zákonů, ve znění pozdějších předpisů, zákona č. 201/2012 Sb., o ochraně ovzduší, ve znění pozdějších předpisů, a zákona č. 224/2015 Sb., o prevenci závažných havárií způsobených vybranými nebezpečnými chemickými látkami nebo chemickými směsmi a o změně zákona č. 634/2004 Sb., o správních poplatcích (zákon o prevenci závažných havárií), ve znění pozdějších předpisů, nemá připomínky k veřejnému projednání návrhu změny č. 1 územního plánu Tři Dvory, neboť změna územního plánu se netýká zájmů uvedených dle zákonů výše, případně Krajský úřad není příslušný k uplatnění stanoviska.</w:t>
      </w:r>
    </w:p>
    <w:p w14:paraId="5B02803A" w14:textId="77777777" w:rsidR="003D53D9" w:rsidRPr="00061414" w:rsidRDefault="003D53D9" w:rsidP="006568F5">
      <w:pPr>
        <w:pStyle w:val="Odstavecseseznamem"/>
        <w:spacing w:before="80"/>
        <w:ind w:left="284"/>
        <w:contextualSpacing w:val="0"/>
        <w:rPr>
          <w:rFonts w:cs="Arial"/>
          <w:b/>
          <w:i/>
        </w:rPr>
      </w:pPr>
      <w:r w:rsidRPr="00061414">
        <w:rPr>
          <w:rFonts w:cs="Arial"/>
          <w:b/>
          <w:i/>
        </w:rPr>
        <w:t xml:space="preserve">Vyhodnocení: </w:t>
      </w:r>
      <w:r>
        <w:rPr>
          <w:rFonts w:cs="Arial"/>
          <w:b/>
          <w:i/>
        </w:rPr>
        <w:t>Informativní sdělení dotčených orgánů</w:t>
      </w:r>
      <w:r w:rsidRPr="00061414">
        <w:rPr>
          <w:rFonts w:cs="Arial"/>
          <w:b/>
          <w:i/>
        </w:rPr>
        <w:t xml:space="preserve"> </w:t>
      </w:r>
      <w:r>
        <w:rPr>
          <w:rFonts w:cs="Arial"/>
          <w:b/>
          <w:i/>
        </w:rPr>
        <w:t xml:space="preserve">bez připomínek </w:t>
      </w:r>
      <w:r w:rsidRPr="00061414">
        <w:rPr>
          <w:rFonts w:cs="Arial"/>
          <w:b/>
          <w:i/>
        </w:rPr>
        <w:t>vzato na vědomí.</w:t>
      </w:r>
    </w:p>
    <w:p w14:paraId="09FE1361" w14:textId="77777777" w:rsidR="003D53D9" w:rsidRDefault="003D53D9" w:rsidP="003D53D9">
      <w:pPr>
        <w:jc w:val="both"/>
        <w:rPr>
          <w:rFonts w:ascii="Arial" w:hAnsi="Arial" w:cs="Arial"/>
        </w:rPr>
      </w:pPr>
    </w:p>
    <w:p w14:paraId="733A2FB3" w14:textId="4BCF1607" w:rsidR="003D53D9" w:rsidRPr="008013D5" w:rsidRDefault="006568F5" w:rsidP="003D53D9">
      <w:pPr>
        <w:ind w:firstLine="284"/>
        <w:jc w:val="both"/>
        <w:rPr>
          <w:rFonts w:cs="Arial"/>
          <w:b/>
          <w:bCs/>
        </w:rPr>
      </w:pPr>
      <w:r>
        <w:rPr>
          <w:rFonts w:cs="Arial"/>
          <w:b/>
          <w:bCs/>
        </w:rPr>
        <w:t>4.</w:t>
      </w:r>
      <w:r w:rsidR="003D53D9" w:rsidRPr="008013D5">
        <w:rPr>
          <w:rFonts w:cs="Arial"/>
          <w:b/>
          <w:bCs/>
        </w:rPr>
        <w:t>2. Odbor dopravy</w:t>
      </w:r>
    </w:p>
    <w:p w14:paraId="1A44E076" w14:textId="77777777" w:rsidR="003D53D9" w:rsidRPr="008013D5" w:rsidRDefault="003D53D9" w:rsidP="006568F5">
      <w:pPr>
        <w:pStyle w:val="Default"/>
        <w:spacing w:before="80"/>
        <w:ind w:left="284"/>
        <w:jc w:val="both"/>
        <w:rPr>
          <w:rFonts w:ascii="Arial Narrow" w:hAnsi="Arial Narrow"/>
          <w:sz w:val="22"/>
          <w:szCs w:val="22"/>
        </w:rPr>
      </w:pPr>
      <w:r w:rsidRPr="008013D5">
        <w:rPr>
          <w:rFonts w:ascii="Arial Narrow" w:hAnsi="Arial Narrow"/>
          <w:sz w:val="22"/>
          <w:szCs w:val="22"/>
        </w:rPr>
        <w:t>Krajský úřad Středočeského kraje, Odbor dopravy, jako příslušný silniční správní úřad uplatňující stanovisko k územně plánovací dokumentaci z hlediska řešení silnic II. a III. třídy podle § 40 odst. 3 písm. f) zákona č. 13/1997 Sb., o pozemních komunikacích, ve znění pozdějších předpisů nemá připomínky.</w:t>
      </w:r>
    </w:p>
    <w:p w14:paraId="5F63E136" w14:textId="77777777" w:rsidR="003D53D9" w:rsidRPr="00061414" w:rsidRDefault="003D53D9" w:rsidP="006568F5">
      <w:pPr>
        <w:pStyle w:val="Odstavecseseznamem"/>
        <w:spacing w:before="80"/>
        <w:ind w:left="284"/>
        <w:contextualSpacing w:val="0"/>
        <w:rPr>
          <w:rFonts w:cs="Arial"/>
          <w:b/>
          <w:i/>
        </w:rPr>
      </w:pPr>
      <w:r w:rsidRPr="00061414">
        <w:rPr>
          <w:rFonts w:cs="Arial"/>
          <w:b/>
          <w:i/>
        </w:rPr>
        <w:t xml:space="preserve">Vyhodnocení: Stanovisko dotčeného orgánu </w:t>
      </w:r>
      <w:r>
        <w:rPr>
          <w:rFonts w:cs="Arial"/>
          <w:b/>
          <w:i/>
        </w:rPr>
        <w:t xml:space="preserve">bez připomínek </w:t>
      </w:r>
      <w:r w:rsidRPr="00061414">
        <w:rPr>
          <w:rFonts w:cs="Arial"/>
          <w:b/>
          <w:i/>
        </w:rPr>
        <w:t>vzato na vědomí.</w:t>
      </w:r>
    </w:p>
    <w:p w14:paraId="15C3C65C" w14:textId="77777777" w:rsidR="003D53D9" w:rsidRPr="008013D5" w:rsidRDefault="003D53D9" w:rsidP="003D53D9">
      <w:pPr>
        <w:pStyle w:val="Default"/>
        <w:jc w:val="both"/>
        <w:rPr>
          <w:rFonts w:ascii="Arial Narrow" w:hAnsi="Arial Narrow"/>
          <w:sz w:val="22"/>
          <w:szCs w:val="22"/>
        </w:rPr>
      </w:pPr>
    </w:p>
    <w:p w14:paraId="129D86ED" w14:textId="79E3B989" w:rsidR="003D53D9" w:rsidRPr="008013D5" w:rsidRDefault="006568F5" w:rsidP="003D53D9">
      <w:pPr>
        <w:pStyle w:val="Default"/>
        <w:ind w:firstLine="284"/>
        <w:jc w:val="both"/>
        <w:rPr>
          <w:rFonts w:ascii="Arial Narrow" w:hAnsi="Arial Narrow"/>
          <w:b/>
          <w:bCs/>
          <w:sz w:val="22"/>
          <w:szCs w:val="22"/>
        </w:rPr>
      </w:pPr>
      <w:r>
        <w:rPr>
          <w:rFonts w:ascii="Arial Narrow" w:hAnsi="Arial Narrow"/>
          <w:b/>
          <w:bCs/>
          <w:sz w:val="22"/>
          <w:szCs w:val="22"/>
        </w:rPr>
        <w:t>4.</w:t>
      </w:r>
      <w:r w:rsidR="003D53D9" w:rsidRPr="008013D5">
        <w:rPr>
          <w:rFonts w:ascii="Arial Narrow" w:hAnsi="Arial Narrow"/>
          <w:b/>
          <w:bCs/>
          <w:sz w:val="22"/>
          <w:szCs w:val="22"/>
        </w:rPr>
        <w:t>3. Odbor kultury a památkové péče</w:t>
      </w:r>
    </w:p>
    <w:p w14:paraId="404DDADC" w14:textId="77777777" w:rsidR="003D53D9" w:rsidRDefault="003D53D9" w:rsidP="006568F5">
      <w:pPr>
        <w:pStyle w:val="Default"/>
        <w:spacing w:before="80"/>
        <w:ind w:left="284"/>
        <w:jc w:val="both"/>
        <w:rPr>
          <w:rFonts w:ascii="Arial Narrow" w:hAnsi="Arial Narrow"/>
          <w:sz w:val="22"/>
          <w:szCs w:val="22"/>
        </w:rPr>
      </w:pPr>
      <w:r w:rsidRPr="008013D5">
        <w:rPr>
          <w:rFonts w:ascii="Arial Narrow" w:hAnsi="Arial Narrow"/>
          <w:sz w:val="22"/>
          <w:szCs w:val="22"/>
        </w:rPr>
        <w:t xml:space="preserve">Krajský úřad Středočeského kraje, Odbor kultury a památkové péče, není příslušný podle </w:t>
      </w:r>
      <w:proofErr w:type="spellStart"/>
      <w:r w:rsidRPr="008013D5">
        <w:rPr>
          <w:rFonts w:ascii="Arial Narrow" w:hAnsi="Arial Narrow"/>
          <w:sz w:val="22"/>
          <w:szCs w:val="22"/>
        </w:rPr>
        <w:t>ust</w:t>
      </w:r>
      <w:proofErr w:type="spellEnd"/>
      <w:r w:rsidRPr="008013D5">
        <w:rPr>
          <w:rFonts w:ascii="Arial Narrow" w:hAnsi="Arial Narrow"/>
          <w:sz w:val="22"/>
          <w:szCs w:val="22"/>
        </w:rPr>
        <w:t>. § 28 odst. 2 písm. c) zákona č. 20/1987 Sb., o státní památkové péči, ve znění pozdějších předpisů k uplatnění stanoviska k veřejnému projednání návrhu změny č. 1 územního plánu Tři Dvory, a proto nemá připomínky.</w:t>
      </w:r>
    </w:p>
    <w:p w14:paraId="05D1FC92" w14:textId="77777777" w:rsidR="003D53D9" w:rsidRPr="00061414" w:rsidRDefault="003D53D9" w:rsidP="006568F5">
      <w:pPr>
        <w:pStyle w:val="Odstavecseseznamem"/>
        <w:spacing w:before="80"/>
        <w:ind w:left="284"/>
        <w:contextualSpacing w:val="0"/>
        <w:rPr>
          <w:rFonts w:cs="Arial"/>
          <w:b/>
          <w:i/>
        </w:rPr>
      </w:pPr>
      <w:r w:rsidRPr="00061414">
        <w:rPr>
          <w:rFonts w:cs="Arial"/>
          <w:b/>
          <w:i/>
        </w:rPr>
        <w:t xml:space="preserve">Vyhodnocení: </w:t>
      </w:r>
      <w:r>
        <w:rPr>
          <w:rFonts w:cs="Arial"/>
          <w:b/>
          <w:i/>
        </w:rPr>
        <w:t>Informativní sdělení tohoto</w:t>
      </w:r>
      <w:r w:rsidRPr="00061414">
        <w:rPr>
          <w:rFonts w:cs="Arial"/>
          <w:b/>
          <w:i/>
        </w:rPr>
        <w:t xml:space="preserve"> orgánu </w:t>
      </w:r>
      <w:r>
        <w:rPr>
          <w:rFonts w:cs="Arial"/>
          <w:b/>
          <w:i/>
        </w:rPr>
        <w:t xml:space="preserve">bez připomínek </w:t>
      </w:r>
      <w:r w:rsidRPr="00061414">
        <w:rPr>
          <w:rFonts w:cs="Arial"/>
          <w:b/>
          <w:i/>
        </w:rPr>
        <w:t>vzato na vědomí</w:t>
      </w:r>
      <w:r>
        <w:rPr>
          <w:rFonts w:cs="Arial"/>
          <w:b/>
          <w:i/>
        </w:rPr>
        <w:t xml:space="preserve"> s tím, že věcně a místně příslušný dotčený orgán byl v rámci veřejného projednání změny obeslán a k uplatnění stanoviska vyzván</w:t>
      </w:r>
      <w:r w:rsidRPr="00061414">
        <w:rPr>
          <w:rFonts w:cs="Arial"/>
          <w:b/>
          <w:i/>
        </w:rPr>
        <w:t>.</w:t>
      </w:r>
    </w:p>
    <w:p w14:paraId="63D32DED" w14:textId="77777777" w:rsidR="003D53D9" w:rsidRPr="00F206A7" w:rsidRDefault="003D53D9" w:rsidP="003D53D9">
      <w:pPr>
        <w:jc w:val="both"/>
        <w:rPr>
          <w:rFonts w:ascii="Arial" w:hAnsi="Arial" w:cs="Arial"/>
          <w:b/>
          <w:i/>
          <w:color w:val="FF0000"/>
        </w:rPr>
      </w:pPr>
    </w:p>
    <w:p w14:paraId="3795C27A" w14:textId="77777777" w:rsidR="003D53D9" w:rsidRPr="008013D5" w:rsidRDefault="003D53D9">
      <w:pPr>
        <w:pStyle w:val="Odstavecseseznamem"/>
        <w:numPr>
          <w:ilvl w:val="0"/>
          <w:numId w:val="29"/>
        </w:numPr>
        <w:suppressAutoHyphens/>
        <w:spacing w:after="200" w:line="276" w:lineRule="auto"/>
        <w:ind w:left="284" w:hanging="284"/>
        <w:rPr>
          <w:rFonts w:cs="Arial"/>
          <w:b/>
        </w:rPr>
      </w:pPr>
      <w:r w:rsidRPr="008013D5">
        <w:rPr>
          <w:rFonts w:cs="Arial"/>
          <w:b/>
        </w:rPr>
        <w:t>Městský úřad Kolín, Odbor dopravy, č. j. MUKOLIN/OD 31137/</w:t>
      </w:r>
      <w:proofErr w:type="gramStart"/>
      <w:r w:rsidRPr="008013D5">
        <w:rPr>
          <w:rFonts w:cs="Arial"/>
          <w:b/>
        </w:rPr>
        <w:t>23-noj</w:t>
      </w:r>
      <w:proofErr w:type="gramEnd"/>
      <w:r w:rsidRPr="008013D5">
        <w:rPr>
          <w:rFonts w:cs="Arial"/>
          <w:b/>
        </w:rPr>
        <w:t xml:space="preserve"> – písemnost ze dne 26. 4. 2023</w:t>
      </w:r>
    </w:p>
    <w:p w14:paraId="075292F2" w14:textId="77777777" w:rsidR="003D53D9" w:rsidRPr="008013D5" w:rsidRDefault="003D53D9" w:rsidP="006568F5">
      <w:pPr>
        <w:pStyle w:val="Odstavecseseznamem"/>
        <w:suppressAutoHyphens/>
        <w:spacing w:before="80"/>
        <w:ind w:left="284"/>
        <w:contextualSpacing w:val="0"/>
      </w:pPr>
      <w:r w:rsidRPr="008013D5">
        <w:t>Citace: „Stanovisko k veřejnému projednání návrhu změny č. 1 územního plánu Tři Dvory.</w:t>
      </w:r>
    </w:p>
    <w:p w14:paraId="05DC127A" w14:textId="77777777" w:rsidR="003D53D9" w:rsidRPr="008013D5" w:rsidRDefault="003D53D9" w:rsidP="006568F5">
      <w:pPr>
        <w:pStyle w:val="Odstavecseseznamem"/>
        <w:suppressAutoHyphens/>
        <w:spacing w:before="80"/>
        <w:ind w:left="284"/>
        <w:contextualSpacing w:val="0"/>
      </w:pPr>
      <w:r w:rsidRPr="008013D5">
        <w:t xml:space="preserve">Odbor dopravy </w:t>
      </w:r>
      <w:proofErr w:type="spellStart"/>
      <w:r w:rsidRPr="008013D5">
        <w:t>MěÚ</w:t>
      </w:r>
      <w:proofErr w:type="spellEnd"/>
      <w:r w:rsidRPr="008013D5">
        <w:t xml:space="preserve"> v Kolíně, jako silniční správní úřad obce s rozšířenou působností ve věcech silnic II. a III. tříd a veřejně přístupných účelových komunikací nemá k návrhu změny č. 1 územního plánu Tři Dvory z hlediska zájmů ochrany a rozvoje silniční sítě zásadních připomínek. Zájmovým územím Tři Dvory prochází silnice II. třídy č. II/322. Dopravní připojení nových lokalit pro bydlení a plochy pro smíšenou výrobu bude primárně na místní komunikaci případně na veřejně přístupnou účelovou komunikaci. Výstavbou a provozem nových lokalit pro bydlení a výrobu nesmí být nijak ohrožen a minimálně omezen provoz na silnici II. třídy a při jejich výstavbě i provozu nesmí být nijak poškozováno a znečišťováno těleso silnice II. třídy v zájmovém území, resp. zastavitelnost nových ploch zejména ploch pro technickou vybavenost musí být přizpůsobena technickým a dopravním možnostem těchto komunikací. Pokud se nějaký záměr posuzovaných ploch návrhu změny č. 1 územního plánu Tři Dvory dotkne ochrany zájmu veřejně přístupné účelové komunikace, je nutné tento záměr projednat s jejím vlastníkem.“ </w:t>
      </w:r>
    </w:p>
    <w:p w14:paraId="66BD8D83" w14:textId="77777777" w:rsidR="003D53D9" w:rsidRDefault="003D53D9" w:rsidP="006568F5">
      <w:pPr>
        <w:pStyle w:val="Odstavecseseznamem"/>
        <w:suppressAutoHyphens/>
        <w:spacing w:before="80"/>
        <w:ind w:left="284"/>
        <w:contextualSpacing w:val="0"/>
        <w:rPr>
          <w:rFonts w:cs="Arial"/>
          <w:b/>
          <w:i/>
        </w:rPr>
      </w:pPr>
      <w:r w:rsidRPr="008013D5">
        <w:rPr>
          <w:rFonts w:cs="Arial"/>
          <w:b/>
          <w:i/>
        </w:rPr>
        <w:t xml:space="preserve">Vyhodnocení: </w:t>
      </w:r>
      <w:r>
        <w:rPr>
          <w:rFonts w:cs="Arial"/>
          <w:b/>
          <w:i/>
        </w:rPr>
        <w:t xml:space="preserve">Stanovisko dotčeného orgánu bez připomínek vzato na vědomí. Další sdělení uváděné ve stanovisku dotčeného orgánu se již netýká vlastní změny, která </w:t>
      </w:r>
      <w:proofErr w:type="gramStart"/>
      <w:r>
        <w:rPr>
          <w:rFonts w:cs="Arial"/>
          <w:b/>
          <w:i/>
        </w:rPr>
        <w:t>řeší</w:t>
      </w:r>
      <w:proofErr w:type="gramEnd"/>
      <w:r>
        <w:rPr>
          <w:rFonts w:cs="Arial"/>
          <w:b/>
          <w:i/>
        </w:rPr>
        <w:t xml:space="preserve"> plochy, nikoliv výstavbu v nich.</w:t>
      </w:r>
    </w:p>
    <w:p w14:paraId="10EAC777" w14:textId="77777777" w:rsidR="003D53D9" w:rsidRPr="008013D5" w:rsidRDefault="003D53D9" w:rsidP="003D53D9">
      <w:pPr>
        <w:pStyle w:val="Odstavecseseznamem"/>
        <w:suppressAutoHyphens/>
        <w:ind w:left="284"/>
        <w:rPr>
          <w:rFonts w:cs="Arial"/>
          <w:b/>
        </w:rPr>
      </w:pPr>
    </w:p>
    <w:p w14:paraId="19F2D0C9" w14:textId="77777777" w:rsidR="003D53D9" w:rsidRPr="008013D5" w:rsidRDefault="003D53D9">
      <w:pPr>
        <w:pStyle w:val="Odstavecseseznamem"/>
        <w:numPr>
          <w:ilvl w:val="0"/>
          <w:numId w:val="29"/>
        </w:numPr>
        <w:suppressAutoHyphens/>
        <w:spacing w:line="276" w:lineRule="auto"/>
        <w:ind w:left="284" w:hanging="284"/>
        <w:rPr>
          <w:rFonts w:cs="Arial"/>
          <w:b/>
        </w:rPr>
      </w:pPr>
      <w:r w:rsidRPr="008013D5">
        <w:rPr>
          <w:rFonts w:cs="Arial"/>
          <w:b/>
        </w:rPr>
        <w:t>Sekce majetková Ministerstva obrany, Odbor ochrany územních zájmů a státního odborného dozoru, čj. MO: 368887/2023-1322 – písemnost ze dne 24. 4. 2023</w:t>
      </w:r>
    </w:p>
    <w:p w14:paraId="13407D79" w14:textId="77777777" w:rsidR="003D53D9" w:rsidRPr="008013D5" w:rsidRDefault="003D53D9" w:rsidP="006568F5">
      <w:pPr>
        <w:pStyle w:val="Bezmezer"/>
        <w:spacing w:before="80"/>
        <w:ind w:left="284"/>
        <w:rPr>
          <w:rFonts w:ascii="Arial Narrow" w:hAnsi="Arial Narrow" w:cs="Arial"/>
          <w:bCs/>
        </w:rPr>
      </w:pPr>
      <w:r w:rsidRPr="008013D5">
        <w:rPr>
          <w:rFonts w:ascii="Arial Narrow" w:hAnsi="Arial Narrow" w:cs="Arial"/>
        </w:rPr>
        <w:t>Citace:</w:t>
      </w:r>
      <w:r w:rsidRPr="008013D5">
        <w:rPr>
          <w:rFonts w:ascii="Arial Narrow" w:hAnsi="Arial Narrow"/>
        </w:rPr>
        <w:t xml:space="preserve"> „</w:t>
      </w:r>
      <w:r w:rsidRPr="008013D5">
        <w:rPr>
          <w:rFonts w:ascii="Arial Narrow" w:hAnsi="Arial Narrow" w:cs="Arial"/>
          <w:bCs/>
        </w:rPr>
        <w:t>Stanovisko k územně plánovací dokumentaci (§ 4 SZ). Změna č. 1 územního plánu Tři Dvory — veřejné projednání zkráceným postupem.</w:t>
      </w:r>
    </w:p>
    <w:p w14:paraId="2C1A4541" w14:textId="77777777" w:rsidR="003D53D9" w:rsidRPr="008013D5" w:rsidRDefault="003D53D9" w:rsidP="006568F5">
      <w:pPr>
        <w:pStyle w:val="Bezmezer"/>
        <w:spacing w:before="80"/>
        <w:ind w:left="284"/>
        <w:rPr>
          <w:rFonts w:ascii="Arial Narrow" w:hAnsi="Arial Narrow" w:cs="Arial"/>
          <w:bCs/>
        </w:rPr>
      </w:pPr>
      <w:r w:rsidRPr="008013D5">
        <w:rPr>
          <w:rFonts w:ascii="Arial Narrow" w:hAnsi="Arial Narrow" w:cs="Arial"/>
          <w:bCs/>
        </w:rPr>
        <w:t xml:space="preserve">Odbor ochrany územních zájmů a státního odborného dozoru, Sekce majetková Ministerstva obrany, v souladu se zmocněním v § 6 odst. 1 písmeno h) zákona č. 222/1999 Sb., o zajišťování obrany České republiky, ve znění pozdějších předpisů (dále jen „zákon o zajišťování obrany ČR”) a zmocněním v § 175 odst. I zákona č. 183/2006 Sb., o územním plánování a stavebním řádu (stavební zákon), ve znění pozdějších předpisů (dále jen „stavební zákon”), jako věcně a místně příslušné ve smyslu zákona o zajišťování obrany ČR, vydává ve smyslu § 55b </w:t>
      </w:r>
      <w:r w:rsidRPr="008013D5">
        <w:rPr>
          <w:rFonts w:ascii="Arial Narrow" w:hAnsi="Arial Narrow" w:cs="Arial"/>
          <w:bCs/>
        </w:rPr>
        <w:lastRenderedPageBreak/>
        <w:t xml:space="preserve">odst. 2 stavebního zákona a dle § 4 odst. 2 písm. b) stavebního zákona stanovisko, jehož obsah je závazný pro opatření obecné povahy dle stavebního zákona. K navrženým dílčím změnám změny č. 1 územního plánu Tři Dvory nemá Ministerstvo obrany ČR připomínek. Navrhované funkční využití dílčích změn </w:t>
      </w:r>
      <w:proofErr w:type="gramStart"/>
      <w:r w:rsidRPr="008013D5">
        <w:rPr>
          <w:rFonts w:ascii="Arial Narrow" w:hAnsi="Arial Narrow" w:cs="Arial"/>
          <w:bCs/>
        </w:rPr>
        <w:t>nenaruší</w:t>
      </w:r>
      <w:proofErr w:type="gramEnd"/>
      <w:r w:rsidRPr="008013D5">
        <w:rPr>
          <w:rFonts w:ascii="Arial Narrow" w:hAnsi="Arial Narrow" w:cs="Arial"/>
          <w:bCs/>
        </w:rPr>
        <w:t xml:space="preserve"> veřejný zájem na zajištění obrany a bezpečnosti státu.</w:t>
      </w:r>
    </w:p>
    <w:p w14:paraId="06DF8E3B" w14:textId="77777777" w:rsidR="003D53D9" w:rsidRPr="008013D5" w:rsidRDefault="003D53D9" w:rsidP="006568F5">
      <w:pPr>
        <w:pStyle w:val="Bezmezer"/>
        <w:spacing w:before="80"/>
        <w:ind w:left="284"/>
        <w:rPr>
          <w:rFonts w:ascii="Arial Narrow" w:hAnsi="Arial Narrow" w:cs="Arial"/>
          <w:bCs/>
        </w:rPr>
      </w:pPr>
      <w:r w:rsidRPr="008013D5">
        <w:rPr>
          <w:rFonts w:ascii="Arial Narrow" w:hAnsi="Arial Narrow" w:cs="Arial"/>
          <w:bCs/>
        </w:rPr>
        <w:t>Ministerstvo obrany ČR ve veřejném zájmu důrazně žádá o zapracování limitů a zájmů MO do návrhu územně plánovací dokumentace.</w:t>
      </w:r>
    </w:p>
    <w:p w14:paraId="49602914" w14:textId="77777777" w:rsidR="003D53D9" w:rsidRPr="000B7CC2" w:rsidRDefault="003D53D9" w:rsidP="006568F5">
      <w:pPr>
        <w:pStyle w:val="Bezmezer"/>
        <w:spacing w:before="80"/>
        <w:ind w:firstLine="284"/>
        <w:rPr>
          <w:rFonts w:ascii="Arial Narrow" w:hAnsi="Arial Narrow" w:cs="Arial"/>
          <w:bCs/>
          <w:u w:val="single"/>
        </w:rPr>
      </w:pPr>
      <w:r w:rsidRPr="000B7CC2">
        <w:rPr>
          <w:rFonts w:ascii="Arial Narrow" w:hAnsi="Arial Narrow" w:cs="Arial"/>
          <w:bCs/>
          <w:u w:val="single"/>
        </w:rPr>
        <w:t>Celé správní území obce se nachází ve vymezeném území Ministerstva obrany:</w:t>
      </w:r>
    </w:p>
    <w:p w14:paraId="0914AE39" w14:textId="2A6B2ADD" w:rsidR="003D53D9" w:rsidRPr="00B66BB9" w:rsidRDefault="003D53D9" w:rsidP="006568F5">
      <w:pPr>
        <w:pStyle w:val="Bezmezer"/>
        <w:spacing w:before="80"/>
        <w:ind w:left="284"/>
        <w:rPr>
          <w:rFonts w:ascii="Arial Narrow" w:hAnsi="Arial Narrow" w:cs="Arial"/>
          <w:bCs/>
        </w:rPr>
      </w:pPr>
      <w:r w:rsidRPr="000B7CC2">
        <w:rPr>
          <w:rFonts w:ascii="Arial Narrow" w:hAnsi="Arial Narrow" w:cs="Arial"/>
          <w:bCs/>
        </w:rPr>
        <w:t xml:space="preserve">OP RLP </w:t>
      </w:r>
      <w:r w:rsidR="0087612D">
        <w:rPr>
          <w:rFonts w:ascii="Arial Narrow" w:hAnsi="Arial Narrow" w:cs="Arial"/>
          <w:bCs/>
        </w:rPr>
        <w:t>–</w:t>
      </w:r>
      <w:r w:rsidRPr="000B7CC2">
        <w:rPr>
          <w:rFonts w:ascii="Arial Narrow" w:hAnsi="Arial Narrow" w:cs="Arial"/>
          <w:bCs/>
        </w:rPr>
        <w:t xml:space="preserve"> Ochranném pásmu radiolokačního zařízení, které je nutno respektovat podle ustanovení § 37 zákona č. 49/1997 Sb. o civilním letectví. V tomto území lze umístit a povolit níže uvedené stavby jen na základě závazného stanoviska Ministerstva obrany (dle ustanovení § 175 odst. 1 zákona č. 183/2006 Sb. o územním plánování a stavebním řádu) — viz UAP — jev </w:t>
      </w:r>
      <w:proofErr w:type="gramStart"/>
      <w:r w:rsidRPr="000B7CC2">
        <w:rPr>
          <w:rFonts w:ascii="Arial Narrow" w:hAnsi="Arial Narrow" w:cs="Arial"/>
          <w:bCs/>
        </w:rPr>
        <w:t>102a</w:t>
      </w:r>
      <w:proofErr w:type="gramEnd"/>
      <w:r w:rsidRPr="000B7CC2">
        <w:rPr>
          <w:rFonts w:ascii="Arial Narrow" w:hAnsi="Arial Narrow" w:cs="Arial"/>
          <w:bCs/>
        </w:rPr>
        <w:t xml:space="preserve">. Jedná se o výstavbu (včetně rekonstrukce a přestavby) větrných elektráren, výškových staveb, venkovního vedení </w:t>
      </w:r>
      <w:proofErr w:type="spellStart"/>
      <w:r w:rsidRPr="000B7CC2">
        <w:rPr>
          <w:rFonts w:ascii="Arial Narrow" w:hAnsi="Arial Narrow" w:cs="Arial"/>
          <w:bCs/>
        </w:rPr>
        <w:t>vvn</w:t>
      </w:r>
      <w:proofErr w:type="spellEnd"/>
      <w:r w:rsidRPr="000B7CC2">
        <w:rPr>
          <w:rFonts w:ascii="Arial Narrow" w:hAnsi="Arial Narrow" w:cs="Arial"/>
          <w:bCs/>
        </w:rPr>
        <w:t xml:space="preserve"> a </w:t>
      </w:r>
      <w:proofErr w:type="spellStart"/>
      <w:r w:rsidRPr="000B7CC2">
        <w:rPr>
          <w:rFonts w:ascii="Arial Narrow" w:hAnsi="Arial Narrow" w:cs="Arial"/>
          <w:bCs/>
        </w:rPr>
        <w:t>vn</w:t>
      </w:r>
      <w:proofErr w:type="spellEnd"/>
      <w:r w:rsidRPr="000B7CC2">
        <w:rPr>
          <w:rFonts w:ascii="Arial Narrow" w:hAnsi="Arial Narrow" w:cs="Arial"/>
          <w:bCs/>
        </w:rPr>
        <w:t xml:space="preserve">, základnových stanic mobilních operátorů. V tomto vymezeném území může být výstavba větrných elektráren, </w:t>
      </w:r>
      <w:r w:rsidRPr="00B66BB9">
        <w:rPr>
          <w:rFonts w:ascii="Arial Narrow" w:hAnsi="Arial Narrow" w:cs="Arial"/>
          <w:bCs/>
        </w:rPr>
        <w:t>výškových staveb nad 30 m nad terénem a staveb tvořících dominanty v terénu výškově omezena nebo zakázána.</w:t>
      </w:r>
    </w:p>
    <w:p w14:paraId="796C7EE5" w14:textId="77777777" w:rsidR="003D53D9" w:rsidRPr="00B66BB9" w:rsidRDefault="003D53D9" w:rsidP="006568F5">
      <w:pPr>
        <w:pStyle w:val="Bezmezer"/>
        <w:spacing w:before="80"/>
        <w:ind w:left="284"/>
        <w:rPr>
          <w:rFonts w:ascii="Arial Narrow" w:hAnsi="Arial Narrow" w:cs="Arial"/>
          <w:bCs/>
        </w:rPr>
      </w:pPr>
      <w:r w:rsidRPr="00B66BB9">
        <w:rPr>
          <w:rFonts w:ascii="Arial Narrow" w:hAnsi="Arial Narrow" w:cs="Arial"/>
          <w:bCs/>
        </w:rPr>
        <w:t>Ministerstvo obrany požaduje respektovat výše uvedené vymezené území a zapracovat je do textové části návrhu územního plánu do Odůvodnění, kapitoly Zvláštní zájmy Ministerstva obrany. Do grafické části pod legendu koordinačního výkresu zapracujte následující textovou poznámku: „Celé správní území obce je situováno v ochranném pásmu radiolokačního zařízení Ministerstva Obrany“.</w:t>
      </w:r>
    </w:p>
    <w:p w14:paraId="524D0E40" w14:textId="77777777" w:rsidR="003D53D9" w:rsidRPr="00B66BB9" w:rsidRDefault="003D53D9" w:rsidP="006568F5">
      <w:pPr>
        <w:pStyle w:val="Bezmezer"/>
        <w:spacing w:before="80"/>
        <w:ind w:left="284"/>
        <w:rPr>
          <w:rFonts w:ascii="Arial Narrow" w:hAnsi="Arial Narrow" w:cs="Arial"/>
          <w:bCs/>
        </w:rPr>
      </w:pPr>
      <w:r w:rsidRPr="00B66BB9">
        <w:rPr>
          <w:rFonts w:ascii="Arial Narrow" w:hAnsi="Arial Narrow" w:cs="Arial"/>
          <w:bCs/>
        </w:rPr>
        <w:t xml:space="preserve">LKD pro létání ve vzdušném prostoru k ochraně letového provozu na letištích a letadel letících na okruhu (dle ustanovení § 175 odst. 1 zákona č. 183/2006 Sb. o územním plánování a stavebním řádu), který je nutno respektovat podle ustanovení § 41 zákona č. 49/1997 Sb. o civilním letectví a o změně a doplnění zákona č. 455/1991 Sb. o živnostenském podnikání. V tomto vymezeném území lze umístit a povolit výstavbu vysílačů, výškových staveb, staveb tvořících dominanty v terénu, větrných elektráren, speciálních staveb, zejména staveb s vertikální ochranou (např. střelnice, nádrže plynu, trhací jámy), venkovního vedení </w:t>
      </w:r>
      <w:proofErr w:type="spellStart"/>
      <w:r w:rsidRPr="00B66BB9">
        <w:rPr>
          <w:rFonts w:ascii="Arial Narrow" w:hAnsi="Arial Narrow" w:cs="Arial"/>
          <w:bCs/>
        </w:rPr>
        <w:t>vn</w:t>
      </w:r>
      <w:proofErr w:type="spellEnd"/>
      <w:r w:rsidRPr="00B66BB9">
        <w:rPr>
          <w:rFonts w:ascii="Arial Narrow" w:hAnsi="Arial Narrow" w:cs="Arial"/>
          <w:bCs/>
        </w:rPr>
        <w:t xml:space="preserve"> a </w:t>
      </w:r>
      <w:proofErr w:type="spellStart"/>
      <w:r w:rsidRPr="00B66BB9">
        <w:rPr>
          <w:rFonts w:ascii="Arial Narrow" w:hAnsi="Arial Narrow" w:cs="Arial"/>
          <w:bCs/>
        </w:rPr>
        <w:t>vnn</w:t>
      </w:r>
      <w:proofErr w:type="spellEnd"/>
      <w:r w:rsidRPr="00B66BB9">
        <w:rPr>
          <w:rFonts w:ascii="Arial Narrow" w:hAnsi="Arial Narrow" w:cs="Arial"/>
          <w:bCs/>
        </w:rPr>
        <w:t xml:space="preserve">, rozšíření stávajících nebo povolení nových těžebních prostorů (dle ustanovení § 175 odst. 1 zákona č. 183/2006 Sb. o územním plánování a stavebním řádu) jen na základě závazného stanoviska Ministerstva obrany - viz jev ÚAP -102a. Ve vzdušném prostoru vyhlášeném od země je nutno posoudit také výsadbu vzrostlé zeleně. </w:t>
      </w:r>
      <w:r w:rsidRPr="00B66BB9">
        <w:rPr>
          <w:rFonts w:ascii="Arial Narrow" w:hAnsi="Arial Narrow" w:cs="Arial"/>
          <w:bCs/>
          <w:u w:val="single"/>
        </w:rPr>
        <w:t>Výstavba včetně výstavby VE a výsadba může být výškově omezena nebo zakázána</w:t>
      </w:r>
      <w:r w:rsidRPr="00B66BB9">
        <w:rPr>
          <w:rFonts w:ascii="Arial Narrow" w:hAnsi="Arial Narrow" w:cs="Arial"/>
          <w:bCs/>
        </w:rPr>
        <w:t>.</w:t>
      </w:r>
    </w:p>
    <w:p w14:paraId="71289F37" w14:textId="77777777" w:rsidR="003D53D9" w:rsidRPr="00B66BB9" w:rsidRDefault="003D53D9" w:rsidP="006568F5">
      <w:pPr>
        <w:pStyle w:val="Bezmezer"/>
        <w:spacing w:before="80"/>
        <w:ind w:left="284"/>
        <w:rPr>
          <w:rFonts w:ascii="Arial Narrow" w:hAnsi="Arial Narrow" w:cs="Arial"/>
          <w:bCs/>
        </w:rPr>
      </w:pPr>
      <w:r w:rsidRPr="00B66BB9">
        <w:rPr>
          <w:rFonts w:ascii="Arial Narrow" w:hAnsi="Arial Narrow" w:cs="Arial"/>
          <w:bCs/>
        </w:rPr>
        <w:t>Ministerstvo obrany požaduje respektovat výše uvedené vymezené území a zapracovat je do textové části návrhu územního plánu do Odůvodnění, kapitoly Zvláštní zájmy Ministerstva obrany. Do grafické části pod legendu koordinačního výkresu zapracujte následující textovou poznámku: „Celé správní území obce je situováno ve vzdušném prostoru k ochraně letového provozu na letištích a letadel letících na okruhu“.</w:t>
      </w:r>
    </w:p>
    <w:p w14:paraId="3E70E563" w14:textId="77777777" w:rsidR="003D53D9" w:rsidRPr="00B66BB9" w:rsidRDefault="003D53D9" w:rsidP="006568F5">
      <w:pPr>
        <w:pStyle w:val="Bezmezer"/>
        <w:spacing w:before="80"/>
        <w:ind w:left="284"/>
        <w:rPr>
          <w:rFonts w:ascii="Arial Narrow" w:hAnsi="Arial Narrow" w:cs="Arial"/>
          <w:bCs/>
        </w:rPr>
      </w:pPr>
      <w:r w:rsidRPr="00B66BB9">
        <w:rPr>
          <w:rFonts w:ascii="Arial Narrow" w:hAnsi="Arial Narrow" w:cs="Arial"/>
          <w:bCs/>
        </w:rPr>
        <w:t xml:space="preserve">Ochranné pásmo letiště Čáslav, které je nutno respektovat podle ustanovení § 37 zákona č. 49/1997 Sb. o civilním letectví a o změně a doplnění zákona č. 455/1991 Sb. o živnostenském podnikání. V tomto vymezeném území lze vydat územní rozhodnutí a povolit nadzemní stavbu jen na základě závazného stanoviska Ministerstva obrany. Z důvodu bezpečnosti letového provozu je nezbytné projednat rovněž výstavbu vodních ploch, výsadbu vzrostlých dřevin, zakládání nových porostů, zakládání nových nebo rozšíření původních skládek, rozšíření stávajících nebo povolení nových těžebních prostorů, realizaci staveb či zařízení tvořících dominanty v terénu, vysílačů, vzdušných vedení </w:t>
      </w:r>
      <w:proofErr w:type="spellStart"/>
      <w:r w:rsidRPr="00B66BB9">
        <w:rPr>
          <w:rFonts w:ascii="Arial Narrow" w:hAnsi="Arial Narrow" w:cs="Arial"/>
          <w:bCs/>
        </w:rPr>
        <w:t>vn</w:t>
      </w:r>
      <w:proofErr w:type="spellEnd"/>
      <w:r w:rsidRPr="00B66BB9">
        <w:rPr>
          <w:rFonts w:ascii="Arial Narrow" w:hAnsi="Arial Narrow" w:cs="Arial"/>
          <w:bCs/>
        </w:rPr>
        <w:t xml:space="preserve"> a </w:t>
      </w:r>
      <w:proofErr w:type="spellStart"/>
      <w:r w:rsidRPr="00B66BB9">
        <w:rPr>
          <w:rFonts w:ascii="Arial Narrow" w:hAnsi="Arial Narrow" w:cs="Arial"/>
          <w:bCs/>
        </w:rPr>
        <w:t>vvn</w:t>
      </w:r>
      <w:proofErr w:type="spellEnd"/>
      <w:r w:rsidRPr="00B66BB9">
        <w:rPr>
          <w:rFonts w:ascii="Arial Narrow" w:hAnsi="Arial Narrow" w:cs="Arial"/>
          <w:bCs/>
        </w:rPr>
        <w:t>, fotovoltaických elektráren speciálních staveb, zejména staveb s vertikální ochranou (např. střelnice, nádrže plynu, trhací jámy) (dle ustanovení § 175 odst. 1 zákona č. 183/2006 Sb. o územním plánování a stavebním řádu) — viz ÚAP —jev 102a. V tomto vymezeném území může být výstavba omezena nebo zakázána.</w:t>
      </w:r>
    </w:p>
    <w:p w14:paraId="0C1CC9BB" w14:textId="77777777" w:rsidR="003D53D9" w:rsidRPr="00B66BB9" w:rsidRDefault="003D53D9" w:rsidP="006568F5">
      <w:pPr>
        <w:pStyle w:val="Bezmezer"/>
        <w:spacing w:before="80"/>
        <w:ind w:left="284"/>
        <w:rPr>
          <w:rFonts w:ascii="Arial Narrow" w:hAnsi="Arial Narrow" w:cs="Arial"/>
          <w:bCs/>
        </w:rPr>
      </w:pPr>
      <w:r w:rsidRPr="00B66BB9">
        <w:rPr>
          <w:rFonts w:ascii="Arial Narrow" w:hAnsi="Arial Narrow" w:cs="Arial"/>
          <w:bCs/>
        </w:rPr>
        <w:t>Ministerstvo obrany požaduje respektovat výše uvedené vymezené území a zapracovat je do textové části návrhu územního plánu do Odůvodnění, kapitoly Zvláštní zájmy Ministerstva obrany. Do grafické části pod legendu koordinačního výkresu zapracujte následující textovou poznámku: „Celé správní území obce je situováno v ochranném pásmu letiště Čáslav zařízení Ministerstva obrany”.</w:t>
      </w:r>
    </w:p>
    <w:p w14:paraId="4773B857" w14:textId="77777777" w:rsidR="003D53D9" w:rsidRPr="00B66BB9" w:rsidRDefault="003D53D9" w:rsidP="006568F5">
      <w:pPr>
        <w:pStyle w:val="Bezmezer"/>
        <w:spacing w:before="80"/>
        <w:ind w:left="284"/>
        <w:rPr>
          <w:rFonts w:ascii="Arial Narrow" w:hAnsi="Arial Narrow" w:cs="Arial"/>
          <w:bCs/>
        </w:rPr>
      </w:pPr>
      <w:r w:rsidRPr="00B66BB9">
        <w:rPr>
          <w:rFonts w:ascii="Arial Narrow" w:hAnsi="Arial Narrow" w:cs="Arial"/>
          <w:bCs/>
        </w:rPr>
        <w:t>Na celém správním území je zájem Ministerstva obrany posuzován z hlediska povolování níže uvedených druhů staveb podle ustanovení § 175 zákona č. 183/2006 Sb. (dle ÚAP jev 119) Na celém správním území umístit a povolit níže uvedené stavby jen na základě závazného stanoviska Ministerstva obrany:</w:t>
      </w:r>
    </w:p>
    <w:p w14:paraId="3D73BE4B" w14:textId="77777777" w:rsidR="003D53D9" w:rsidRPr="00B66BB9" w:rsidRDefault="003D53D9" w:rsidP="003D53D9">
      <w:pPr>
        <w:pStyle w:val="Bezmezer"/>
        <w:ind w:left="426" w:hanging="142"/>
        <w:rPr>
          <w:rFonts w:ascii="Arial Narrow" w:hAnsi="Arial Narrow" w:cs="Arial"/>
          <w:bCs/>
        </w:rPr>
      </w:pPr>
      <w:r w:rsidRPr="00B66BB9">
        <w:rPr>
          <w:rFonts w:ascii="Arial Narrow" w:hAnsi="Arial Narrow" w:cs="Arial"/>
          <w:bCs/>
        </w:rPr>
        <w:t>- výstavba, rekonstrukce a opravy dálniční sítě, rychlostních komunikací, silnic I. II. a III. třídy</w:t>
      </w:r>
    </w:p>
    <w:p w14:paraId="1C58112D" w14:textId="77777777" w:rsidR="003D53D9" w:rsidRPr="00B66BB9" w:rsidRDefault="003D53D9" w:rsidP="003D53D9">
      <w:pPr>
        <w:pStyle w:val="Bezmezer"/>
        <w:ind w:left="426" w:hanging="142"/>
        <w:rPr>
          <w:rFonts w:ascii="Arial Narrow" w:hAnsi="Arial Narrow" w:cs="Arial"/>
          <w:bCs/>
        </w:rPr>
      </w:pPr>
      <w:r w:rsidRPr="00B66BB9">
        <w:rPr>
          <w:rFonts w:ascii="Arial Narrow" w:hAnsi="Arial Narrow" w:cs="Arial"/>
          <w:bCs/>
        </w:rPr>
        <w:lastRenderedPageBreak/>
        <w:t>- výstavba a rekonstrukce železničních tratí a jejich objektů</w:t>
      </w:r>
    </w:p>
    <w:p w14:paraId="79979B39" w14:textId="77777777" w:rsidR="003D53D9" w:rsidRPr="00B66BB9" w:rsidRDefault="003D53D9" w:rsidP="003D53D9">
      <w:pPr>
        <w:pStyle w:val="Bezmezer"/>
        <w:ind w:left="426" w:hanging="142"/>
        <w:rPr>
          <w:rFonts w:ascii="Arial Narrow" w:hAnsi="Arial Narrow" w:cs="Arial"/>
          <w:bCs/>
        </w:rPr>
      </w:pPr>
      <w:r w:rsidRPr="00B66BB9">
        <w:rPr>
          <w:rFonts w:ascii="Arial Narrow" w:hAnsi="Arial Narrow" w:cs="Arial"/>
          <w:bCs/>
        </w:rPr>
        <w:t>- výstavba a rekonstrukce letišť všech druhů, včetně zařízení</w:t>
      </w:r>
    </w:p>
    <w:p w14:paraId="482ADC88" w14:textId="77777777" w:rsidR="003D53D9" w:rsidRPr="00B66BB9" w:rsidRDefault="003D53D9" w:rsidP="003D53D9">
      <w:pPr>
        <w:pStyle w:val="Bezmezer"/>
        <w:ind w:left="426" w:hanging="142"/>
        <w:rPr>
          <w:rFonts w:ascii="Arial Narrow" w:hAnsi="Arial Narrow" w:cs="Arial"/>
          <w:bCs/>
        </w:rPr>
      </w:pPr>
      <w:r w:rsidRPr="00B66BB9">
        <w:rPr>
          <w:rFonts w:ascii="Arial Narrow" w:hAnsi="Arial Narrow" w:cs="Arial"/>
          <w:bCs/>
        </w:rPr>
        <w:t>- výstavba vedení VN a VVN</w:t>
      </w:r>
    </w:p>
    <w:p w14:paraId="2F5B2CF1" w14:textId="77777777" w:rsidR="003D53D9" w:rsidRPr="00B66BB9" w:rsidRDefault="003D53D9" w:rsidP="003D53D9">
      <w:pPr>
        <w:pStyle w:val="Bezmezer"/>
        <w:ind w:left="426" w:hanging="142"/>
        <w:rPr>
          <w:rFonts w:ascii="Arial Narrow" w:hAnsi="Arial Narrow" w:cs="Arial"/>
          <w:bCs/>
        </w:rPr>
      </w:pPr>
      <w:r w:rsidRPr="00B66BB9">
        <w:rPr>
          <w:rFonts w:ascii="Arial Narrow" w:hAnsi="Arial Narrow" w:cs="Arial"/>
          <w:bCs/>
        </w:rPr>
        <w:t>- výstavba větrných elektráren</w:t>
      </w:r>
    </w:p>
    <w:p w14:paraId="57D7E3BB" w14:textId="77777777" w:rsidR="003D53D9" w:rsidRPr="00B66BB9" w:rsidRDefault="003D53D9" w:rsidP="003D53D9">
      <w:pPr>
        <w:pStyle w:val="Bezmezer"/>
        <w:ind w:left="426" w:hanging="142"/>
        <w:rPr>
          <w:rFonts w:ascii="Arial Narrow" w:hAnsi="Arial Narrow" w:cs="Arial"/>
          <w:bCs/>
        </w:rPr>
      </w:pPr>
      <w:r w:rsidRPr="00B66BB9">
        <w:rPr>
          <w:rFonts w:ascii="Arial Narrow" w:hAnsi="Arial Narrow" w:cs="Arial"/>
          <w:bCs/>
        </w:rPr>
        <w:t xml:space="preserve">- výstavba radioelektronických zařízení (radiové, radiolokační, radionavigační, telemetrická) včetně anténních systémů a opěrných konstrukcí (např. základnové </w:t>
      </w:r>
      <w:proofErr w:type="gramStart"/>
      <w:r w:rsidRPr="00B66BB9">
        <w:rPr>
          <w:rFonts w:ascii="Arial Narrow" w:hAnsi="Arial Narrow" w:cs="Arial"/>
          <w:bCs/>
        </w:rPr>
        <w:t>stanice..</w:t>
      </w:r>
      <w:proofErr w:type="gramEnd"/>
      <w:r w:rsidRPr="00B66BB9">
        <w:rPr>
          <w:rFonts w:ascii="Arial Narrow" w:hAnsi="Arial Narrow" w:cs="Arial"/>
          <w:bCs/>
        </w:rPr>
        <w:t xml:space="preserve"> ..)</w:t>
      </w:r>
    </w:p>
    <w:p w14:paraId="10485008" w14:textId="77777777" w:rsidR="003D53D9" w:rsidRPr="00B66BB9" w:rsidRDefault="003D53D9" w:rsidP="003D53D9">
      <w:pPr>
        <w:pStyle w:val="Bezmezer"/>
        <w:ind w:left="426" w:hanging="142"/>
        <w:rPr>
          <w:rFonts w:ascii="Arial Narrow" w:hAnsi="Arial Narrow" w:cs="Arial"/>
          <w:bCs/>
        </w:rPr>
      </w:pPr>
      <w:r w:rsidRPr="00B66BB9">
        <w:rPr>
          <w:rFonts w:ascii="Arial Narrow" w:hAnsi="Arial Narrow" w:cs="Arial"/>
          <w:bCs/>
        </w:rPr>
        <w:t>- výstavba objektů a zařízení vysokých 30 m a více nad terénem</w:t>
      </w:r>
    </w:p>
    <w:p w14:paraId="4133073E" w14:textId="77777777" w:rsidR="003D53D9" w:rsidRPr="00B66BB9" w:rsidRDefault="003D53D9" w:rsidP="003D53D9">
      <w:pPr>
        <w:pStyle w:val="Bezmezer"/>
        <w:ind w:left="426" w:hanging="142"/>
        <w:rPr>
          <w:rFonts w:ascii="Arial Narrow" w:hAnsi="Arial Narrow" w:cs="Arial"/>
          <w:bCs/>
        </w:rPr>
      </w:pPr>
      <w:r w:rsidRPr="00B66BB9">
        <w:rPr>
          <w:rFonts w:ascii="Arial Narrow" w:hAnsi="Arial Narrow" w:cs="Arial"/>
          <w:bCs/>
        </w:rPr>
        <w:t>- výstavba vodních nádrží (přehrady, rybníky)</w:t>
      </w:r>
    </w:p>
    <w:p w14:paraId="5DA9A22C" w14:textId="77777777" w:rsidR="003D53D9" w:rsidRPr="00B66BB9" w:rsidRDefault="003D53D9" w:rsidP="003D53D9">
      <w:pPr>
        <w:pStyle w:val="Bezmezer"/>
        <w:ind w:left="426" w:hanging="142"/>
        <w:rPr>
          <w:rFonts w:ascii="Arial Narrow" w:hAnsi="Arial Narrow" w:cs="Arial"/>
          <w:bCs/>
        </w:rPr>
      </w:pPr>
      <w:r w:rsidRPr="00B66BB9">
        <w:rPr>
          <w:rFonts w:ascii="Arial Narrow" w:hAnsi="Arial Narrow" w:cs="Arial"/>
          <w:bCs/>
        </w:rPr>
        <w:t>- výstavba objektů tvořících dominanty v území (např. rozhledny)</w:t>
      </w:r>
    </w:p>
    <w:p w14:paraId="4FBF6B38" w14:textId="77777777" w:rsidR="003D53D9" w:rsidRPr="00B66BB9" w:rsidRDefault="003D53D9" w:rsidP="003D53D9">
      <w:pPr>
        <w:pStyle w:val="Bezmezer"/>
        <w:ind w:left="284"/>
        <w:rPr>
          <w:rFonts w:ascii="Arial Narrow" w:hAnsi="Arial Narrow" w:cs="Arial"/>
          <w:bCs/>
        </w:rPr>
      </w:pPr>
      <w:r w:rsidRPr="00B66BB9">
        <w:rPr>
          <w:rFonts w:ascii="Arial Narrow" w:hAnsi="Arial Narrow" w:cs="Arial"/>
          <w:bCs/>
        </w:rPr>
        <w:t>Ministerstvo obrany požaduje respektovat výše uvedené vymezené území a zapracovat je do textové části návrhu územního plánu do Odůvodnění, kapitoly Zvláštní zájmy Ministerstva obrany. Do grafické části pod legendu koordinačního výkresu zapracujte následující textovou poznámku: „Celé správní území je zájmovým územím Ministerstva obrany z hlediska povolování vyjmenovaných druhů staveb”</w:t>
      </w:r>
      <w:r w:rsidRPr="00B66BB9">
        <w:rPr>
          <w:rFonts w:ascii="Arial Narrow" w:hAnsi="Arial Narrow" w:cs="Arial"/>
          <w:bCs/>
          <w:noProof/>
        </w:rPr>
        <w:drawing>
          <wp:inline distT="0" distB="0" distL="0" distR="0" wp14:anchorId="2CDF17E3" wp14:editId="05A41C03">
            <wp:extent cx="24384" cy="24391"/>
            <wp:effectExtent l="0" t="0" r="0" b="0"/>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13"/>
                    <a:stretch>
                      <a:fillRect/>
                    </a:stretch>
                  </pic:blipFill>
                  <pic:spPr>
                    <a:xfrm>
                      <a:off x="0" y="0"/>
                      <a:ext cx="24384" cy="24391"/>
                    </a:xfrm>
                    <a:prstGeom prst="rect">
                      <a:avLst/>
                    </a:prstGeom>
                  </pic:spPr>
                </pic:pic>
              </a:graphicData>
            </a:graphic>
          </wp:inline>
        </w:drawing>
      </w:r>
    </w:p>
    <w:p w14:paraId="7D811922" w14:textId="77777777" w:rsidR="003D53D9" w:rsidRPr="00B66BB9" w:rsidRDefault="003D53D9" w:rsidP="00BE0948">
      <w:pPr>
        <w:pStyle w:val="Bezmezer"/>
        <w:spacing w:before="80"/>
        <w:ind w:firstLine="284"/>
        <w:rPr>
          <w:rFonts w:ascii="Arial Narrow" w:hAnsi="Arial Narrow" w:cs="Arial"/>
          <w:bCs/>
          <w:u w:val="single"/>
        </w:rPr>
      </w:pPr>
      <w:r w:rsidRPr="00B66BB9">
        <w:rPr>
          <w:rFonts w:ascii="Arial Narrow" w:hAnsi="Arial Narrow" w:cs="Arial"/>
          <w:bCs/>
          <w:u w:val="single"/>
        </w:rPr>
        <w:t>Do správního území obce zasahuje vymezené území Ministerstva obrany:</w:t>
      </w:r>
    </w:p>
    <w:p w14:paraId="5CAE2CBA" w14:textId="77777777" w:rsidR="003D53D9" w:rsidRPr="00B66BB9" w:rsidRDefault="003D53D9" w:rsidP="00BE0948">
      <w:pPr>
        <w:pStyle w:val="Bezmezer"/>
        <w:spacing w:before="80"/>
        <w:ind w:left="284"/>
        <w:rPr>
          <w:rFonts w:ascii="Arial Narrow" w:hAnsi="Arial Narrow" w:cs="Arial"/>
          <w:bCs/>
        </w:rPr>
      </w:pPr>
      <w:r w:rsidRPr="00B66BB9">
        <w:rPr>
          <w:rFonts w:ascii="Arial Narrow" w:hAnsi="Arial Narrow" w:cs="Arial"/>
          <w:bCs/>
        </w:rPr>
        <w:t xml:space="preserve">Koridor RR směrů - zájmové území pro nadzemní stavby (dle ustanovení § 175 odst. 1 zákona č. 183/2006 Sb. o územním plánování a stavebním řádu), které je nutno respektovat podle zákona č. 222/1999 Sb., o zajišťování obrany ČR a zákona č. 127/2005 o elektronických komunikacích. V tomto vymezeném území lze umístit a povolit nadzemní výstavbu jen na základě závazného stanoviska Ministerstva obrany (dle ustanovení § 175 odst. 1 zákona č. 183/2006 Sb. o územním plánování a stavebním řádu) — viz ÚAP — jev </w:t>
      </w:r>
      <w:proofErr w:type="gramStart"/>
      <w:r w:rsidRPr="00B66BB9">
        <w:rPr>
          <w:rFonts w:ascii="Arial Narrow" w:hAnsi="Arial Narrow" w:cs="Arial"/>
          <w:bCs/>
        </w:rPr>
        <w:t>82a</w:t>
      </w:r>
      <w:proofErr w:type="gramEnd"/>
      <w:r w:rsidRPr="00B66BB9">
        <w:rPr>
          <w:rFonts w:ascii="Arial Narrow" w:hAnsi="Arial Narrow" w:cs="Arial"/>
          <w:bCs/>
        </w:rPr>
        <w:t>. V případě kolize může být výstavba omezena.</w:t>
      </w:r>
    </w:p>
    <w:p w14:paraId="20F6D3AF" w14:textId="77777777" w:rsidR="003D53D9" w:rsidRPr="008013D5" w:rsidRDefault="003D53D9" w:rsidP="00BE0948">
      <w:pPr>
        <w:pStyle w:val="Bezmezer"/>
        <w:spacing w:before="80"/>
        <w:ind w:left="284"/>
        <w:rPr>
          <w:rFonts w:ascii="Arial Narrow" w:hAnsi="Arial Narrow" w:cs="Arial"/>
          <w:bCs/>
        </w:rPr>
      </w:pPr>
      <w:r w:rsidRPr="00B66BB9">
        <w:rPr>
          <w:rFonts w:ascii="Arial Narrow" w:hAnsi="Arial Narrow" w:cs="Arial"/>
          <w:bCs/>
        </w:rPr>
        <w:t>Ministerstvo obrany požaduje respektovat výše uvedené vymezené území a zapracovat je do textové části návrhu územního plánu do Odůvodnění, kapitoly Zvláštní zájmy Ministerstva obrany a</w:t>
      </w:r>
      <w:r w:rsidRPr="008013D5">
        <w:rPr>
          <w:rFonts w:ascii="Arial Narrow" w:hAnsi="Arial Narrow" w:cs="Arial"/>
          <w:bCs/>
        </w:rPr>
        <w:t xml:space="preserve"> do grafické části – koordinačního výkresu.</w:t>
      </w:r>
    </w:p>
    <w:p w14:paraId="38239A92" w14:textId="77777777" w:rsidR="003D53D9" w:rsidRPr="008013D5" w:rsidRDefault="003D53D9" w:rsidP="00BE0948">
      <w:pPr>
        <w:pStyle w:val="Bezmezer"/>
        <w:spacing w:before="80"/>
        <w:ind w:firstLine="284"/>
        <w:rPr>
          <w:rFonts w:ascii="Arial Narrow" w:hAnsi="Arial Narrow" w:cs="Arial"/>
          <w:bCs/>
          <w:u w:val="single"/>
        </w:rPr>
      </w:pPr>
      <w:r w:rsidRPr="008013D5">
        <w:rPr>
          <w:rFonts w:ascii="Arial Narrow" w:hAnsi="Arial Narrow" w:cs="Arial"/>
          <w:bCs/>
          <w:u w:val="single"/>
        </w:rPr>
        <w:t>Odůvodnění:</w:t>
      </w:r>
    </w:p>
    <w:p w14:paraId="48ED9D25" w14:textId="77777777" w:rsidR="003D53D9" w:rsidRPr="008013D5" w:rsidRDefault="003D53D9" w:rsidP="00BE0948">
      <w:pPr>
        <w:pStyle w:val="Bezmezer"/>
        <w:spacing w:before="80"/>
        <w:ind w:left="284"/>
        <w:rPr>
          <w:rFonts w:ascii="Arial Narrow" w:hAnsi="Arial Narrow" w:cs="Arial"/>
          <w:bCs/>
        </w:rPr>
      </w:pPr>
      <w:r w:rsidRPr="008013D5">
        <w:rPr>
          <w:rFonts w:ascii="Arial Narrow" w:hAnsi="Arial Narrow" w:cs="Arial"/>
          <w:bCs/>
        </w:rPr>
        <w:t>Ministerstvo obrany v souladu se zmocněním v § 6 odst. 1 písmeno h) zákona o zajišťování obrany ČR a zmocněním v § 175 odst. 1 stavebního zákona provedlo po obdržení oznámení pořizovatele územně plánovací dokumentace (dále jen „ÚPD”) vyhodnocení výše uvedeného návrhu z pozice dotčeného orgánu.</w:t>
      </w:r>
    </w:p>
    <w:p w14:paraId="5EB26091" w14:textId="77777777" w:rsidR="003D53D9" w:rsidRPr="008013D5" w:rsidRDefault="003D53D9" w:rsidP="00BE0948">
      <w:pPr>
        <w:pStyle w:val="Bezmezer"/>
        <w:spacing w:before="80"/>
        <w:ind w:left="284"/>
        <w:rPr>
          <w:rFonts w:ascii="Arial Narrow" w:hAnsi="Arial Narrow" w:cs="Arial"/>
          <w:bCs/>
        </w:rPr>
      </w:pPr>
      <w:r w:rsidRPr="008013D5">
        <w:rPr>
          <w:rFonts w:ascii="Arial Narrow" w:hAnsi="Arial Narrow" w:cs="Arial"/>
          <w:bCs/>
        </w:rPr>
        <w:t xml:space="preserve">Výše uvedená vymezená území Ministerstva obrany </w:t>
      </w:r>
      <w:proofErr w:type="gramStart"/>
      <w:r w:rsidRPr="008013D5">
        <w:rPr>
          <w:rFonts w:ascii="Arial Narrow" w:hAnsi="Arial Narrow" w:cs="Arial"/>
          <w:bCs/>
        </w:rPr>
        <w:t>tvoří</w:t>
      </w:r>
      <w:proofErr w:type="gramEnd"/>
      <w:r w:rsidRPr="008013D5">
        <w:rPr>
          <w:rFonts w:ascii="Arial Narrow" w:hAnsi="Arial Narrow" w:cs="Arial"/>
          <w:bCs/>
        </w:rPr>
        <w:t xml:space="preserve"> neopomenutelné limity v území nadregionálního významu a jejich respektování a zapracování do ÚPD je požadováno ve veřejném zájmu pro zajištění obrany a bezpečnosti státu.</w:t>
      </w:r>
    </w:p>
    <w:p w14:paraId="7C2F897E" w14:textId="77777777" w:rsidR="003D53D9" w:rsidRPr="008013D5" w:rsidRDefault="003D53D9" w:rsidP="00BE0948">
      <w:pPr>
        <w:pStyle w:val="Bezmezer"/>
        <w:spacing w:before="80"/>
        <w:ind w:left="284"/>
        <w:rPr>
          <w:rFonts w:ascii="Arial Narrow" w:hAnsi="Arial Narrow" w:cs="Arial"/>
          <w:bCs/>
        </w:rPr>
      </w:pPr>
      <w:r w:rsidRPr="008013D5">
        <w:rPr>
          <w:rFonts w:ascii="Arial Narrow" w:hAnsi="Arial Narrow" w:cs="Arial"/>
          <w:bCs/>
        </w:rPr>
        <w:t>Toto stanovisko Ministerstva obrany je uplatněno v kontinuitě na poskytnuté údaje o území úřadu územního plánování pro zpracování územně analytických podkladů ORP.</w:t>
      </w:r>
    </w:p>
    <w:p w14:paraId="46BA996A" w14:textId="77777777" w:rsidR="003D53D9" w:rsidRPr="008013D5" w:rsidRDefault="003D53D9" w:rsidP="00BE0948">
      <w:pPr>
        <w:pStyle w:val="Bezmezer"/>
        <w:spacing w:before="80"/>
        <w:ind w:left="284"/>
        <w:rPr>
          <w:rFonts w:ascii="Arial Narrow" w:hAnsi="Arial Narrow" w:cs="Arial"/>
          <w:bCs/>
        </w:rPr>
      </w:pPr>
      <w:r w:rsidRPr="008013D5">
        <w:rPr>
          <w:rFonts w:ascii="Arial Narrow" w:hAnsi="Arial Narrow" w:cs="Arial"/>
          <w:bCs/>
        </w:rPr>
        <w:t>Ministerstvo obrany nemá k předloženému návrhu ÚPD další připomínky za předpokladu zapracování výše uvedených vymezených území MO do textové i grafické části v souladu s tímto stanoviskem. Jedná se o provedení úprav části Odůvodnění, které neovlivňují koncepci předložené ÚPD. Veškeré požadavky Ministerstva obrany jsou uplatněny ve veřejném zájmu na zajištění obrany a bezpečnosti státu a jsou deklarací stávajících strategicky důležitých limitů v území, jejichž nerespektování by vedlo k ohrožení funkčnosti speciálních zařízení MO.“</w:t>
      </w:r>
    </w:p>
    <w:p w14:paraId="7F9C4E0C" w14:textId="77777777" w:rsidR="003D53D9" w:rsidRPr="005B1F4F" w:rsidRDefault="003D53D9" w:rsidP="00BE0948">
      <w:pPr>
        <w:spacing w:before="80"/>
        <w:ind w:left="284"/>
        <w:jc w:val="both"/>
        <w:rPr>
          <w:rFonts w:cs="Arial"/>
          <w:b/>
          <w:i/>
        </w:rPr>
      </w:pPr>
      <w:r w:rsidRPr="00C42031">
        <w:rPr>
          <w:rFonts w:cs="Arial"/>
          <w:b/>
          <w:i/>
        </w:rPr>
        <w:t>Vyhodnocení: Stanovisko dotčeného orgánu s požadavky na respektování a doplnění výše uvedených limitů bylo respektováno k plném rozsahu. Do textové i grafické části odůvodnění změny a následně úplného znění po změně č. 1 byly výše uvedené limity doplněny.</w:t>
      </w:r>
    </w:p>
    <w:p w14:paraId="2A6B1AB2" w14:textId="77777777" w:rsidR="003D53D9" w:rsidRPr="008013D5" w:rsidRDefault="003D53D9" w:rsidP="003D53D9">
      <w:pPr>
        <w:jc w:val="both"/>
        <w:rPr>
          <w:rFonts w:cs="Arial"/>
          <w:b/>
          <w:i/>
        </w:rPr>
      </w:pPr>
    </w:p>
    <w:p w14:paraId="69EBEDB6" w14:textId="77777777" w:rsidR="003D53D9" w:rsidRPr="00AB1A2E" w:rsidRDefault="003D53D9">
      <w:pPr>
        <w:pStyle w:val="Odstavecseseznamem"/>
        <w:numPr>
          <w:ilvl w:val="0"/>
          <w:numId w:val="29"/>
        </w:numPr>
        <w:suppressAutoHyphens/>
        <w:spacing w:line="276" w:lineRule="auto"/>
        <w:ind w:left="284" w:hanging="284"/>
        <w:rPr>
          <w:rFonts w:cs="Arial"/>
          <w:b/>
        </w:rPr>
      </w:pPr>
      <w:r w:rsidRPr="00AB1A2E">
        <w:rPr>
          <w:rFonts w:cs="Arial"/>
          <w:b/>
        </w:rPr>
        <w:t>Ministerstvo průmyslu a obchodu, naše značka MPO 33165/2023 – písemnost ze dne 28. 3. 2023</w:t>
      </w:r>
    </w:p>
    <w:p w14:paraId="1B0B5129" w14:textId="77777777" w:rsidR="003D53D9" w:rsidRPr="00AB1A2E" w:rsidRDefault="003D53D9" w:rsidP="003D53D9">
      <w:pPr>
        <w:pStyle w:val="Bezmezer"/>
        <w:ind w:left="284"/>
        <w:rPr>
          <w:rFonts w:ascii="Arial Narrow" w:hAnsi="Arial Narrow" w:cs="Arial"/>
        </w:rPr>
      </w:pPr>
      <w:r w:rsidRPr="00AB1A2E">
        <w:rPr>
          <w:rFonts w:ascii="Arial Narrow" w:hAnsi="Arial Narrow" w:cs="Arial"/>
        </w:rPr>
        <w:t>Citace: „Stanovisko k návrhu změny č. 1 územního plánu Tři Dvory – veřejné projednání (zkrácený postup).</w:t>
      </w:r>
    </w:p>
    <w:p w14:paraId="1C3556E8" w14:textId="77777777" w:rsidR="003D53D9" w:rsidRPr="00AB1A2E" w:rsidRDefault="003D53D9" w:rsidP="003D53D9">
      <w:pPr>
        <w:pStyle w:val="Bezmezer"/>
        <w:ind w:firstLine="284"/>
        <w:rPr>
          <w:rFonts w:ascii="Arial Narrow" w:hAnsi="Arial Narrow" w:cs="Arial"/>
        </w:rPr>
      </w:pPr>
      <w:r w:rsidRPr="00AB1A2E">
        <w:rPr>
          <w:rFonts w:ascii="Arial Narrow" w:hAnsi="Arial Narrow" w:cs="Arial"/>
        </w:rPr>
        <w:t>Závazná část:</w:t>
      </w:r>
    </w:p>
    <w:p w14:paraId="4553C0EC" w14:textId="77777777" w:rsidR="003D53D9" w:rsidRPr="00AB1A2E" w:rsidRDefault="003D53D9" w:rsidP="00BE0948">
      <w:pPr>
        <w:pStyle w:val="Bezmezer"/>
        <w:spacing w:before="80"/>
        <w:ind w:left="284"/>
        <w:rPr>
          <w:rFonts w:ascii="Arial Narrow" w:hAnsi="Arial Narrow" w:cs="Arial"/>
        </w:rPr>
      </w:pPr>
      <w:r w:rsidRPr="00AB1A2E">
        <w:rPr>
          <w:rFonts w:ascii="Arial Narrow" w:hAnsi="Arial Narrow" w:cs="Arial"/>
        </w:rPr>
        <w:t xml:space="preserve">Z hlediska působnosti Ministerstva průmyslu a obchodu ve věci využívání nerostného bohatství a ve smyslu ustanovení § 15 odst. 2 zákona č. 44/1988 Sb., o ochraně a využití nerostného bohatství (horní zákon), ve znění pozdějších předpisů uplatňujeme k výše uvedené územně plánovací dokumentaci podle ustanovení § 52 odst. 3 a § 55 b odst. 2 zákona č. 183/2006 Sb., o územním plánování a stavebním řádu (stavební zákon), ve </w:t>
      </w:r>
      <w:r w:rsidRPr="00AB1A2E">
        <w:rPr>
          <w:rFonts w:ascii="Arial Narrow" w:hAnsi="Arial Narrow" w:cs="Arial"/>
        </w:rPr>
        <w:lastRenderedPageBreak/>
        <w:t>znění pozdějších předpisů následující stanovisko. S návrhem změny č. 1 výše uvedeného územního plánu souhlasíme.</w:t>
      </w:r>
    </w:p>
    <w:p w14:paraId="391CF1E1" w14:textId="77777777" w:rsidR="003D53D9" w:rsidRPr="00AB1A2E" w:rsidRDefault="003D53D9" w:rsidP="00BE0948">
      <w:pPr>
        <w:pStyle w:val="Bezmezer"/>
        <w:spacing w:before="80"/>
        <w:ind w:firstLine="284"/>
        <w:rPr>
          <w:rFonts w:ascii="Arial Narrow" w:hAnsi="Arial Narrow" w:cs="Arial"/>
        </w:rPr>
      </w:pPr>
      <w:r w:rsidRPr="00AB1A2E">
        <w:rPr>
          <w:rFonts w:ascii="Arial Narrow" w:hAnsi="Arial Narrow" w:cs="Arial"/>
        </w:rPr>
        <w:t>Odůvodnění:</w:t>
      </w:r>
    </w:p>
    <w:p w14:paraId="26781DE8" w14:textId="77777777" w:rsidR="003D53D9" w:rsidRPr="00AB1A2E" w:rsidRDefault="003D53D9" w:rsidP="003D53D9">
      <w:pPr>
        <w:pStyle w:val="Bezmezer"/>
        <w:ind w:left="284"/>
        <w:rPr>
          <w:rFonts w:ascii="Arial Narrow" w:hAnsi="Arial Narrow" w:cs="Arial"/>
        </w:rPr>
      </w:pPr>
      <w:r w:rsidRPr="00AB1A2E">
        <w:rPr>
          <w:rFonts w:ascii="Arial Narrow" w:hAnsi="Arial Narrow" w:cs="Arial"/>
        </w:rPr>
        <w:t>Ve správním území obce se nenacházejí žádné dobývací prostory, ložiska nerostů, prognózní zdroje vyhrazených nerostů ani chráněná ložisková území. Z uvedeného důvodu není nutno stanovit žádné podmínky k ochraně a hospodárnému využití nerostného bohatství.“</w:t>
      </w:r>
    </w:p>
    <w:p w14:paraId="69200699" w14:textId="77777777" w:rsidR="003D53D9" w:rsidRPr="00061414" w:rsidRDefault="003D53D9" w:rsidP="00BE0948">
      <w:pPr>
        <w:pStyle w:val="Odstavecseseznamem"/>
        <w:spacing w:before="80"/>
        <w:ind w:left="284"/>
        <w:contextualSpacing w:val="0"/>
        <w:rPr>
          <w:rFonts w:cs="Arial"/>
          <w:b/>
          <w:i/>
        </w:rPr>
      </w:pPr>
      <w:r w:rsidRPr="00061414">
        <w:rPr>
          <w:rFonts w:cs="Arial"/>
          <w:b/>
          <w:i/>
        </w:rPr>
        <w:t>Vyhodnocení: Souhlasné stanovisko dotčeného orgánu vzato na vědomí.</w:t>
      </w:r>
    </w:p>
    <w:p w14:paraId="0CAA1A10" w14:textId="77777777" w:rsidR="003D53D9" w:rsidRPr="00AB1A2E" w:rsidRDefault="003D53D9" w:rsidP="003D53D9">
      <w:pPr>
        <w:jc w:val="both"/>
        <w:rPr>
          <w:rFonts w:ascii="Arial" w:hAnsi="Arial" w:cs="Arial"/>
          <w:b/>
          <w:i/>
          <w:color w:val="FF0000"/>
          <w:sz w:val="24"/>
        </w:rPr>
      </w:pPr>
    </w:p>
    <w:p w14:paraId="74B6A2AA" w14:textId="77777777" w:rsidR="003D53D9" w:rsidRPr="00AB1A2E" w:rsidRDefault="003D53D9">
      <w:pPr>
        <w:pStyle w:val="Odstavecseseznamem"/>
        <w:numPr>
          <w:ilvl w:val="0"/>
          <w:numId w:val="29"/>
        </w:numPr>
        <w:suppressAutoHyphens/>
        <w:spacing w:line="276" w:lineRule="auto"/>
        <w:ind w:left="284" w:hanging="284"/>
        <w:rPr>
          <w:rFonts w:cs="Arial"/>
          <w:b/>
        </w:rPr>
      </w:pPr>
      <w:r w:rsidRPr="00AB1A2E">
        <w:rPr>
          <w:rFonts w:cs="Arial"/>
          <w:b/>
        </w:rPr>
        <w:t>Ministerstvo vnitra České republiky, Odbor správy majetku, č. j. MV-61013-4/OSM-2023 – písemnost ze dne 3. 5. 2023</w:t>
      </w:r>
    </w:p>
    <w:p w14:paraId="1D8B3F35" w14:textId="77777777" w:rsidR="003D53D9" w:rsidRPr="00AB1A2E" w:rsidRDefault="003D53D9" w:rsidP="003D53D9">
      <w:pPr>
        <w:pStyle w:val="Bezmezer"/>
        <w:ind w:firstLine="284"/>
        <w:rPr>
          <w:rFonts w:ascii="Arial Narrow" w:hAnsi="Arial Narrow" w:cs="Arial"/>
          <w:b/>
          <w:u w:val="single"/>
        </w:rPr>
      </w:pPr>
      <w:r w:rsidRPr="00AB1A2E">
        <w:rPr>
          <w:rFonts w:ascii="Arial Narrow" w:hAnsi="Arial Narrow" w:cs="Arial"/>
        </w:rPr>
        <w:t>Citace: „</w:t>
      </w:r>
      <w:r w:rsidRPr="00AB1A2E">
        <w:rPr>
          <w:rFonts w:ascii="Arial Narrow" w:hAnsi="Arial Narrow" w:cs="Arial"/>
          <w:bCs/>
        </w:rPr>
        <w:t>Vyjádření k návrhu změny č. 1 Územního plánu Tři Dvory.</w:t>
      </w:r>
    </w:p>
    <w:p w14:paraId="02049A04" w14:textId="77777777" w:rsidR="003D53D9" w:rsidRPr="00AB1A2E" w:rsidRDefault="003D53D9" w:rsidP="003D53D9">
      <w:pPr>
        <w:pStyle w:val="Bezmezer"/>
        <w:ind w:left="284"/>
        <w:rPr>
          <w:rFonts w:ascii="Arial Narrow" w:hAnsi="Arial Narrow" w:cs="Arial"/>
        </w:rPr>
      </w:pPr>
      <w:r w:rsidRPr="00AB1A2E">
        <w:rPr>
          <w:rFonts w:ascii="Arial Narrow" w:hAnsi="Arial Narrow" w:cs="Arial"/>
        </w:rPr>
        <w:t>Ministerstvo vnitra ČR je dotčeným orgánem ve smyslu § 175 odst. 1 zákona č. 183/2006 Sb., o územním plánování a stavebním řádu (stavební zákon), ve znění pozdějších předpisů a § 36 odst. 1 zákona č. 283/2021 Sb., stavební zákon.</w:t>
      </w:r>
    </w:p>
    <w:p w14:paraId="0595430E" w14:textId="77777777" w:rsidR="003D53D9" w:rsidRPr="00AB1A2E" w:rsidRDefault="003D53D9" w:rsidP="003D53D9">
      <w:pPr>
        <w:pStyle w:val="Bezmezer"/>
        <w:ind w:left="284"/>
        <w:rPr>
          <w:rFonts w:ascii="Arial Narrow" w:hAnsi="Arial Narrow" w:cs="Arial"/>
        </w:rPr>
      </w:pPr>
      <w:r w:rsidRPr="00AB1A2E">
        <w:rPr>
          <w:rFonts w:ascii="Arial Narrow" w:hAnsi="Arial Narrow" w:cs="Arial"/>
        </w:rPr>
        <w:t xml:space="preserve">V souladu s § 55b odst. 2 a </w:t>
      </w:r>
      <w:proofErr w:type="gramStart"/>
      <w:r w:rsidRPr="00AB1A2E">
        <w:rPr>
          <w:rFonts w:ascii="Arial Narrow" w:hAnsi="Arial Narrow" w:cs="Arial"/>
        </w:rPr>
        <w:t>§  52</w:t>
      </w:r>
      <w:proofErr w:type="gramEnd"/>
      <w:r w:rsidRPr="00AB1A2E">
        <w:rPr>
          <w:rFonts w:ascii="Arial Narrow" w:hAnsi="Arial Narrow" w:cs="Arial"/>
        </w:rPr>
        <w:t xml:space="preserve"> odst. 3 zákona č. 183/2006 Sb., o územním plánování a stavebním řádu (stavební zákon), ve znění pozdějších předpisů, Vám sdělujeme, že se v lokalitě Územního plánu Tři Dvory nenachází území vymezené Ministerstvem vnitra ČR ve smyslu § 175 odst. 1 zákona č. 183/2006 Sb., o územním plánování a stavebním řádu (stavební zákon), ve znění pozdějších předpisů a § 36 odst. 1 zákona č. 283/2021 Sb., stavební zákon. Vyjádření je vydávané za organizační složku Ministerstvo vnitra ČR, IČO:00007064 </w:t>
      </w:r>
      <w:r w:rsidRPr="00AB1A2E">
        <w:rPr>
          <w:rFonts w:ascii="Arial Narrow" w:hAnsi="Arial Narrow" w:cs="Arial"/>
          <w:noProof/>
        </w:rPr>
        <w:drawing>
          <wp:inline distT="0" distB="0" distL="0" distR="0" wp14:anchorId="03D34994" wp14:editId="5BBA65DE">
            <wp:extent cx="19050" cy="38100"/>
            <wp:effectExtent l="0" t="0" r="0" b="0"/>
            <wp:docPr id="1382571875" name="Obrázek 138257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r w:rsidRPr="00AB1A2E">
        <w:rPr>
          <w:rFonts w:ascii="Arial Narrow" w:hAnsi="Arial Narrow" w:cs="Arial"/>
        </w:rPr>
        <w:t>Nad Štolou 3, Praha 7, PSČ 170 34.“</w:t>
      </w:r>
    </w:p>
    <w:p w14:paraId="4A3A1B06" w14:textId="77777777" w:rsidR="003D53D9" w:rsidRPr="00AB1A2E" w:rsidRDefault="003D53D9" w:rsidP="00BE0948">
      <w:pPr>
        <w:pStyle w:val="Odstavecseseznamem"/>
        <w:spacing w:before="80"/>
        <w:ind w:left="284"/>
        <w:contextualSpacing w:val="0"/>
        <w:rPr>
          <w:rFonts w:cs="Arial"/>
          <w:b/>
          <w:i/>
        </w:rPr>
      </w:pPr>
      <w:r w:rsidRPr="00AB1A2E">
        <w:rPr>
          <w:rFonts w:cs="Arial"/>
          <w:b/>
          <w:i/>
        </w:rPr>
        <w:t xml:space="preserve">Vyhodnocení: </w:t>
      </w:r>
      <w:r>
        <w:rPr>
          <w:rFonts w:cs="Arial"/>
          <w:b/>
          <w:i/>
        </w:rPr>
        <w:t>Informativní sdělení dotčeného orgánu bez uplatnění požadavků vzato na vědomí.</w:t>
      </w:r>
    </w:p>
    <w:p w14:paraId="322B82B9" w14:textId="77777777" w:rsidR="003D53D9" w:rsidRPr="00AB1A2E" w:rsidRDefault="003D53D9" w:rsidP="003D53D9">
      <w:pPr>
        <w:jc w:val="both"/>
        <w:rPr>
          <w:rFonts w:cs="Arial"/>
          <w:b/>
          <w:i/>
          <w:color w:val="FF0000"/>
        </w:rPr>
      </w:pPr>
    </w:p>
    <w:p w14:paraId="4A42BDAF" w14:textId="77777777" w:rsidR="003D53D9" w:rsidRPr="00AB1A2E" w:rsidRDefault="003D53D9">
      <w:pPr>
        <w:pStyle w:val="Odstavecseseznamem"/>
        <w:numPr>
          <w:ilvl w:val="0"/>
          <w:numId w:val="29"/>
        </w:numPr>
        <w:suppressAutoHyphens/>
        <w:spacing w:line="276" w:lineRule="auto"/>
        <w:ind w:left="284" w:hanging="284"/>
        <w:rPr>
          <w:rFonts w:cs="Arial"/>
          <w:b/>
        </w:rPr>
      </w:pPr>
      <w:r w:rsidRPr="00AB1A2E">
        <w:rPr>
          <w:rFonts w:cs="Arial"/>
          <w:b/>
        </w:rPr>
        <w:t>Obvodní báňský úřad pro území Hlavního města Prahy a kraje Středočeského, naše značka SBS 13643/2023/OBÚ-02/1 – písemnost ze dne 22. 3. 2023</w:t>
      </w:r>
    </w:p>
    <w:p w14:paraId="7D73D18A" w14:textId="77777777" w:rsidR="003D53D9" w:rsidRPr="00AB1A2E" w:rsidRDefault="003D53D9" w:rsidP="003D53D9">
      <w:pPr>
        <w:pStyle w:val="Bezmezer"/>
        <w:ind w:firstLine="284"/>
        <w:rPr>
          <w:rFonts w:ascii="Arial Narrow" w:hAnsi="Arial Narrow" w:cs="Arial"/>
          <w:b/>
        </w:rPr>
      </w:pPr>
      <w:r w:rsidRPr="00AB1A2E">
        <w:rPr>
          <w:rFonts w:ascii="Arial Narrow" w:hAnsi="Arial Narrow" w:cs="Arial"/>
        </w:rPr>
        <w:t>Citace: „</w:t>
      </w:r>
      <w:r w:rsidRPr="00AB1A2E">
        <w:rPr>
          <w:rFonts w:ascii="Arial Narrow" w:hAnsi="Arial Narrow" w:cs="Arial"/>
          <w:bCs/>
        </w:rPr>
        <w:t>Obecní úřad Tři Dvory. Oprávněný pořizovatel změny územního plánu.</w:t>
      </w:r>
    </w:p>
    <w:p w14:paraId="5F3A9BB5" w14:textId="77777777" w:rsidR="003D53D9" w:rsidRPr="00AB1A2E" w:rsidRDefault="003D53D9" w:rsidP="003D53D9">
      <w:pPr>
        <w:pStyle w:val="Bezmezer"/>
        <w:ind w:left="284"/>
        <w:rPr>
          <w:rFonts w:ascii="Arial Narrow" w:hAnsi="Arial Narrow" w:cs="Arial"/>
        </w:rPr>
      </w:pPr>
      <w:r w:rsidRPr="00AB1A2E">
        <w:rPr>
          <w:rFonts w:ascii="Arial Narrow" w:hAnsi="Arial Narrow" w:cs="Arial"/>
        </w:rPr>
        <w:t xml:space="preserve">Obvodní báňský úřad pro území Hlavního města Prahy a kraje Středočeského (dále jen „OBÚ”), jako dotčený orgán dle ustanovení § 15 odst. 2 zákona č. 44/1988 Sb., o ochraně a využití nerostného bohatství (dále „horní zákon”), ve znění pozdějších předpisů, obdržel dne 22. 3. 2023 oznámení o veřejném projednání návrhu změny č. 1 územního plánu Tři Dvory ze dne 21. 3. 2023 v souladu s ustanovením § 52 zákona č. 183/2006 Sb., o územním plánování a stavebním řádu (dále jen „stavební zákon”) a vydává v souladu s ustanovením § 4 odst. 2 písmeno b) stavebního zákona: </w:t>
      </w:r>
      <w:r w:rsidRPr="00AB1A2E">
        <w:rPr>
          <w:rFonts w:ascii="Arial Narrow" w:hAnsi="Arial Narrow" w:cs="Arial"/>
          <w:bCs/>
        </w:rPr>
        <w:t>Souhlasné stanovisko k návrhu změny č. 1 územního plánu Tři Dvory dle § 52 stavebního zákona.</w:t>
      </w:r>
    </w:p>
    <w:p w14:paraId="66746344" w14:textId="77777777" w:rsidR="003D53D9" w:rsidRPr="00AB1A2E" w:rsidRDefault="003D53D9" w:rsidP="00BE0948">
      <w:pPr>
        <w:pStyle w:val="Odstavecseseznamem"/>
        <w:spacing w:before="80"/>
        <w:ind w:left="284"/>
        <w:contextualSpacing w:val="0"/>
        <w:rPr>
          <w:rFonts w:cs="Arial"/>
          <w:b/>
        </w:rPr>
      </w:pPr>
      <w:r w:rsidRPr="00BE0948">
        <w:rPr>
          <w:rFonts w:cs="Arial"/>
          <w:b/>
          <w:i/>
        </w:rPr>
        <w:t>Odůvodnění</w:t>
      </w:r>
      <w:r w:rsidRPr="00AB1A2E">
        <w:rPr>
          <w:rFonts w:cs="Arial"/>
          <w:b/>
        </w:rPr>
        <w:t>:</w:t>
      </w:r>
    </w:p>
    <w:p w14:paraId="1A1112DA" w14:textId="77777777" w:rsidR="003D53D9" w:rsidRDefault="003D53D9" w:rsidP="003D53D9">
      <w:pPr>
        <w:pStyle w:val="Bezmezer"/>
        <w:ind w:left="284"/>
        <w:rPr>
          <w:rFonts w:ascii="Arial Narrow" w:hAnsi="Arial Narrow" w:cs="Arial"/>
          <w:b/>
          <w:i/>
          <w:color w:val="FF0000"/>
        </w:rPr>
      </w:pPr>
      <w:r w:rsidRPr="00AB1A2E">
        <w:rPr>
          <w:rFonts w:ascii="Arial Narrow" w:hAnsi="Arial Narrow" w:cs="Arial"/>
        </w:rPr>
        <w:t>Obvodní báňský úřad jako dotčený orgán při pořízení změny územního plánu vyhodnotil předložený návrh změny č. 1 územního plánu Tři Dvory ve smyslu ustanovení § 15 odst. 2 zákona č. 44/1988 Sb., o ochraně a využití nerostného bohatství („horního zákona”) z hlediska ochrany a využití nerostného bohatství. Na základě tohoto vyhodnocení s předloženým návrhem souhlasí.</w:t>
      </w:r>
      <w:r w:rsidRPr="00AB1A2E">
        <w:rPr>
          <w:rFonts w:ascii="Arial Narrow" w:hAnsi="Arial Narrow" w:cs="Arial"/>
          <w:b/>
          <w:i/>
          <w:color w:val="FF0000"/>
        </w:rPr>
        <w:t xml:space="preserve"> </w:t>
      </w:r>
    </w:p>
    <w:p w14:paraId="1C0D054C" w14:textId="77777777" w:rsidR="003D53D9" w:rsidRPr="00061414" w:rsidRDefault="003D53D9" w:rsidP="00BE0948">
      <w:pPr>
        <w:pStyle w:val="Odstavecseseznamem"/>
        <w:spacing w:before="80"/>
        <w:ind w:left="284"/>
        <w:contextualSpacing w:val="0"/>
        <w:rPr>
          <w:rFonts w:cs="Arial"/>
          <w:b/>
          <w:i/>
        </w:rPr>
      </w:pPr>
      <w:r w:rsidRPr="00061414">
        <w:rPr>
          <w:rFonts w:cs="Arial"/>
          <w:b/>
          <w:i/>
        </w:rPr>
        <w:t>Vyhodnocení: Souhlasné stanovisko dotčeného orgánu vzato na vědomí.</w:t>
      </w:r>
    </w:p>
    <w:p w14:paraId="3A90EEC1" w14:textId="77777777" w:rsidR="003D53D9" w:rsidRPr="00EA5CB5" w:rsidRDefault="003D53D9" w:rsidP="003D53D9">
      <w:pPr>
        <w:jc w:val="both"/>
        <w:rPr>
          <w:rFonts w:ascii="Arial" w:hAnsi="Arial" w:cs="Arial"/>
          <w:b/>
          <w:i/>
          <w:color w:val="FF0000"/>
        </w:rPr>
      </w:pPr>
    </w:p>
    <w:p w14:paraId="65243A27" w14:textId="77777777" w:rsidR="003D53D9" w:rsidRPr="00AB1A2E" w:rsidRDefault="003D53D9">
      <w:pPr>
        <w:pStyle w:val="Odstavecseseznamem"/>
        <w:numPr>
          <w:ilvl w:val="0"/>
          <w:numId w:val="29"/>
        </w:numPr>
        <w:suppressAutoHyphens/>
        <w:spacing w:line="276" w:lineRule="auto"/>
        <w:ind w:left="426" w:hanging="426"/>
        <w:rPr>
          <w:rFonts w:cs="Arial"/>
          <w:b/>
        </w:rPr>
      </w:pPr>
      <w:r w:rsidRPr="00AB1A2E">
        <w:rPr>
          <w:rFonts w:cs="Arial"/>
          <w:b/>
        </w:rPr>
        <w:t>Městský úřad Kolín, Odbor životního prostředí a zemědělství, č. j. MUKOLIN/OZPZ 31178/23-Tv – písemnost ze dne 14. 4. 2023</w:t>
      </w:r>
    </w:p>
    <w:p w14:paraId="39D7D46B" w14:textId="77777777" w:rsidR="003D53D9" w:rsidRPr="00AB1A2E" w:rsidRDefault="003D53D9" w:rsidP="003D53D9">
      <w:pPr>
        <w:pStyle w:val="Bezmezer"/>
        <w:ind w:left="426"/>
        <w:rPr>
          <w:rFonts w:ascii="Arial Narrow" w:hAnsi="Arial Narrow" w:cs="Arial"/>
          <w:u w:val="single" w:color="000000"/>
        </w:rPr>
      </w:pPr>
      <w:r w:rsidRPr="00AB1A2E">
        <w:rPr>
          <w:rFonts w:ascii="Arial Narrow" w:hAnsi="Arial Narrow" w:cs="Arial"/>
        </w:rPr>
        <w:t>Citace: „Konání veřejného projednání o návrhu změny č. 1 územního plánu Tři Dvory — vyjádření k zahájení.</w:t>
      </w:r>
    </w:p>
    <w:p w14:paraId="27FCD614" w14:textId="77777777" w:rsidR="003D53D9" w:rsidRPr="00AB1A2E" w:rsidRDefault="003D53D9" w:rsidP="003D53D9">
      <w:pPr>
        <w:pStyle w:val="Bezmezer"/>
        <w:ind w:left="426"/>
        <w:rPr>
          <w:rFonts w:ascii="Arial Narrow" w:hAnsi="Arial Narrow" w:cs="Arial"/>
        </w:rPr>
      </w:pPr>
      <w:r w:rsidRPr="00AB1A2E">
        <w:rPr>
          <w:rFonts w:ascii="Arial Narrow" w:hAnsi="Arial Narrow" w:cs="Arial"/>
        </w:rPr>
        <w:t>Městský úřad Kolín, odbor životního prostředí a zemědělství, podává na základě žádosti, kterou obdržel dne 22. 03. 2023, následující vyjádření:</w:t>
      </w:r>
    </w:p>
    <w:p w14:paraId="29AD8280" w14:textId="77777777" w:rsidR="003D53D9" w:rsidRDefault="003D53D9">
      <w:pPr>
        <w:pStyle w:val="Bezmezer"/>
        <w:numPr>
          <w:ilvl w:val="0"/>
          <w:numId w:val="30"/>
        </w:numPr>
        <w:spacing w:before="80"/>
        <w:ind w:left="782" w:hanging="357"/>
        <w:rPr>
          <w:rFonts w:ascii="Arial Narrow" w:hAnsi="Arial Narrow" w:cs="Arial"/>
        </w:rPr>
      </w:pPr>
      <w:r w:rsidRPr="00AB1A2E">
        <w:rPr>
          <w:rFonts w:ascii="Arial Narrow" w:hAnsi="Arial Narrow" w:cs="Arial"/>
          <w:u w:val="single"/>
        </w:rPr>
        <w:t>Z hlediska nakládání s odpady</w:t>
      </w:r>
      <w:r w:rsidRPr="00AB1A2E">
        <w:rPr>
          <w:rFonts w:ascii="Arial Narrow" w:hAnsi="Arial Narrow" w:cs="Arial"/>
        </w:rPr>
        <w:t>: nemáme námitky.</w:t>
      </w:r>
    </w:p>
    <w:p w14:paraId="00743C0D" w14:textId="77777777" w:rsidR="003D53D9" w:rsidRPr="0076607D" w:rsidRDefault="003D53D9" w:rsidP="00BE0948">
      <w:pPr>
        <w:spacing w:before="80"/>
        <w:ind w:left="425"/>
        <w:jc w:val="both"/>
        <w:rPr>
          <w:rFonts w:cs="Arial"/>
          <w:b/>
          <w:i/>
        </w:rPr>
      </w:pPr>
      <w:r w:rsidRPr="0076607D">
        <w:rPr>
          <w:rFonts w:cs="Arial"/>
          <w:b/>
          <w:i/>
        </w:rPr>
        <w:t>Vyhodnocení: Stanovisko dotčeného orgánu</w:t>
      </w:r>
      <w:r>
        <w:rPr>
          <w:rFonts w:cs="Arial"/>
          <w:b/>
          <w:i/>
        </w:rPr>
        <w:t xml:space="preserve"> bez námitek </w:t>
      </w:r>
      <w:r w:rsidRPr="0076607D">
        <w:rPr>
          <w:rFonts w:cs="Arial"/>
          <w:b/>
          <w:i/>
        </w:rPr>
        <w:t>vzato na vědomí.</w:t>
      </w:r>
    </w:p>
    <w:p w14:paraId="06306025" w14:textId="77777777" w:rsidR="003D53D9" w:rsidRPr="00B66BB9" w:rsidRDefault="003D53D9">
      <w:pPr>
        <w:pStyle w:val="Bezmezer"/>
        <w:numPr>
          <w:ilvl w:val="0"/>
          <w:numId w:val="30"/>
        </w:numPr>
        <w:spacing w:before="80"/>
        <w:ind w:left="782" w:hanging="357"/>
        <w:rPr>
          <w:rFonts w:ascii="Arial Narrow" w:hAnsi="Arial Narrow" w:cs="Arial"/>
        </w:rPr>
      </w:pPr>
      <w:r w:rsidRPr="00B66BB9">
        <w:rPr>
          <w:rFonts w:ascii="Arial Narrow" w:hAnsi="Arial Narrow" w:cs="Arial"/>
          <w:u w:val="single"/>
        </w:rPr>
        <w:t>Z hlediska vodoprávního úřadu</w:t>
      </w:r>
      <w:r w:rsidRPr="00B66BB9">
        <w:rPr>
          <w:rFonts w:ascii="Arial Narrow" w:hAnsi="Arial Narrow" w:cs="Arial"/>
        </w:rPr>
        <w:t>: upozorňujeme, aby byla v územním plánu vymezena změna záplavového území řeky Labe.</w:t>
      </w:r>
    </w:p>
    <w:p w14:paraId="08E51F5F" w14:textId="77777777" w:rsidR="003D53D9" w:rsidRPr="00B66BB9" w:rsidRDefault="003D53D9" w:rsidP="00BE0948">
      <w:pPr>
        <w:spacing w:before="80"/>
        <w:ind w:left="425"/>
        <w:jc w:val="both"/>
        <w:rPr>
          <w:rFonts w:cs="Arial"/>
          <w:b/>
          <w:i/>
        </w:rPr>
      </w:pPr>
      <w:r w:rsidRPr="00B66BB9">
        <w:rPr>
          <w:rFonts w:cs="Arial"/>
          <w:b/>
          <w:i/>
        </w:rPr>
        <w:lastRenderedPageBreak/>
        <w:t>Vyhodnocení: Stanovisko dotčeného orgánu s upozorněním za změnu záplavového území vzato na vědomí s tím, že tento limit byl v koordinačním výkresu upraven.</w:t>
      </w:r>
    </w:p>
    <w:p w14:paraId="58F139C3" w14:textId="77777777" w:rsidR="003D53D9" w:rsidRPr="00B66BB9" w:rsidRDefault="003D53D9" w:rsidP="003D53D9">
      <w:pPr>
        <w:pStyle w:val="Bezmezer"/>
        <w:ind w:firstLine="426"/>
        <w:rPr>
          <w:rFonts w:ascii="Arial Narrow" w:hAnsi="Arial Narrow" w:cs="Arial"/>
        </w:rPr>
      </w:pPr>
      <w:r w:rsidRPr="00B66BB9">
        <w:rPr>
          <w:rFonts w:ascii="Arial Narrow" w:hAnsi="Arial Narrow" w:cs="Arial"/>
        </w:rPr>
        <w:t xml:space="preserve">C) </w:t>
      </w:r>
      <w:r w:rsidRPr="00B66BB9">
        <w:rPr>
          <w:rFonts w:ascii="Arial Narrow" w:hAnsi="Arial Narrow" w:cs="Arial"/>
          <w:u w:val="single"/>
        </w:rPr>
        <w:t>Z hlediska ochrany ovzduší</w:t>
      </w:r>
      <w:r w:rsidRPr="00B66BB9">
        <w:rPr>
          <w:rFonts w:ascii="Arial Narrow" w:hAnsi="Arial Narrow" w:cs="Arial"/>
        </w:rPr>
        <w:t>: nemáme námitky.</w:t>
      </w:r>
    </w:p>
    <w:p w14:paraId="3941DBE4" w14:textId="77777777" w:rsidR="003D53D9" w:rsidRPr="00B66BB9" w:rsidRDefault="003D53D9" w:rsidP="00BE0948">
      <w:pPr>
        <w:spacing w:before="80"/>
        <w:ind w:left="425"/>
        <w:jc w:val="both"/>
        <w:rPr>
          <w:rFonts w:cs="Arial"/>
          <w:b/>
          <w:i/>
        </w:rPr>
      </w:pPr>
      <w:r w:rsidRPr="00B66BB9">
        <w:rPr>
          <w:rFonts w:cs="Arial"/>
          <w:b/>
          <w:i/>
        </w:rPr>
        <w:t>Vyhodnocení: Stanovisko dotčeného orgánu bez námitek vzato na vědomí.</w:t>
      </w:r>
    </w:p>
    <w:p w14:paraId="2E9D9504" w14:textId="77777777" w:rsidR="003D53D9" w:rsidRDefault="003D53D9">
      <w:pPr>
        <w:pStyle w:val="Bezmezer"/>
        <w:numPr>
          <w:ilvl w:val="0"/>
          <w:numId w:val="30"/>
        </w:numPr>
        <w:spacing w:before="80"/>
        <w:ind w:left="782" w:hanging="357"/>
        <w:rPr>
          <w:rFonts w:ascii="Arial Narrow" w:hAnsi="Arial Narrow" w:cs="Arial"/>
        </w:rPr>
      </w:pPr>
      <w:r w:rsidRPr="00B66BB9">
        <w:rPr>
          <w:rFonts w:ascii="Arial Narrow" w:hAnsi="Arial Narrow" w:cs="Arial"/>
          <w:u w:val="single"/>
        </w:rPr>
        <w:t>Z hlediska ochrany zemědělského půdního fondu</w:t>
      </w:r>
      <w:r w:rsidRPr="00B66BB9">
        <w:rPr>
          <w:rFonts w:ascii="Arial Narrow" w:hAnsi="Arial Narrow" w:cs="Arial"/>
        </w:rPr>
        <w:t>: návrh změny č. 1 územního plánu musí být</w:t>
      </w:r>
      <w:r w:rsidRPr="00AB1A2E">
        <w:rPr>
          <w:rFonts w:ascii="Arial Narrow" w:hAnsi="Arial Narrow" w:cs="Arial"/>
        </w:rPr>
        <w:t xml:space="preserve"> projednán s orgánem ochrany ZPF v souladu s </w:t>
      </w:r>
      <w:proofErr w:type="spellStart"/>
      <w:r w:rsidRPr="00AB1A2E">
        <w:rPr>
          <w:rFonts w:ascii="Arial Narrow" w:hAnsi="Arial Narrow" w:cs="Arial"/>
        </w:rPr>
        <w:t>ust</w:t>
      </w:r>
      <w:proofErr w:type="spellEnd"/>
      <w:r w:rsidRPr="00AB1A2E">
        <w:rPr>
          <w:rFonts w:ascii="Arial Narrow" w:hAnsi="Arial Narrow" w:cs="Arial"/>
        </w:rPr>
        <w:t xml:space="preserve">. § 5 odst. 2) zák. č. 334/1992 Sb., o ochraně ZPF, ve znění pozdějších předpisů, a před schválením opatřen jeho souhlasem — kompetence má v tomto případě Krajský úřad Středočeského kraje </w:t>
      </w:r>
      <w:r w:rsidRPr="00AB1A2E">
        <w:rPr>
          <w:rFonts w:ascii="Arial Narrow" w:hAnsi="Arial Narrow" w:cs="Arial"/>
          <w:noProof/>
        </w:rPr>
        <w:drawing>
          <wp:inline distT="0" distB="0" distL="0" distR="0" wp14:anchorId="18E2CAD8" wp14:editId="4F8C8819">
            <wp:extent cx="15240" cy="30489"/>
            <wp:effectExtent l="0" t="0" r="0" b="0"/>
            <wp:docPr id="2449" name="Picture 2449"/>
            <wp:cNvGraphicFramePr/>
            <a:graphic xmlns:a="http://schemas.openxmlformats.org/drawingml/2006/main">
              <a:graphicData uri="http://schemas.openxmlformats.org/drawingml/2006/picture">
                <pic:pic xmlns:pic="http://schemas.openxmlformats.org/drawingml/2006/picture">
                  <pic:nvPicPr>
                    <pic:cNvPr id="2449" name="Picture 2449"/>
                    <pic:cNvPicPr/>
                  </pic:nvPicPr>
                  <pic:blipFill>
                    <a:blip r:embed="rId15"/>
                    <a:stretch>
                      <a:fillRect/>
                    </a:stretch>
                  </pic:blipFill>
                  <pic:spPr>
                    <a:xfrm>
                      <a:off x="0" y="0"/>
                      <a:ext cx="15240" cy="30489"/>
                    </a:xfrm>
                    <a:prstGeom prst="rect">
                      <a:avLst/>
                    </a:prstGeom>
                  </pic:spPr>
                </pic:pic>
              </a:graphicData>
            </a:graphic>
          </wp:inline>
        </w:drawing>
      </w:r>
      <w:r w:rsidRPr="00AB1A2E">
        <w:rPr>
          <w:rFonts w:ascii="Arial Narrow" w:hAnsi="Arial Narrow" w:cs="Arial"/>
        </w:rPr>
        <w:t>Praha.</w:t>
      </w:r>
    </w:p>
    <w:p w14:paraId="6E6A9676" w14:textId="77777777" w:rsidR="003D53D9" w:rsidRPr="008545BA" w:rsidRDefault="003D53D9" w:rsidP="00BE0948">
      <w:pPr>
        <w:spacing w:before="80"/>
        <w:ind w:left="425"/>
        <w:jc w:val="both"/>
        <w:rPr>
          <w:rFonts w:cs="Arial"/>
          <w:b/>
          <w:i/>
        </w:rPr>
      </w:pPr>
      <w:r w:rsidRPr="008545BA">
        <w:rPr>
          <w:rFonts w:cs="Arial"/>
          <w:b/>
          <w:i/>
        </w:rPr>
        <w:t>Vyhodnocení: S</w:t>
      </w:r>
      <w:r>
        <w:rPr>
          <w:rFonts w:cs="Arial"/>
          <w:b/>
          <w:i/>
        </w:rPr>
        <w:t>dělení tohoto</w:t>
      </w:r>
      <w:r w:rsidRPr="008545BA">
        <w:rPr>
          <w:rFonts w:cs="Arial"/>
          <w:b/>
          <w:i/>
        </w:rPr>
        <w:t xml:space="preserve"> orgánu vzato na vědomí</w:t>
      </w:r>
      <w:r>
        <w:rPr>
          <w:rFonts w:cs="Arial"/>
          <w:b/>
          <w:i/>
        </w:rPr>
        <w:t xml:space="preserve"> s tím, že věcně a místně příslušný dotčený orgán byl v rámci veřejného projednání změny obeslán a k uplatnění stanoviska vyzván</w:t>
      </w:r>
      <w:r w:rsidRPr="008545BA">
        <w:rPr>
          <w:rFonts w:cs="Arial"/>
          <w:b/>
          <w:i/>
        </w:rPr>
        <w:t>.</w:t>
      </w:r>
    </w:p>
    <w:p w14:paraId="0A1B2F2C" w14:textId="5FCCFEF5" w:rsidR="003D53D9" w:rsidRDefault="003D53D9">
      <w:pPr>
        <w:pStyle w:val="Bezmezer"/>
        <w:numPr>
          <w:ilvl w:val="0"/>
          <w:numId w:val="30"/>
        </w:numPr>
        <w:spacing w:before="80"/>
        <w:ind w:left="782" w:hanging="357"/>
        <w:rPr>
          <w:rFonts w:ascii="Arial Narrow" w:hAnsi="Arial Narrow" w:cs="Arial"/>
        </w:rPr>
      </w:pPr>
      <w:r w:rsidRPr="00AB1A2E">
        <w:rPr>
          <w:rFonts w:ascii="Arial Narrow" w:hAnsi="Arial Narrow" w:cs="Arial"/>
          <w:u w:val="single"/>
        </w:rPr>
        <w:t>Z hlediska ochrany přírody a krajiny: nemáme námitky</w:t>
      </w:r>
      <w:r w:rsidRPr="00AB1A2E">
        <w:rPr>
          <w:rFonts w:ascii="Arial Narrow" w:hAnsi="Arial Narrow" w:cs="Arial"/>
        </w:rPr>
        <w:t>.</w:t>
      </w:r>
    </w:p>
    <w:p w14:paraId="4FED59AA" w14:textId="77777777" w:rsidR="003D53D9" w:rsidRPr="008545BA" w:rsidRDefault="003D53D9" w:rsidP="00BE0948">
      <w:pPr>
        <w:spacing w:before="80"/>
        <w:ind w:left="425"/>
        <w:jc w:val="both"/>
        <w:rPr>
          <w:rFonts w:cs="Arial"/>
          <w:b/>
          <w:i/>
        </w:rPr>
      </w:pPr>
      <w:r w:rsidRPr="0076607D">
        <w:rPr>
          <w:rFonts w:cs="Arial"/>
          <w:b/>
          <w:i/>
        </w:rPr>
        <w:t>Vyhodnocení: Stanovisko dotčeného orgánu</w:t>
      </w:r>
      <w:r>
        <w:rPr>
          <w:rFonts w:cs="Arial"/>
          <w:b/>
          <w:i/>
        </w:rPr>
        <w:t xml:space="preserve"> bez námitek </w:t>
      </w:r>
      <w:r w:rsidRPr="0076607D">
        <w:rPr>
          <w:rFonts w:cs="Arial"/>
          <w:b/>
          <w:i/>
        </w:rPr>
        <w:t>vzato na vědomí.</w:t>
      </w:r>
    </w:p>
    <w:p w14:paraId="5F95AED0" w14:textId="7058E86C" w:rsidR="003D53D9" w:rsidRPr="00AB1A2E" w:rsidRDefault="003D53D9">
      <w:pPr>
        <w:pStyle w:val="Bezmezer"/>
        <w:numPr>
          <w:ilvl w:val="0"/>
          <w:numId w:val="30"/>
        </w:numPr>
        <w:spacing w:before="80"/>
        <w:ind w:left="782" w:hanging="357"/>
        <w:rPr>
          <w:rFonts w:ascii="Arial Narrow" w:hAnsi="Arial Narrow" w:cs="Arial"/>
        </w:rPr>
      </w:pPr>
      <w:r w:rsidRPr="00AB1A2E">
        <w:rPr>
          <w:rFonts w:ascii="Arial Narrow" w:hAnsi="Arial Narrow" w:cs="Arial"/>
          <w:u w:val="single"/>
        </w:rPr>
        <w:t>Z hlediska státní správy lesů a myslivosti</w:t>
      </w:r>
      <w:r w:rsidRPr="00AB1A2E">
        <w:rPr>
          <w:rFonts w:ascii="Arial Narrow" w:hAnsi="Arial Narrow" w:cs="Arial"/>
        </w:rPr>
        <w:t>: Upozorňujeme na 50 m ochranné pásmo lesních pozemků. Do textové části územního plánu požadujeme doplnit jako limit využití území — ochranné pásmo lesa 50 m a uvést v něm, že umístění staveb je možné jen za splnění podmínek vyplývajících ze zájmů státní správy lesů.</w:t>
      </w:r>
    </w:p>
    <w:p w14:paraId="0C605C86" w14:textId="77777777" w:rsidR="003D53D9" w:rsidRPr="00AB1A2E" w:rsidRDefault="003D53D9" w:rsidP="003D53D9">
      <w:pPr>
        <w:pStyle w:val="Bezmezer"/>
        <w:ind w:left="426"/>
        <w:rPr>
          <w:rFonts w:ascii="Arial Narrow" w:hAnsi="Arial Narrow" w:cs="Arial"/>
        </w:rPr>
      </w:pPr>
      <w:r w:rsidRPr="00AB1A2E">
        <w:rPr>
          <w:rFonts w:ascii="Arial Narrow" w:hAnsi="Arial Narrow" w:cs="Arial"/>
        </w:rPr>
        <w:t>Dále je projektant povinen postupovat v souladu ustanovením § 14 odstavec 1) zákona č. 289/1995 Sb., o lesích a o změně a doplnění některých zákonů (lesní zákon), v platném znění.“</w:t>
      </w:r>
    </w:p>
    <w:p w14:paraId="67CA36ED" w14:textId="77777777" w:rsidR="003D53D9" w:rsidRPr="00951E58" w:rsidRDefault="003D53D9" w:rsidP="00BE0948">
      <w:pPr>
        <w:spacing w:before="80"/>
        <w:ind w:left="425"/>
        <w:jc w:val="both"/>
        <w:rPr>
          <w:rFonts w:cs="Arial"/>
          <w:b/>
          <w:i/>
        </w:rPr>
      </w:pPr>
      <w:r w:rsidRPr="00C42031">
        <w:rPr>
          <w:rFonts w:cs="Arial"/>
          <w:b/>
          <w:i/>
        </w:rPr>
        <w:t xml:space="preserve">Vyhodnocení: Stanovisko dotčeného orgánu s upozorněním na ochranné pásmo lesa vzato na vědomí s tím, že tento limit byl v koordinačním výkresu zakreslen a text týkající se umístění staveb v tomto limitu byl uveden </w:t>
      </w:r>
      <w:r>
        <w:rPr>
          <w:rFonts w:cs="Arial"/>
          <w:b/>
          <w:i/>
        </w:rPr>
        <w:t>přímo v textové části</w:t>
      </w:r>
      <w:r w:rsidRPr="00C42031">
        <w:rPr>
          <w:rFonts w:cs="Arial"/>
          <w:b/>
          <w:i/>
        </w:rPr>
        <w:t xml:space="preserve"> odůvodnění.</w:t>
      </w:r>
    </w:p>
    <w:p w14:paraId="53AA0F6B" w14:textId="77777777" w:rsidR="003D53D9" w:rsidRPr="007D59A4" w:rsidRDefault="003D53D9" w:rsidP="003D53D9">
      <w:pPr>
        <w:suppressAutoHyphens/>
        <w:ind w:left="284"/>
        <w:contextualSpacing/>
        <w:rPr>
          <w:b/>
          <w:color w:val="FF0000"/>
        </w:rPr>
      </w:pPr>
    </w:p>
    <w:p w14:paraId="3E1E563C" w14:textId="77777777" w:rsidR="003D53D9" w:rsidRPr="00B66BB9" w:rsidRDefault="003D53D9" w:rsidP="003D53D9">
      <w:pPr>
        <w:jc w:val="both"/>
      </w:pPr>
      <w:r w:rsidRPr="007D59A4">
        <w:t>Z výše uvedeného výsledku projednání vyplývá, že požadavky uvedené ve stanoviscích dotčených orgánů byly respektovány, popřípadě dohodnuty a nebyl řešen žádný rozpor.</w:t>
      </w:r>
    </w:p>
    <w:p w14:paraId="03866B16" w14:textId="77777777" w:rsidR="00BF4D70" w:rsidRPr="00C547D1" w:rsidRDefault="00BF4D70" w:rsidP="00831BA9">
      <w:pPr>
        <w:spacing w:line="228" w:lineRule="auto"/>
        <w:jc w:val="both"/>
        <w:rPr>
          <w:rFonts w:eastAsia="SimSun" w:cs="Mangal"/>
          <w:color w:val="00000A"/>
          <w:sz w:val="16"/>
          <w:szCs w:val="16"/>
          <w:lang w:eastAsia="zh-CN" w:bidi="hi-IN"/>
        </w:rPr>
      </w:pPr>
    </w:p>
    <w:p w14:paraId="25E9F7EC" w14:textId="77777777" w:rsidR="00BA3EF9" w:rsidRDefault="00CA5EA3" w:rsidP="00831BA9">
      <w:pPr>
        <w:pStyle w:val="Nadpis2"/>
        <w:spacing w:line="228" w:lineRule="auto"/>
      </w:pPr>
      <w:bookmarkStart w:id="94" w:name="_Toc147423739"/>
      <w:r w:rsidRPr="0025450C">
        <w:t xml:space="preserve">Zpráva </w:t>
      </w:r>
      <w:r w:rsidR="00DD19C8" w:rsidRPr="0025450C">
        <w:t>o vyhodnocení vlivů na udržitelný rozvoj území obsahující základní informace o výsledcích tohoto vyhodnocení včetně výsledků vyhodnocení vlivů na životní prostředí</w:t>
      </w:r>
      <w:bookmarkEnd w:id="94"/>
    </w:p>
    <w:p w14:paraId="1BD8ED08" w14:textId="77777777" w:rsidR="00CF37ED" w:rsidRPr="00456E0F" w:rsidRDefault="00CF37ED" w:rsidP="00831BA9">
      <w:pPr>
        <w:spacing w:before="80" w:line="228" w:lineRule="auto"/>
        <w:jc w:val="both"/>
        <w:rPr>
          <w:rFonts w:cs="Arial"/>
          <w:bCs/>
        </w:rPr>
      </w:pPr>
      <w:r w:rsidRPr="00456E0F">
        <w:rPr>
          <w:rFonts w:cs="Arial"/>
        </w:rPr>
        <w:t xml:space="preserve">Krajský úřad Stč. kraje, odbor životního prostředí a zemědělství ve </w:t>
      </w:r>
      <w:r w:rsidR="00F62353" w:rsidRPr="00456E0F">
        <w:rPr>
          <w:rFonts w:cs="Arial"/>
        </w:rPr>
        <w:t>sv</w:t>
      </w:r>
      <w:r w:rsidR="00F62353">
        <w:rPr>
          <w:rFonts w:cs="Arial"/>
        </w:rPr>
        <w:t>ých</w:t>
      </w:r>
      <w:r w:rsidR="00F62353" w:rsidRPr="00456E0F">
        <w:rPr>
          <w:rFonts w:cs="Arial"/>
        </w:rPr>
        <w:t xml:space="preserve"> stanovis</w:t>
      </w:r>
      <w:r w:rsidR="00F62353">
        <w:rPr>
          <w:rFonts w:cs="Arial"/>
        </w:rPr>
        <w:t>cích</w:t>
      </w:r>
      <w:r w:rsidR="00F62353" w:rsidRPr="00456E0F">
        <w:rPr>
          <w:rFonts w:cs="Arial"/>
        </w:rPr>
        <w:t xml:space="preserve"> </w:t>
      </w:r>
      <w:r w:rsidR="00F62353" w:rsidRPr="00DA53B8">
        <w:rPr>
          <w:bCs/>
          <w:spacing w:val="-2"/>
        </w:rPr>
        <w:t>č. j. 023819/2022/KUSK ze dne 3. 3. 2022</w:t>
      </w:r>
      <w:r w:rsidR="00F62353">
        <w:rPr>
          <w:bCs/>
          <w:spacing w:val="-2"/>
        </w:rPr>
        <w:t xml:space="preserve">, </w:t>
      </w:r>
      <w:r w:rsidR="00F62353" w:rsidRPr="00DA53B8">
        <w:rPr>
          <w:bCs/>
          <w:spacing w:val="-2"/>
        </w:rPr>
        <w:t>č. j. 025986/2022/KUSK ze dne 3. 3. 2022</w:t>
      </w:r>
      <w:r w:rsidR="00F62353">
        <w:rPr>
          <w:bCs/>
          <w:spacing w:val="-2"/>
        </w:rPr>
        <w:t xml:space="preserve"> a </w:t>
      </w:r>
      <w:r w:rsidR="00F62353" w:rsidRPr="00DA53B8">
        <w:rPr>
          <w:bCs/>
          <w:spacing w:val="-2"/>
        </w:rPr>
        <w:t>č. j. 035558/2021/KUSK ze dne 22. 4. 2021</w:t>
      </w:r>
      <w:r w:rsidR="00F62353" w:rsidRPr="00DA53B8">
        <w:rPr>
          <w:bCs/>
          <w:spacing w:val="-2"/>
        </w:rPr>
        <w:tab/>
      </w:r>
      <w:r w:rsidR="00F62353" w:rsidRPr="00DA53B8">
        <w:rPr>
          <w:bCs/>
          <w:spacing w:val="-2"/>
        </w:rPr>
        <w:tab/>
      </w:r>
      <w:r w:rsidR="00F62353" w:rsidRPr="00DA53B8">
        <w:rPr>
          <w:bCs/>
          <w:spacing w:val="-2"/>
        </w:rPr>
        <w:tab/>
      </w:r>
      <w:r w:rsidR="00F62353" w:rsidRPr="00DA53B8">
        <w:rPr>
          <w:bCs/>
          <w:spacing w:val="-2"/>
        </w:rPr>
        <w:tab/>
      </w:r>
      <w:r w:rsidR="00F62353" w:rsidRPr="00DA53B8">
        <w:rPr>
          <w:bCs/>
          <w:spacing w:val="-2"/>
        </w:rPr>
        <w:tab/>
      </w:r>
      <w:r w:rsidR="00F62353" w:rsidRPr="00DA53B8">
        <w:rPr>
          <w:bCs/>
          <w:spacing w:val="-2"/>
        </w:rPr>
        <w:tab/>
      </w:r>
      <w:r w:rsidR="00F62353" w:rsidRPr="00DA53B8">
        <w:rPr>
          <w:bCs/>
          <w:spacing w:val="-2"/>
        </w:rPr>
        <w:tab/>
      </w:r>
      <w:r w:rsidR="00F62353" w:rsidRPr="00DA53B8">
        <w:rPr>
          <w:bCs/>
          <w:spacing w:val="-2"/>
        </w:rPr>
        <w:tab/>
      </w:r>
      <w:r w:rsidR="00F62353" w:rsidRPr="00DA53B8">
        <w:rPr>
          <w:bCs/>
          <w:spacing w:val="-2"/>
        </w:rPr>
        <w:tab/>
      </w:r>
      <w:r w:rsidR="00F62353" w:rsidRPr="00DA53B8">
        <w:rPr>
          <w:bCs/>
          <w:spacing w:val="-2"/>
        </w:rPr>
        <w:tab/>
      </w:r>
      <w:r w:rsidRPr="00ED5AB1">
        <w:t xml:space="preserve"> </w:t>
      </w:r>
      <w:r w:rsidRPr="00456E0F">
        <w:rPr>
          <w:rFonts w:cs="Arial"/>
        </w:rPr>
        <w:t>k</w:t>
      </w:r>
      <w:r w:rsidR="00A31DA8">
        <w:rPr>
          <w:rFonts w:cs="Arial"/>
        </w:rPr>
        <w:t xml:space="preserve"> </w:t>
      </w:r>
      <w:r w:rsidRPr="00456E0F">
        <w:rPr>
          <w:rFonts w:cs="Arial"/>
        </w:rPr>
        <w:t xml:space="preserve">návrhu </w:t>
      </w:r>
      <w:r>
        <w:rPr>
          <w:rFonts w:cs="Arial"/>
        </w:rPr>
        <w:t xml:space="preserve">obsahu změny </w:t>
      </w:r>
      <w:r w:rsidRPr="00456E0F">
        <w:rPr>
          <w:rFonts w:cs="Arial"/>
        </w:rPr>
        <w:t>ÚP vyloučil v</w:t>
      </w:r>
      <w:r w:rsidRPr="00456E0F">
        <w:rPr>
          <w:rFonts w:cs="Arial"/>
          <w:bCs/>
        </w:rPr>
        <w:t> souladu s § 45i odst. 1 zákona č. 114/1992 Sb. významný vliv předložené koncepce na příznivý stav předmětu ochrany nebo celistvost EVL nebo PO</w:t>
      </w:r>
      <w:r>
        <w:rPr>
          <w:rFonts w:cs="Arial"/>
          <w:bCs/>
        </w:rPr>
        <w:t xml:space="preserve"> - viz kap. </w:t>
      </w:r>
      <w:proofErr w:type="spellStart"/>
      <w:r>
        <w:rPr>
          <w:rFonts w:cs="Arial"/>
          <w:bCs/>
        </w:rPr>
        <w:t>C.</w:t>
      </w:r>
      <w:r w:rsidR="00F62353">
        <w:rPr>
          <w:rFonts w:cs="Arial"/>
          <w:bCs/>
        </w:rPr>
        <w:t>a</w:t>
      </w:r>
      <w:proofErr w:type="spellEnd"/>
      <w:r w:rsidR="00F62353">
        <w:rPr>
          <w:rFonts w:cs="Arial"/>
          <w:bCs/>
        </w:rPr>
        <w:t>)</w:t>
      </w:r>
      <w:r w:rsidRPr="00456E0F">
        <w:rPr>
          <w:rFonts w:cs="Arial"/>
          <w:bCs/>
        </w:rPr>
        <w:t>.</w:t>
      </w:r>
    </w:p>
    <w:p w14:paraId="6C0A0CA4" w14:textId="77777777" w:rsidR="00CF37ED" w:rsidRDefault="00134533" w:rsidP="00831BA9">
      <w:pPr>
        <w:spacing w:before="120" w:line="228" w:lineRule="auto"/>
        <w:jc w:val="both"/>
      </w:pPr>
      <w:r>
        <w:rPr>
          <w:rFonts w:cs="Arial"/>
        </w:rPr>
        <w:t xml:space="preserve">Zároveň </w:t>
      </w:r>
      <w:r w:rsidR="00CF37ED" w:rsidRPr="00456E0F">
        <w:rPr>
          <w:rFonts w:cs="Arial"/>
        </w:rPr>
        <w:t xml:space="preserve">Krajský </w:t>
      </w:r>
      <w:r w:rsidR="00CF37ED" w:rsidRPr="00840A2C">
        <w:rPr>
          <w:rFonts w:cs="Arial"/>
          <w:bCs/>
        </w:rPr>
        <w:t>úřad</w:t>
      </w:r>
      <w:r w:rsidR="00CF37ED" w:rsidRPr="00456E0F">
        <w:rPr>
          <w:rFonts w:cs="Arial"/>
        </w:rPr>
        <w:t xml:space="preserve"> Stč. kraje v</w:t>
      </w:r>
      <w:r>
        <w:rPr>
          <w:rFonts w:cs="Arial"/>
        </w:rPr>
        <w:t> </w:t>
      </w:r>
      <w:r w:rsidR="00F62353">
        <w:rPr>
          <w:rFonts w:cs="Arial"/>
        </w:rPr>
        <w:t>těchto stanoviscích</w:t>
      </w:r>
      <w:r w:rsidR="00F62353" w:rsidRPr="00456E0F">
        <w:rPr>
          <w:rFonts w:cs="Arial"/>
        </w:rPr>
        <w:t xml:space="preserve"> </w:t>
      </w:r>
      <w:r w:rsidR="00731F30">
        <w:rPr>
          <w:szCs w:val="22"/>
        </w:rPr>
        <w:t xml:space="preserve">na základě </w:t>
      </w:r>
      <w:proofErr w:type="spellStart"/>
      <w:r w:rsidR="00731F30">
        <w:rPr>
          <w:szCs w:val="22"/>
        </w:rPr>
        <w:t>ust</w:t>
      </w:r>
      <w:proofErr w:type="spellEnd"/>
      <w:r w:rsidR="00731F30">
        <w:rPr>
          <w:szCs w:val="22"/>
        </w:rPr>
        <w:t xml:space="preserve">. § 10i odst. 2 zákona č. 100/2001 Sb., kritérií uvedených v příloze č. 8 tohoto zákona a předložených podkladů </w:t>
      </w:r>
      <w:r w:rsidR="00CF37ED" w:rsidRPr="00456E0F">
        <w:rPr>
          <w:rFonts w:cs="Arial"/>
        </w:rPr>
        <w:t xml:space="preserve">nepožaduje zpracovat vyhodnocení vlivů </w:t>
      </w:r>
      <w:r w:rsidR="00731F30">
        <w:rPr>
          <w:rFonts w:cs="Arial"/>
        </w:rPr>
        <w:t xml:space="preserve">změny č. 1 </w:t>
      </w:r>
      <w:r w:rsidR="00CF37ED" w:rsidRPr="00456E0F">
        <w:rPr>
          <w:rFonts w:cs="Arial"/>
        </w:rPr>
        <w:t>ÚP na životní prostředí (SEA)</w:t>
      </w:r>
      <w:r w:rsidR="00CF37ED">
        <w:rPr>
          <w:rFonts w:cs="Arial"/>
        </w:rPr>
        <w:t xml:space="preserve"> – viz kap. </w:t>
      </w:r>
      <w:proofErr w:type="spellStart"/>
      <w:r w:rsidR="00CF37ED">
        <w:rPr>
          <w:rFonts w:cs="Arial"/>
        </w:rPr>
        <w:t>C.</w:t>
      </w:r>
      <w:r w:rsidR="00A31DA8">
        <w:rPr>
          <w:rFonts w:cs="Arial"/>
        </w:rPr>
        <w:t>a</w:t>
      </w:r>
      <w:proofErr w:type="spellEnd"/>
      <w:r w:rsidR="00A31DA8">
        <w:rPr>
          <w:rFonts w:cs="Arial"/>
        </w:rPr>
        <w:t>)</w:t>
      </w:r>
      <w:r w:rsidR="00CF37ED" w:rsidRPr="00456E0F">
        <w:rPr>
          <w:rFonts w:cs="Arial"/>
        </w:rPr>
        <w:t xml:space="preserve">. </w:t>
      </w:r>
      <w:r w:rsidR="00731F30">
        <w:rPr>
          <w:rFonts w:cs="Arial"/>
        </w:rPr>
        <w:t xml:space="preserve">Změna </w:t>
      </w:r>
      <w:r w:rsidR="00CF37ED" w:rsidRPr="00456E0F">
        <w:rPr>
          <w:rFonts w:cs="Arial"/>
          <w:bCs/>
        </w:rPr>
        <w:t>ÚP tedy ne</w:t>
      </w:r>
      <w:r w:rsidR="00CF37ED">
        <w:rPr>
          <w:rFonts w:cs="Arial"/>
          <w:bCs/>
        </w:rPr>
        <w:t>ní</w:t>
      </w:r>
      <w:r w:rsidR="00CF37ED" w:rsidRPr="00456E0F">
        <w:rPr>
          <w:rFonts w:cs="Arial"/>
          <w:bCs/>
        </w:rPr>
        <w:t xml:space="preserve"> vyhodnocen</w:t>
      </w:r>
      <w:r w:rsidR="00731F30">
        <w:rPr>
          <w:rFonts w:cs="Arial"/>
          <w:bCs/>
        </w:rPr>
        <w:t>a</w:t>
      </w:r>
      <w:r w:rsidR="00CF37ED" w:rsidRPr="00456E0F">
        <w:rPr>
          <w:rFonts w:cs="Arial"/>
          <w:bCs/>
        </w:rPr>
        <w:t xml:space="preserve"> z hlediska vlivů na udržitelný rozvoj území (§ 47 odst. 3 stavebního zákona).</w:t>
      </w:r>
      <w:r w:rsidR="00CF37ED">
        <w:t xml:space="preserve"> </w:t>
      </w:r>
    </w:p>
    <w:p w14:paraId="5893ED62" w14:textId="77777777" w:rsidR="001F1E62" w:rsidRPr="00C547D1" w:rsidRDefault="001F1E62" w:rsidP="00831BA9">
      <w:pPr>
        <w:suppressAutoHyphens/>
        <w:spacing w:line="228" w:lineRule="auto"/>
        <w:textAlignment w:val="baseline"/>
        <w:rPr>
          <w:rFonts w:eastAsia="SimSun" w:cs="Mangal"/>
          <w:color w:val="00000A"/>
          <w:sz w:val="16"/>
          <w:szCs w:val="16"/>
          <w:lang w:eastAsia="zh-CN" w:bidi="hi-IN"/>
        </w:rPr>
      </w:pPr>
    </w:p>
    <w:p w14:paraId="1F701C47" w14:textId="77777777" w:rsidR="00BA3EF9" w:rsidRDefault="00DD19C8" w:rsidP="00831BA9">
      <w:pPr>
        <w:pStyle w:val="Nadpis2"/>
        <w:spacing w:before="240" w:line="228" w:lineRule="auto"/>
        <w:ind w:left="425" w:hanging="425"/>
      </w:pPr>
      <w:bookmarkStart w:id="95" w:name="_Toc147423740"/>
      <w:r w:rsidRPr="000978D9">
        <w:t>Stanovisko</w:t>
      </w:r>
      <w:r w:rsidRPr="0025450C">
        <w:t xml:space="preserve"> krajského úřadu podle § 50 odst. 5 stavebního zákona (zákon č. 183/2006 Sb.)</w:t>
      </w:r>
      <w:bookmarkEnd w:id="95"/>
    </w:p>
    <w:p w14:paraId="2AF98DE9" w14:textId="77777777" w:rsidR="00B949E4" w:rsidRDefault="00731F30" w:rsidP="00831BA9">
      <w:pPr>
        <w:spacing w:before="80" w:line="228" w:lineRule="auto"/>
        <w:jc w:val="both"/>
      </w:pPr>
      <w:r w:rsidRPr="000978D9">
        <w:rPr>
          <w:rFonts w:cs="Arial"/>
        </w:rPr>
        <w:t>Vyhodnocení</w:t>
      </w:r>
      <w:r w:rsidRPr="00731F30">
        <w:t xml:space="preserve"> vlivů na udržitelný rozvoj území nebylo zpracováno (viz kapitola </w:t>
      </w:r>
      <w:proofErr w:type="spellStart"/>
      <w:r w:rsidRPr="00731F30">
        <w:t>C.</w:t>
      </w:r>
      <w:r w:rsidR="00F62353">
        <w:t>f</w:t>
      </w:r>
      <w:proofErr w:type="spellEnd"/>
      <w:r w:rsidRPr="00731F30">
        <w:t>). Stanovisko krajského úřadu proto není uplatněno.</w:t>
      </w:r>
    </w:p>
    <w:p w14:paraId="42C5ED60" w14:textId="77777777" w:rsidR="009F7990" w:rsidRPr="00C547D1" w:rsidRDefault="009F7990" w:rsidP="00831BA9">
      <w:pPr>
        <w:suppressAutoHyphens/>
        <w:spacing w:line="228" w:lineRule="auto"/>
        <w:textAlignment w:val="baseline"/>
        <w:rPr>
          <w:sz w:val="16"/>
          <w:szCs w:val="16"/>
        </w:rPr>
      </w:pPr>
    </w:p>
    <w:p w14:paraId="5DCE30BD" w14:textId="77777777" w:rsidR="00BA3EF9" w:rsidRDefault="00DD19C8" w:rsidP="00831BA9">
      <w:pPr>
        <w:pStyle w:val="Nadpis2"/>
        <w:spacing w:before="240" w:line="228" w:lineRule="auto"/>
        <w:ind w:left="425" w:hanging="425"/>
      </w:pPr>
      <w:bookmarkStart w:id="96" w:name="_Toc147423741"/>
      <w:r w:rsidRPr="0025450C">
        <w:t xml:space="preserve">Sdělení, jak bylo </w:t>
      </w:r>
      <w:r w:rsidR="008226A0" w:rsidRPr="0025450C">
        <w:t>stanovisko podle § 50 odst. 5 stavebního zákona zohledněno, s uvedením závažných důvodů, pokud některé požadavky nebo podmínky zohledněny nebyly</w:t>
      </w:r>
      <w:bookmarkEnd w:id="96"/>
    </w:p>
    <w:p w14:paraId="49604499" w14:textId="6DE89FBC" w:rsidR="00C72B69" w:rsidRDefault="00731F30" w:rsidP="00831BA9">
      <w:pPr>
        <w:pStyle w:val="Bezmezer"/>
        <w:spacing w:before="80" w:line="228" w:lineRule="auto"/>
        <w:rPr>
          <w:rFonts w:ascii="Arial Narrow" w:hAnsi="Arial Narrow"/>
        </w:rPr>
      </w:pPr>
      <w:r w:rsidRPr="00731F30">
        <w:rPr>
          <w:rFonts w:ascii="Arial Narrow" w:hAnsi="Arial Narrow"/>
        </w:rPr>
        <w:t xml:space="preserve">Vyhodnocení vlivů na udržitelný rozvoj území nebylo zpracováno (viz kapitola </w:t>
      </w:r>
      <w:proofErr w:type="spellStart"/>
      <w:r w:rsidRPr="00731F30">
        <w:rPr>
          <w:rFonts w:ascii="Arial Narrow" w:hAnsi="Arial Narrow"/>
        </w:rPr>
        <w:t>C.</w:t>
      </w:r>
      <w:r w:rsidR="00F62353">
        <w:rPr>
          <w:rFonts w:ascii="Arial Narrow" w:hAnsi="Arial Narrow"/>
        </w:rPr>
        <w:t>f</w:t>
      </w:r>
      <w:proofErr w:type="spellEnd"/>
      <w:r w:rsidR="00F62353" w:rsidRPr="00731F30">
        <w:rPr>
          <w:rFonts w:ascii="Arial Narrow" w:hAnsi="Arial Narrow"/>
        </w:rPr>
        <w:t xml:space="preserve"> </w:t>
      </w:r>
      <w:r w:rsidRPr="00731F30">
        <w:rPr>
          <w:rFonts w:ascii="Arial Narrow" w:hAnsi="Arial Narrow"/>
        </w:rPr>
        <w:t>Zpráva o vyhodnocení vlivů …). Stanovisko krajského úřadu proto není uplatněno a sdělení není obsaženo.</w:t>
      </w:r>
      <w:r w:rsidR="00F30480" w:rsidRPr="00B949E4">
        <w:rPr>
          <w:rFonts w:ascii="Arial Narrow" w:hAnsi="Arial Narrow"/>
        </w:rPr>
        <w:t xml:space="preserve"> </w:t>
      </w:r>
    </w:p>
    <w:p w14:paraId="321C2826" w14:textId="77777777" w:rsidR="00BA3EF9" w:rsidRDefault="0060265E" w:rsidP="00831BA9">
      <w:pPr>
        <w:pStyle w:val="Nadpis2"/>
        <w:spacing w:before="240" w:line="228" w:lineRule="auto"/>
        <w:ind w:left="425" w:hanging="425"/>
      </w:pPr>
      <w:bookmarkStart w:id="97" w:name="_Toc147423742"/>
      <w:r w:rsidRPr="0060265E">
        <w:lastRenderedPageBreak/>
        <w:t>Vyhodnocení účelného využití zastavěného území a vyhodnocení</w:t>
      </w:r>
      <w:r w:rsidR="008226A0" w:rsidRPr="0025450C">
        <w:t xml:space="preserve"> potřeby vymezení zastavitelných ploch</w:t>
      </w:r>
      <w:bookmarkEnd w:id="97"/>
    </w:p>
    <w:p w14:paraId="7D3D021B" w14:textId="77777777" w:rsidR="00C51E31" w:rsidRPr="00831BA9" w:rsidRDefault="002D13DC" w:rsidP="00831BA9">
      <w:pPr>
        <w:pStyle w:val="Nadpis3"/>
        <w:rPr>
          <w:b w:val="0"/>
        </w:rPr>
      </w:pPr>
      <w:bookmarkStart w:id="98" w:name="_Toc147423743"/>
      <w:r w:rsidRPr="00831BA9">
        <w:t>Východiska a metoda prokázání</w:t>
      </w:r>
      <w:bookmarkEnd w:id="98"/>
      <w:r w:rsidRPr="00831BA9">
        <w:t xml:space="preserve"> </w:t>
      </w:r>
    </w:p>
    <w:p w14:paraId="368F269A" w14:textId="77777777" w:rsidR="00101D7D" w:rsidRDefault="00101D7D" w:rsidP="00D24889">
      <w:pPr>
        <w:spacing w:before="120" w:after="120" w:line="228" w:lineRule="auto"/>
        <w:jc w:val="both"/>
        <w:rPr>
          <w:rFonts w:eastAsiaTheme="minorHAnsi"/>
          <w:lang w:eastAsia="en-US"/>
        </w:rPr>
      </w:pPr>
      <w:r>
        <w:rPr>
          <w:rFonts w:eastAsiaTheme="minorHAnsi"/>
          <w:lang w:eastAsia="en-US"/>
        </w:rPr>
        <w:t xml:space="preserve">Obec Tři Dvory </w:t>
      </w:r>
      <w:proofErr w:type="gramStart"/>
      <w:r>
        <w:rPr>
          <w:rFonts w:eastAsiaTheme="minorHAnsi"/>
          <w:lang w:eastAsia="en-US"/>
        </w:rPr>
        <w:t>leží</w:t>
      </w:r>
      <w:proofErr w:type="gramEnd"/>
      <w:r>
        <w:rPr>
          <w:rFonts w:eastAsiaTheme="minorHAnsi"/>
          <w:lang w:eastAsia="en-US"/>
        </w:rPr>
        <w:t xml:space="preserve"> v rozvojové ose republikového významu OS4 vymezené v Politice územního rozvoje ČR schválené vládou a v rozvojové oblasti OBK1 Střední Polabí vymezené v Zásadách územního rozvoje Středočeského kraje, které vydalo Zastupitelstvo Středočeského kraje formou opatření obecné povahy. Tři Dvory mají posilovat rozvoj regionálního centra republikového významu Kolín – Kutná Hora. Při plnění tohoto úkolu Tři Dvory částečně pokrývají dlouhodobý převis poptávky po vhodných pozemcích pro stavbu rodinných domů nad nabídkou přímo ve městě Kolíně. Navržená zastavitelná plocha Z2c je plochou nadmístního významu. Podle § 31 odst. 4 stavebního zákona č. 183/2006 Sb. je politika územního rozvoje závazná pro pořizování a vydávání územních plánů a podle § 36 odst. 5 téhož zákona jsou zásady územního rozvoje závazné pro pořizování a vydávání územních plánů. Proto nelze hodnotit potřebu vymezení nových zastavitelných ploch pouze z hlediska potřeb Obce Tři Dvory.</w:t>
      </w:r>
    </w:p>
    <w:p w14:paraId="2886D0E1" w14:textId="55F51763" w:rsidR="002D13DC" w:rsidRPr="00AA1984" w:rsidRDefault="002D13DC" w:rsidP="00C344E5">
      <w:pPr>
        <w:spacing w:after="120" w:line="228" w:lineRule="auto"/>
        <w:jc w:val="both"/>
      </w:pPr>
      <w:r w:rsidRPr="00AA1984">
        <w:rPr>
          <w:rFonts w:eastAsiaTheme="minorHAnsi"/>
          <w:lang w:eastAsia="en-US"/>
        </w:rPr>
        <w:t>Na</w:t>
      </w:r>
      <w:r w:rsidRPr="00AA1984">
        <w:t xml:space="preserve"> pořízení změny územního plánu se vztahuje ustanovení § 55 odst. 4 stavebního zákona, dle něhož lze další zastavitelné plochy změnou územního plánu vymezit </w:t>
      </w:r>
      <w:r w:rsidRPr="00AA1984">
        <w:rPr>
          <w:b/>
        </w:rPr>
        <w:t>pouze na základě prokázání potřeby vymezení nových zastavitelných ploch.</w:t>
      </w:r>
      <w:r>
        <w:rPr>
          <w:b/>
        </w:rPr>
        <w:t xml:space="preserve"> </w:t>
      </w:r>
      <w:r w:rsidRPr="00AA1984">
        <w:t xml:space="preserve">Vyhodnocení účelného využití zastavěného území ve smyslu § 53 odst. 5 písm. f) stavebního zákona bylo provedeno v rámci pořízení ÚP </w:t>
      </w:r>
      <w:r>
        <w:t>Tři Dvory</w:t>
      </w:r>
      <w:r w:rsidRPr="00AA1984">
        <w:t xml:space="preserve"> (201</w:t>
      </w:r>
      <w:r>
        <w:t>7</w:t>
      </w:r>
      <w:r w:rsidRPr="00AA1984">
        <w:t>).</w:t>
      </w:r>
    </w:p>
    <w:p w14:paraId="57080002" w14:textId="77777777" w:rsidR="002D13DC" w:rsidRPr="00AA1984" w:rsidRDefault="002D13DC" w:rsidP="00C344E5">
      <w:pPr>
        <w:adjustRightInd w:val="0"/>
        <w:spacing w:after="120" w:line="228" w:lineRule="auto"/>
        <w:jc w:val="both"/>
      </w:pPr>
      <w:r w:rsidRPr="00AA1984">
        <w:t>Metoda vyhodnocení potřeby vymezení nových zastavitelných ploch vychází ze základní premisy, že územní plán má vytvářet podmínky pro udržitelný rozvoj území obce v horizontu obvyklého „návrhového období“ územního plánu, za které se v územně plánovací praxi považuje horizont 15 až 20 let. To je období, po které by měl územní plán plnit svoji úlohu bez podstatných změn a zejména bez změny základní koncepce rozvoje území obce a ochrany a rozvoje jeho hodnot.</w:t>
      </w:r>
    </w:p>
    <w:p w14:paraId="68F53660" w14:textId="06804F64" w:rsidR="002D13DC" w:rsidRPr="00AA1984" w:rsidRDefault="002D13DC" w:rsidP="00C344E5">
      <w:pPr>
        <w:adjustRightInd w:val="0"/>
        <w:spacing w:after="120" w:line="228" w:lineRule="auto"/>
        <w:jc w:val="both"/>
      </w:pPr>
      <w:r w:rsidRPr="00AA1984">
        <w:t xml:space="preserve">Obec </w:t>
      </w:r>
      <w:r w:rsidR="001B7641">
        <w:t>Tři Dvory</w:t>
      </w:r>
      <w:r w:rsidR="001B7641" w:rsidRPr="00AA1984">
        <w:t xml:space="preserve"> </w:t>
      </w:r>
      <w:r w:rsidRPr="00AA1984">
        <w:t xml:space="preserve">je typickou obcí s </w:t>
      </w:r>
      <w:r w:rsidRPr="00AA1984">
        <w:rPr>
          <w:b/>
        </w:rPr>
        <w:t>převážně obytnou funkcí</w:t>
      </w:r>
      <w:r w:rsidRPr="00AA1984">
        <w:t xml:space="preserve">, vytvářející obytné zázemí silnému ekonomického centru osídlení a spádovému centru celého okresu - městu </w:t>
      </w:r>
      <w:r w:rsidR="001B7641">
        <w:t>Kolín</w:t>
      </w:r>
      <w:r w:rsidRPr="00AA1984">
        <w:t>.</w:t>
      </w:r>
      <w:r>
        <w:t xml:space="preserve"> </w:t>
      </w:r>
      <w:r w:rsidRPr="00AA1984">
        <w:t xml:space="preserve">Kromě toho má obec výhodu </w:t>
      </w:r>
      <w:r w:rsidR="001B7641">
        <w:t xml:space="preserve">velice </w:t>
      </w:r>
      <w:r w:rsidRPr="00AA1984">
        <w:t xml:space="preserve">příznivé polohy vůči </w:t>
      </w:r>
      <w:r w:rsidR="001B7641">
        <w:t xml:space="preserve">tomuto </w:t>
      </w:r>
      <w:r w:rsidRPr="00AA1984">
        <w:t xml:space="preserve">blízkému centru vyšší vybavenosti, kde </w:t>
      </w:r>
      <w:r w:rsidR="001B7641">
        <w:t xml:space="preserve">je </w:t>
      </w:r>
      <w:r w:rsidRPr="00AA1984">
        <w:t>rovněž zájem o výstavbu</w:t>
      </w:r>
      <w:r w:rsidR="00101D7D">
        <w:t xml:space="preserve"> a nedostatek ploch vhodných pro výstavbu rodinných domů</w:t>
      </w:r>
      <w:r w:rsidRPr="00AA1984">
        <w:t>.</w:t>
      </w:r>
      <w:r w:rsidR="001B7641">
        <w:t xml:space="preserve"> </w:t>
      </w:r>
      <w:r w:rsidR="002228BA">
        <w:t xml:space="preserve">Návrhové plochy v obci Tři Dvory tak vytvářejí </w:t>
      </w:r>
      <w:r w:rsidR="00101D7D">
        <w:t xml:space="preserve">z hlediska kvalitního životního prostředí a polohy na okraji rozsáhlého lesního komplexu </w:t>
      </w:r>
      <w:r w:rsidR="002228BA">
        <w:t xml:space="preserve">možnost atraktivního výběru </w:t>
      </w:r>
      <w:r w:rsidRPr="00AA1984">
        <w:t>pro zájemce o trvalé bydlení</w:t>
      </w:r>
      <w:r w:rsidR="002228BA">
        <w:t xml:space="preserve"> v Kolíně a jeho bezprostředním okolí</w:t>
      </w:r>
      <w:r w:rsidRPr="00AA1984">
        <w:t>, což je důležitý faktor opodstatňující navýšení rozvojových ploch.</w:t>
      </w:r>
    </w:p>
    <w:p w14:paraId="2233DF10" w14:textId="77777777" w:rsidR="002D13DC" w:rsidRPr="00AA1984" w:rsidRDefault="002D13DC" w:rsidP="00C344E5">
      <w:pPr>
        <w:adjustRightInd w:val="0"/>
        <w:spacing w:after="40" w:line="228" w:lineRule="auto"/>
        <w:jc w:val="both"/>
      </w:pPr>
      <w:r w:rsidRPr="00AA1984">
        <w:t xml:space="preserve">Vyhodnocení potřeby vymezení nových zastavitelných ploch pro bydlení ve Změně č. </w:t>
      </w:r>
      <w:r w:rsidR="002228BA">
        <w:t>1</w:t>
      </w:r>
      <w:r w:rsidR="002228BA" w:rsidRPr="00AA1984">
        <w:t xml:space="preserve"> </w:t>
      </w:r>
      <w:r w:rsidRPr="00AA1984">
        <w:t xml:space="preserve">ÚP </w:t>
      </w:r>
      <w:r w:rsidR="002228BA">
        <w:t>Tři Dvory</w:t>
      </w:r>
      <w:r w:rsidRPr="00AA1984">
        <w:t xml:space="preserve"> je provedeno v této kapitole v následujících navazujících krocích:</w:t>
      </w:r>
    </w:p>
    <w:p w14:paraId="3B0128A7" w14:textId="77777777" w:rsidR="00661965" w:rsidRPr="00F71630" w:rsidRDefault="002D13DC">
      <w:pPr>
        <w:pStyle w:val="Odstavecseseznamem"/>
        <w:numPr>
          <w:ilvl w:val="0"/>
          <w:numId w:val="19"/>
        </w:numPr>
        <w:autoSpaceDE w:val="0"/>
        <w:autoSpaceDN w:val="0"/>
        <w:adjustRightInd w:val="0"/>
        <w:spacing w:after="40" w:line="228" w:lineRule="auto"/>
        <w:contextualSpacing w:val="0"/>
      </w:pPr>
      <w:r w:rsidRPr="00F71630">
        <w:t xml:space="preserve">Vyhodnocení zbývající kapacity zastavitelných ploch pro bydlení (plochy SV a BV) vymezených v platném ÚP </w:t>
      </w:r>
      <w:r w:rsidR="002228BA" w:rsidRPr="00F71630">
        <w:t xml:space="preserve">Tři Dvory </w:t>
      </w:r>
      <w:r w:rsidRPr="00F71630">
        <w:t>a vyhodnocení jejich naplněnosti;</w:t>
      </w:r>
    </w:p>
    <w:p w14:paraId="36815F37" w14:textId="77777777" w:rsidR="00661965" w:rsidRPr="00F71630" w:rsidRDefault="002D13DC">
      <w:pPr>
        <w:pStyle w:val="Odstavecseseznamem"/>
        <w:numPr>
          <w:ilvl w:val="0"/>
          <w:numId w:val="19"/>
        </w:numPr>
        <w:autoSpaceDE w:val="0"/>
        <w:autoSpaceDN w:val="0"/>
        <w:adjustRightInd w:val="0"/>
        <w:spacing w:after="40" w:line="228" w:lineRule="auto"/>
        <w:contextualSpacing w:val="0"/>
      </w:pPr>
      <w:r w:rsidRPr="00F71630">
        <w:t>Vyhodnocení tempa bytové výstavby na území obce (a z něho vyplývající predikovaná poptávka po nové bytové výstavbě v obci);</w:t>
      </w:r>
    </w:p>
    <w:p w14:paraId="1C2EA4F0" w14:textId="77777777" w:rsidR="00661965" w:rsidRPr="00F71630" w:rsidRDefault="002D13DC">
      <w:pPr>
        <w:pStyle w:val="Odstavecseseznamem"/>
        <w:numPr>
          <w:ilvl w:val="0"/>
          <w:numId w:val="19"/>
        </w:numPr>
        <w:autoSpaceDE w:val="0"/>
        <w:autoSpaceDN w:val="0"/>
        <w:adjustRightInd w:val="0"/>
        <w:spacing w:after="120" w:line="228" w:lineRule="auto"/>
        <w:contextualSpacing w:val="0"/>
      </w:pPr>
      <w:r w:rsidRPr="00F71630">
        <w:t>Prokázání potřeby vymezení nových zastavitelných ploch.</w:t>
      </w:r>
    </w:p>
    <w:p w14:paraId="447A4A81" w14:textId="77777777" w:rsidR="002D13DC" w:rsidRPr="00AA1984" w:rsidRDefault="002D13DC" w:rsidP="00C344E5">
      <w:pPr>
        <w:adjustRightInd w:val="0"/>
        <w:spacing w:line="228" w:lineRule="auto"/>
        <w:jc w:val="both"/>
        <w:rPr>
          <w:b/>
          <w:u w:val="single"/>
        </w:rPr>
      </w:pPr>
    </w:p>
    <w:p w14:paraId="2288FD00" w14:textId="77777777" w:rsidR="002D13DC" w:rsidRPr="00831BA9" w:rsidRDefault="002D13DC" w:rsidP="00831BA9">
      <w:pPr>
        <w:pStyle w:val="Nadpis3"/>
        <w:rPr>
          <w:b w:val="0"/>
        </w:rPr>
      </w:pPr>
      <w:bookmarkStart w:id="99" w:name="_Toc147423744"/>
      <w:r w:rsidRPr="00831BA9">
        <w:t xml:space="preserve">Vyhodnocení zbývající kapacity zastavitelných ploch pro bydlení vymezených v platném ÚP </w:t>
      </w:r>
      <w:r w:rsidR="00F71630" w:rsidRPr="00831BA9">
        <w:t xml:space="preserve">Tři Dvory </w:t>
      </w:r>
      <w:r w:rsidRPr="00831BA9">
        <w:t>a vyhodnocení jejich naplněnosti</w:t>
      </w:r>
      <w:bookmarkEnd w:id="99"/>
    </w:p>
    <w:p w14:paraId="7C5E9D12" w14:textId="03726C2D" w:rsidR="00FA4413" w:rsidRDefault="002D13DC" w:rsidP="00C344E5">
      <w:pPr>
        <w:adjustRightInd w:val="0"/>
        <w:spacing w:after="60" w:line="228" w:lineRule="auto"/>
        <w:jc w:val="both"/>
      </w:pPr>
      <w:r w:rsidRPr="00AA1984">
        <w:t xml:space="preserve">Obec </w:t>
      </w:r>
      <w:r w:rsidR="00F71630">
        <w:t>Tři Dvory</w:t>
      </w:r>
      <w:r w:rsidR="00F71630" w:rsidRPr="00AA1984">
        <w:t xml:space="preserve"> </w:t>
      </w:r>
      <w:r w:rsidRPr="00AA1984">
        <w:t xml:space="preserve">má platný územní plán vydaný v roce </w:t>
      </w:r>
      <w:r w:rsidR="00F71630" w:rsidRPr="00AA1984">
        <w:t>201</w:t>
      </w:r>
      <w:r w:rsidR="00F71630">
        <w:t>7</w:t>
      </w:r>
      <w:r w:rsidR="00F71630" w:rsidRPr="00AA1984">
        <w:t xml:space="preserve"> </w:t>
      </w:r>
      <w:r w:rsidRPr="00AA1984">
        <w:t xml:space="preserve">(nabytí účinnosti </w:t>
      </w:r>
      <w:r w:rsidR="00F71630">
        <w:t>31. 8. 2017</w:t>
      </w:r>
      <w:r w:rsidRPr="00AA1984">
        <w:t>). V platném územním plánu jsou pro bydlení vymezeny následující zastavitelné plochy</w:t>
      </w:r>
      <w:r w:rsidR="00F71630">
        <w:t xml:space="preserve"> </w:t>
      </w:r>
      <w:r w:rsidR="00F71630">
        <w:tab/>
      </w:r>
      <w:r w:rsidR="00C51E31">
        <w:t>BV – plochy bydlení venkovské</w:t>
      </w:r>
      <w:r w:rsidR="00101D7D">
        <w:t>, a to Z1, Z2a a Z4.</w:t>
      </w:r>
      <w:r w:rsidR="00C51E31">
        <w:tab/>
      </w:r>
    </w:p>
    <w:p w14:paraId="19800002" w14:textId="2660DD41" w:rsidR="002D13DC" w:rsidRPr="00AA1984" w:rsidRDefault="002D13DC" w:rsidP="00BE0948">
      <w:pPr>
        <w:tabs>
          <w:tab w:val="left" w:pos="1276"/>
          <w:tab w:val="left" w:pos="1701"/>
          <w:tab w:val="left" w:pos="3402"/>
          <w:tab w:val="left" w:pos="4395"/>
        </w:tabs>
        <w:adjustRightInd w:val="0"/>
        <w:spacing w:line="228" w:lineRule="auto"/>
        <w:jc w:val="both"/>
      </w:pPr>
      <w:r w:rsidRPr="00AA1984">
        <w:t>Od</w:t>
      </w:r>
      <w:r>
        <w:t xml:space="preserve"> </w:t>
      </w:r>
      <w:r w:rsidRPr="00AA1984">
        <w:t xml:space="preserve">nabytí účinnosti ÚP </w:t>
      </w:r>
      <w:r w:rsidR="006913C1">
        <w:t>Tři Dvory</w:t>
      </w:r>
      <w:r w:rsidR="006913C1" w:rsidRPr="00AA1984">
        <w:t xml:space="preserve"> </w:t>
      </w:r>
      <w:r w:rsidRPr="00AA1984">
        <w:t>(</w:t>
      </w:r>
      <w:r w:rsidR="006913C1" w:rsidRPr="00AA1984">
        <w:t>20</w:t>
      </w:r>
      <w:r w:rsidR="006913C1">
        <w:t>17</w:t>
      </w:r>
      <w:r w:rsidRPr="00AA1984">
        <w:t>) byl</w:t>
      </w:r>
      <w:r w:rsidR="006913C1">
        <w:t xml:space="preserve">a pro </w:t>
      </w:r>
      <w:r w:rsidR="00F6398D">
        <w:t xml:space="preserve">zastavitelnou </w:t>
      </w:r>
      <w:r w:rsidR="006913C1">
        <w:t xml:space="preserve">plochu </w:t>
      </w:r>
      <w:r w:rsidR="006913C1" w:rsidRPr="00F6398D">
        <w:rPr>
          <w:b/>
        </w:rPr>
        <w:t xml:space="preserve">Z1 </w:t>
      </w:r>
      <w:r w:rsidR="00F6398D" w:rsidRPr="00F6398D">
        <w:rPr>
          <w:b/>
        </w:rPr>
        <w:t xml:space="preserve">- </w:t>
      </w:r>
      <w:r w:rsidR="006913C1" w:rsidRPr="00F6398D">
        <w:rPr>
          <w:b/>
        </w:rPr>
        <w:t>Za Struhy</w:t>
      </w:r>
      <w:r w:rsidR="00E27BB7">
        <w:rPr>
          <w:b/>
        </w:rPr>
        <w:t xml:space="preserve"> I</w:t>
      </w:r>
      <w:r w:rsidR="006913C1">
        <w:t xml:space="preserve"> pořízena územní studie</w:t>
      </w:r>
      <w:r w:rsidR="00B041EB">
        <w:t>.</w:t>
      </w:r>
      <w:r w:rsidR="006913C1">
        <w:t xml:space="preserve"> </w:t>
      </w:r>
      <w:r w:rsidR="00B041EB">
        <w:t>D</w:t>
      </w:r>
      <w:r w:rsidR="00B041EB" w:rsidRPr="00AA1984">
        <w:t xml:space="preserve">ne </w:t>
      </w:r>
      <w:r w:rsidR="00B041EB">
        <w:t>23. 4. 2019</w:t>
      </w:r>
      <w:r w:rsidR="00F6398D" w:rsidRPr="00AA1984">
        <w:t xml:space="preserve"> </w:t>
      </w:r>
      <w:r w:rsidR="00B041EB">
        <w:t xml:space="preserve">byla </w:t>
      </w:r>
      <w:r w:rsidR="00F6398D" w:rsidRPr="00AA1984">
        <w:t xml:space="preserve">schválena možnost </w:t>
      </w:r>
      <w:r w:rsidR="00F6398D">
        <w:t xml:space="preserve">jejího </w:t>
      </w:r>
      <w:r w:rsidR="00F6398D" w:rsidRPr="00AA1984">
        <w:t xml:space="preserve">využití. Územní studie navrhuje v této lokalitě celkem </w:t>
      </w:r>
      <w:r w:rsidR="00F6398D">
        <w:t>36</w:t>
      </w:r>
      <w:r w:rsidR="00F6398D" w:rsidRPr="00AA1984">
        <w:t xml:space="preserve"> RD. </w:t>
      </w:r>
      <w:r w:rsidR="001A531A">
        <w:t xml:space="preserve">Využitelnost této plochy je </w:t>
      </w:r>
      <w:r w:rsidR="00101D7D">
        <w:t xml:space="preserve">značně komplikovaná a je </w:t>
      </w:r>
      <w:r w:rsidR="001A531A">
        <w:t xml:space="preserve">popsána v další části textu odůvodnění – viz </w:t>
      </w:r>
      <w:r w:rsidR="003B0B85">
        <w:t xml:space="preserve">subkapitola </w:t>
      </w:r>
      <w:r w:rsidR="005173B5">
        <w:t xml:space="preserve">i.4 </w:t>
      </w:r>
      <w:r w:rsidR="001A531A">
        <w:t>„</w:t>
      </w:r>
      <w:r w:rsidR="001A531A" w:rsidRPr="00831BA9">
        <w:rPr>
          <w:bCs/>
          <w:i/>
          <w:iCs/>
        </w:rPr>
        <w:t>Prokázání potřeby vymezení nových zastavitelných ploch</w:t>
      </w:r>
      <w:r w:rsidR="001A531A">
        <w:rPr>
          <w:bCs/>
        </w:rPr>
        <w:t>“</w:t>
      </w:r>
      <w:r w:rsidR="003B0B85">
        <w:rPr>
          <w:bCs/>
        </w:rPr>
        <w:t xml:space="preserve"> dále.</w:t>
      </w:r>
      <w:r w:rsidR="00101D7D">
        <w:rPr>
          <w:bCs/>
        </w:rPr>
        <w:t xml:space="preserve"> </w:t>
      </w:r>
      <w:r w:rsidR="00101D7D">
        <w:t>V této ploše o výměře o výměře 5,495 ha je v souladu s regulativy územního plánu navržena velikost pozemků 1000 až 2000 m</w:t>
      </w:r>
      <w:r w:rsidR="00101D7D">
        <w:rPr>
          <w:vertAlign w:val="superscript"/>
        </w:rPr>
        <w:t>2</w:t>
      </w:r>
      <w:r w:rsidR="00101D7D">
        <w:t xml:space="preserve">. Vzhledem ke komplikované přípravě </w:t>
      </w:r>
      <w:proofErr w:type="spellStart"/>
      <w:r w:rsidR="00101D7D">
        <w:t>přeparcelace</w:t>
      </w:r>
      <w:proofErr w:type="spellEnd"/>
      <w:r w:rsidR="00101D7D">
        <w:t xml:space="preserve"> a zainvestování přesouvá změna územního plánu využití plochy s výjimkou 2 malých pozemků do 2. etapy výstavby. V současné době je plocha až na dvě vyčleněné parcely prakticky nevyužitelná.</w:t>
      </w:r>
      <w:r w:rsidR="00E029AE">
        <w:t xml:space="preserve">  </w:t>
      </w:r>
      <w:r w:rsidR="00A33952">
        <w:t xml:space="preserve">  </w:t>
      </w:r>
      <w:r w:rsidR="00C45E49">
        <w:t xml:space="preserve"> </w:t>
      </w:r>
    </w:p>
    <w:p w14:paraId="5E8D0080" w14:textId="5324F595" w:rsidR="002D13DC" w:rsidRDefault="002D13DC" w:rsidP="00C344E5">
      <w:pPr>
        <w:adjustRightInd w:val="0"/>
        <w:spacing w:after="80" w:line="228" w:lineRule="auto"/>
        <w:jc w:val="both"/>
      </w:pPr>
      <w:r w:rsidRPr="00AA1984">
        <w:lastRenderedPageBreak/>
        <w:t>U zastaviteln</w:t>
      </w:r>
      <w:r w:rsidR="00E029AE">
        <w:t>é</w:t>
      </w:r>
      <w:r w:rsidRPr="00AA1984">
        <w:t xml:space="preserve"> ploch</w:t>
      </w:r>
      <w:r w:rsidR="00E029AE">
        <w:t>y</w:t>
      </w:r>
      <w:r w:rsidRPr="00AA1984">
        <w:t xml:space="preserve"> </w:t>
      </w:r>
      <w:r w:rsidR="00F6398D">
        <w:t xml:space="preserve">Z2a </w:t>
      </w:r>
      <w:r w:rsidRPr="00AA1984">
        <w:t>se předpokládá brzké využití, vzhledem k aktivitě investorů a jednotlivých vlastníků</w:t>
      </w:r>
      <w:r w:rsidR="009E0F3D">
        <w:t xml:space="preserve"> </w:t>
      </w:r>
      <w:r w:rsidR="009E0F3D" w:rsidRPr="00D24889">
        <w:t>a stavební připravenosti dopravního připojení a připojení inženýrských sítí</w:t>
      </w:r>
      <w:r w:rsidRPr="009E0F3D">
        <w:t>.</w:t>
      </w:r>
      <w:r w:rsidRPr="00AA1984">
        <w:t xml:space="preserve"> </w:t>
      </w:r>
      <w:r w:rsidR="00E029AE">
        <w:t>Zároveň je ale koncepčně vhodné</w:t>
      </w:r>
      <w:r w:rsidR="00101D7D">
        <w:t xml:space="preserve"> a z hlediska možnosti zainvestování nezbytné</w:t>
      </w:r>
      <w:r w:rsidR="00E029AE">
        <w:t>, aby další příprava probíhala v</w:t>
      </w:r>
      <w:r w:rsidR="00101D7D">
        <w:t> návaznosti na</w:t>
      </w:r>
      <w:r w:rsidR="00E029AE">
        <w:t xml:space="preserve"> nyní navrženou plochou </w:t>
      </w:r>
      <w:r w:rsidR="00C55107">
        <w:t xml:space="preserve">Z2c (dosud </w:t>
      </w:r>
      <w:r w:rsidR="005A1F4D">
        <w:t xml:space="preserve">podstatná část </w:t>
      </w:r>
      <w:r w:rsidR="00C55107">
        <w:t>rezerv</w:t>
      </w:r>
      <w:r w:rsidR="005A1F4D">
        <w:t>y</w:t>
      </w:r>
      <w:r w:rsidR="00C55107">
        <w:t xml:space="preserve"> R2).</w:t>
      </w:r>
      <w:r w:rsidR="00101D7D">
        <w:t xml:space="preserve"> V ploše Z2a o výměře 2,0 ha bude možné s ohledem na nové regulativy územního plánu, které umožní velikost parcel už od 600 m</w:t>
      </w:r>
      <w:r w:rsidR="00101D7D">
        <w:rPr>
          <w:vertAlign w:val="superscript"/>
        </w:rPr>
        <w:t>2</w:t>
      </w:r>
      <w:r w:rsidR="00101D7D">
        <w:t>, umístit cca 20 rodinných domů, což bude podrobně ověřeno zastavovací studií navazující na změnu územního plánu. Bez schválení změny územního plánu spočívající ve schválení zastavitelné plochy Z2c, přes kterou jsou vedeny veškeré sítě technické infrastruktury, je však tato plocha jen velice obtížně využitelná.</w:t>
      </w:r>
      <w:r w:rsidR="00C55107">
        <w:t xml:space="preserve"> </w:t>
      </w:r>
    </w:p>
    <w:p w14:paraId="5DFA53FB" w14:textId="4E51A506" w:rsidR="00880844" w:rsidRPr="00AA1984" w:rsidRDefault="00880844" w:rsidP="00C344E5">
      <w:pPr>
        <w:adjustRightInd w:val="0"/>
        <w:spacing w:after="80" w:line="228" w:lineRule="auto"/>
        <w:jc w:val="both"/>
        <w:rPr>
          <w:highlight w:val="red"/>
        </w:rPr>
      </w:pPr>
      <w:r>
        <w:t>U další zastavitelné plochy Z4, která je také většího plošného rozsahu (cca 2,1 ha), stanovuje územní plán využití pro nadstandardně velké pozemky. V daném případě záleží na vlastníkovi pozemků na době jejich</w:t>
      </w:r>
      <w:r w:rsidR="00871F34">
        <w:t xml:space="preserve"> využití. Z hlediska počtu zastavitelných pozemků</w:t>
      </w:r>
      <w:r>
        <w:t xml:space="preserve"> </w:t>
      </w:r>
      <w:r w:rsidR="00871F34">
        <w:t>(pro 3 RD) je pro vyhodnocení naplněnosti tato plocha méně podstatná.</w:t>
      </w:r>
      <w:r>
        <w:t xml:space="preserve"> </w:t>
      </w:r>
    </w:p>
    <w:p w14:paraId="62591C0B" w14:textId="79E2EA66" w:rsidR="002D13DC" w:rsidRPr="00AA1984" w:rsidRDefault="00F6398D" w:rsidP="00C344E5">
      <w:pPr>
        <w:adjustRightInd w:val="0"/>
        <w:spacing w:before="120" w:after="80" w:line="228" w:lineRule="auto"/>
        <w:jc w:val="both"/>
        <w:rPr>
          <w:b/>
          <w:szCs w:val="22"/>
        </w:rPr>
      </w:pPr>
      <w:r>
        <w:rPr>
          <w:spacing w:val="-2"/>
        </w:rPr>
        <w:t xml:space="preserve">Kromě výše uvedených lokalit –zastavitelných ploch – je v obci </w:t>
      </w:r>
      <w:r w:rsidR="00101D7D">
        <w:rPr>
          <w:spacing w:val="-2"/>
        </w:rPr>
        <w:t xml:space="preserve">naprosté </w:t>
      </w:r>
      <w:r>
        <w:rPr>
          <w:spacing w:val="-2"/>
        </w:rPr>
        <w:t xml:space="preserve">minimum jiných volných pozemků v zastavěném území (proluk ve stávající zástavbě a pozemků umožňujících dělení). </w:t>
      </w:r>
      <w:r w:rsidR="00101D7D">
        <w:rPr>
          <w:spacing w:val="-2"/>
        </w:rPr>
        <w:t>Teoreticky by bylo možné</w:t>
      </w:r>
      <w:r>
        <w:rPr>
          <w:spacing w:val="-2"/>
        </w:rPr>
        <w:t xml:space="preserve"> uvažovat s využitím přibližně tří vhodných pozemků.</w:t>
      </w:r>
      <w:r w:rsidR="00101D7D">
        <w:rPr>
          <w:spacing w:val="-2"/>
        </w:rPr>
        <w:t xml:space="preserve"> Tyto pozemky jsou však vlastníky řádně užívány (zpravidla jako zahrady) a není reálné je využít k zástavbě.</w:t>
      </w:r>
    </w:p>
    <w:p w14:paraId="0F95C145" w14:textId="77777777" w:rsidR="002D13DC" w:rsidRPr="00AA1984" w:rsidRDefault="002D13DC" w:rsidP="00831BA9">
      <w:pPr>
        <w:adjustRightInd w:val="0"/>
        <w:spacing w:line="228" w:lineRule="auto"/>
        <w:jc w:val="both"/>
        <w:rPr>
          <w:b/>
        </w:rPr>
      </w:pPr>
    </w:p>
    <w:p w14:paraId="7F241D6C" w14:textId="77777777" w:rsidR="002D13DC" w:rsidRPr="00831BA9" w:rsidRDefault="002D13DC" w:rsidP="00831BA9">
      <w:pPr>
        <w:pStyle w:val="Nadpis3"/>
        <w:rPr>
          <w:b w:val="0"/>
        </w:rPr>
      </w:pPr>
      <w:bookmarkStart w:id="100" w:name="_Toc147423745"/>
      <w:r w:rsidRPr="00831BA9">
        <w:t xml:space="preserve">Vyhodnocení tempa bytové výstavby na území obce </w:t>
      </w:r>
      <w:r w:rsidR="00F6398D" w:rsidRPr="00831BA9">
        <w:t>Tři Dvory</w:t>
      </w:r>
      <w:bookmarkEnd w:id="100"/>
    </w:p>
    <w:p w14:paraId="2789C2A1" w14:textId="77777777" w:rsidR="002D13DC" w:rsidRPr="00AA1984" w:rsidRDefault="002D13DC" w:rsidP="00831BA9">
      <w:pPr>
        <w:spacing w:after="80" w:line="228" w:lineRule="auto"/>
        <w:jc w:val="both"/>
      </w:pPr>
      <w:r w:rsidRPr="00AA1984">
        <w:t>Dle oficiálních statistik ČSÚ se v letech 2006-</w:t>
      </w:r>
      <w:r w:rsidR="00741B7A" w:rsidRPr="00AA1984">
        <w:t>202</w:t>
      </w:r>
      <w:r w:rsidR="00741B7A">
        <w:t>0</w:t>
      </w:r>
      <w:r w:rsidR="00741B7A" w:rsidRPr="00AA1984">
        <w:t xml:space="preserve"> </w:t>
      </w:r>
      <w:r w:rsidRPr="00AA1984">
        <w:t xml:space="preserve">v obci </w:t>
      </w:r>
      <w:r w:rsidR="00741B7A">
        <w:t>Tři Dvory</w:t>
      </w:r>
      <w:r w:rsidR="00741B7A" w:rsidRPr="00AA1984">
        <w:t xml:space="preserve"> </w:t>
      </w:r>
      <w:r w:rsidRPr="00AA1984">
        <w:t xml:space="preserve">postavilo celkem </w:t>
      </w:r>
      <w:r w:rsidR="00741B7A">
        <w:t>58</w:t>
      </w:r>
      <w:r w:rsidR="00741B7A" w:rsidRPr="00AA1984">
        <w:t xml:space="preserve"> </w:t>
      </w:r>
      <w:r w:rsidRPr="00AA1984">
        <w:t xml:space="preserve">bytů. Tempo výstavby je tak </w:t>
      </w:r>
      <w:r w:rsidR="00741B7A">
        <w:t>3,8</w:t>
      </w:r>
      <w:r w:rsidR="004A39CE">
        <w:t>7</w:t>
      </w:r>
      <w:r w:rsidRPr="00AA1984">
        <w:t xml:space="preserve"> bytu za jeden rok.</w:t>
      </w:r>
    </w:p>
    <w:tbl>
      <w:tblPr>
        <w:tblStyle w:val="Svtltabulkasmkou1zvraznn11"/>
        <w:tblW w:w="8810" w:type="dxa"/>
        <w:jc w:val="center"/>
        <w:tblLayout w:type="fixed"/>
        <w:tblLook w:val="04A0" w:firstRow="1" w:lastRow="0" w:firstColumn="1" w:lastColumn="0" w:noHBand="0" w:noVBand="1"/>
      </w:tblPr>
      <w:tblGrid>
        <w:gridCol w:w="1640"/>
        <w:gridCol w:w="478"/>
        <w:gridCol w:w="478"/>
        <w:gridCol w:w="478"/>
        <w:gridCol w:w="478"/>
        <w:gridCol w:w="478"/>
        <w:gridCol w:w="478"/>
        <w:gridCol w:w="478"/>
        <w:gridCol w:w="478"/>
        <w:gridCol w:w="478"/>
        <w:gridCol w:w="478"/>
        <w:gridCol w:w="478"/>
        <w:gridCol w:w="478"/>
        <w:gridCol w:w="478"/>
        <w:gridCol w:w="478"/>
        <w:gridCol w:w="478"/>
      </w:tblGrid>
      <w:tr w:rsidR="00741B7A" w14:paraId="64F11DE1" w14:textId="77777777" w:rsidTr="00741B7A">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6AFC60D8" w14:textId="77777777" w:rsidR="00741B7A" w:rsidRDefault="00741B7A" w:rsidP="00831BA9">
            <w:pPr>
              <w:spacing w:line="228" w:lineRule="auto"/>
              <w:ind w:left="-142" w:right="-108"/>
              <w:jc w:val="center"/>
              <w:rPr>
                <w:b w:val="0"/>
                <w:bCs w:val="0"/>
                <w:sz w:val="20"/>
                <w:szCs w:val="20"/>
              </w:rPr>
            </w:pPr>
            <w:proofErr w:type="spellStart"/>
            <w:r>
              <w:rPr>
                <w:sz w:val="20"/>
                <w:szCs w:val="20"/>
              </w:rPr>
              <w:t>Rok</w:t>
            </w:r>
            <w:proofErr w:type="spellEnd"/>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6F1C2DCF"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2006</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27165B68"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2007</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1FBD6C57"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2008</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40F20AFD"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2009</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209C6D65"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2010</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2C1D7B3B"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2011</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020D617A"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2012</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56612D08"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2013</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69097016"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2014</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2A1DE737"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2015</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583C000C"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2016</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10DAA8C0"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2017</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2F887FCE"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2018</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229BC234"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2019</w:t>
            </w:r>
          </w:p>
        </w:tc>
        <w:tc>
          <w:tcPr>
            <w:tcW w:w="478" w:type="dxa"/>
            <w:tcBorders>
              <w:top w:val="single" w:sz="4" w:space="0" w:color="B8CCE4" w:themeColor="accent1" w:themeTint="66"/>
              <w:left w:val="single" w:sz="4" w:space="0" w:color="B8CCE4" w:themeColor="accent1" w:themeTint="66"/>
              <w:right w:val="single" w:sz="4" w:space="0" w:color="B8CCE4" w:themeColor="accent1" w:themeTint="66"/>
            </w:tcBorders>
            <w:vAlign w:val="center"/>
            <w:hideMark/>
          </w:tcPr>
          <w:p w14:paraId="4C75F97D" w14:textId="77777777" w:rsidR="00741B7A" w:rsidRDefault="00741B7A" w:rsidP="00831BA9">
            <w:pPr>
              <w:spacing w:line="228" w:lineRule="auto"/>
              <w:ind w:left="-108" w:right="-108"/>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2020</w:t>
            </w:r>
          </w:p>
        </w:tc>
      </w:tr>
      <w:tr w:rsidR="00741B7A" w:rsidRPr="00AA1984" w14:paraId="23CE7895" w14:textId="77777777" w:rsidTr="00741B7A">
        <w:trPr>
          <w:trHeight w:val="208"/>
          <w:jc w:val="center"/>
        </w:trPr>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1114290B" w14:textId="77777777" w:rsidR="00741B7A" w:rsidRPr="00AA1984" w:rsidRDefault="00741B7A" w:rsidP="00831BA9">
            <w:pPr>
              <w:spacing w:line="228" w:lineRule="auto"/>
              <w:ind w:left="-165" w:right="-187"/>
              <w:jc w:val="center"/>
              <w:rPr>
                <w:b w:val="0"/>
                <w:bCs w:val="0"/>
                <w:sz w:val="20"/>
                <w:szCs w:val="20"/>
              </w:rPr>
            </w:pPr>
            <w:proofErr w:type="spellStart"/>
            <w:r w:rsidRPr="00AA1984">
              <w:rPr>
                <w:b w:val="0"/>
                <w:bCs w:val="0"/>
                <w:sz w:val="20"/>
                <w:szCs w:val="20"/>
              </w:rPr>
              <w:t>Počet</w:t>
            </w:r>
            <w:proofErr w:type="spellEnd"/>
            <w:r>
              <w:rPr>
                <w:b w:val="0"/>
                <w:bCs w:val="0"/>
                <w:sz w:val="20"/>
                <w:szCs w:val="20"/>
              </w:rPr>
              <w:t xml:space="preserve"> </w:t>
            </w:r>
            <w:proofErr w:type="spellStart"/>
            <w:r w:rsidRPr="00AA1984">
              <w:rPr>
                <w:b w:val="0"/>
                <w:bCs w:val="0"/>
                <w:sz w:val="20"/>
                <w:szCs w:val="20"/>
              </w:rPr>
              <w:t>dokončených</w:t>
            </w:r>
            <w:proofErr w:type="spellEnd"/>
            <w:r w:rsidRPr="00AA1984">
              <w:rPr>
                <w:b w:val="0"/>
                <w:bCs w:val="0"/>
                <w:sz w:val="20"/>
                <w:szCs w:val="20"/>
              </w:rPr>
              <w:t xml:space="preserve"> </w:t>
            </w:r>
            <w:proofErr w:type="spellStart"/>
            <w:r>
              <w:rPr>
                <w:b w:val="0"/>
                <w:bCs w:val="0"/>
                <w:sz w:val="20"/>
                <w:szCs w:val="20"/>
              </w:rPr>
              <w:t>bytů</w:t>
            </w:r>
            <w:proofErr w:type="spellEnd"/>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4D77387A"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7</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71BE83F9"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1</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34D9D7A0"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3</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2431EBD2"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5</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2A3090D6"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11</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24312867"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2</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0CE7B5E9"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6</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303A71DB"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7</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4D2E999A"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2</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0FC787E2"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3</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74B4A1E5"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1</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50B3C241"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2</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1B301F64"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5</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203108C3"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2</w:t>
            </w:r>
          </w:p>
        </w:tc>
        <w:tc>
          <w:tcPr>
            <w:tcW w:w="4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14:paraId="1429D49E" w14:textId="77777777" w:rsidR="00741B7A" w:rsidRPr="00AA1984" w:rsidRDefault="00741B7A" w:rsidP="00831BA9">
            <w:pPr>
              <w:spacing w:line="228" w:lineRule="auto"/>
              <w:ind w:left="-108" w:right="-108"/>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rPr>
              <w:t>1</w:t>
            </w:r>
          </w:p>
        </w:tc>
      </w:tr>
    </w:tbl>
    <w:p w14:paraId="42F4B509" w14:textId="77777777" w:rsidR="002D13DC" w:rsidRPr="00AA1984" w:rsidRDefault="002D13DC" w:rsidP="00831BA9">
      <w:pPr>
        <w:pStyle w:val="Zkladntext"/>
        <w:spacing w:before="40" w:line="228" w:lineRule="auto"/>
        <w:rPr>
          <w:i/>
          <w:iCs/>
          <w:sz w:val="18"/>
          <w:szCs w:val="18"/>
        </w:rPr>
      </w:pPr>
      <w:r w:rsidRPr="00AA1984">
        <w:rPr>
          <w:i/>
          <w:iCs/>
          <w:sz w:val="18"/>
          <w:szCs w:val="18"/>
        </w:rPr>
        <w:t>Vývoj počtu dokončených bytových jednotek 2006–</w:t>
      </w:r>
      <w:r w:rsidR="00741B7A" w:rsidRPr="00AA1984">
        <w:rPr>
          <w:i/>
          <w:iCs/>
          <w:sz w:val="18"/>
          <w:szCs w:val="18"/>
        </w:rPr>
        <w:t>202</w:t>
      </w:r>
      <w:r w:rsidR="00741B7A">
        <w:rPr>
          <w:i/>
          <w:iCs/>
          <w:sz w:val="18"/>
          <w:szCs w:val="18"/>
        </w:rPr>
        <w:t>0</w:t>
      </w:r>
      <w:r w:rsidR="00741B7A" w:rsidRPr="00AA1984">
        <w:rPr>
          <w:i/>
          <w:iCs/>
          <w:sz w:val="18"/>
          <w:szCs w:val="18"/>
        </w:rPr>
        <w:t xml:space="preserve"> </w:t>
      </w:r>
      <w:r w:rsidRPr="00AA1984">
        <w:rPr>
          <w:i/>
          <w:iCs/>
          <w:sz w:val="18"/>
          <w:szCs w:val="18"/>
        </w:rPr>
        <w:t>(</w:t>
      </w:r>
      <w:hyperlink r:id="rId16" w:history="1">
        <w:r w:rsidRPr="00AA1984">
          <w:rPr>
            <w:rStyle w:val="Hypertextovodkaz"/>
            <w:rFonts w:eastAsia="Arial"/>
            <w:i/>
            <w:iCs/>
            <w:sz w:val="18"/>
            <w:szCs w:val="18"/>
          </w:rPr>
          <w:t>https://vdb.czso.cz/vdbvo2/</w:t>
        </w:r>
      </w:hyperlink>
      <w:r w:rsidRPr="00AA1984">
        <w:rPr>
          <w:i/>
          <w:iCs/>
          <w:sz w:val="18"/>
          <w:szCs w:val="18"/>
        </w:rPr>
        <w:t>)</w:t>
      </w:r>
    </w:p>
    <w:p w14:paraId="40D1E9FE" w14:textId="77777777" w:rsidR="002D13DC" w:rsidRPr="00AA1984" w:rsidRDefault="002D13DC" w:rsidP="00831BA9">
      <w:pPr>
        <w:pStyle w:val="Zkladntext"/>
        <w:spacing w:after="0" w:line="228" w:lineRule="auto"/>
        <w:rPr>
          <w:i/>
          <w:iCs/>
          <w:sz w:val="18"/>
          <w:szCs w:val="18"/>
        </w:rPr>
      </w:pPr>
    </w:p>
    <w:p w14:paraId="10767668" w14:textId="77777777" w:rsidR="00596114" w:rsidRDefault="00596114" w:rsidP="00596114">
      <w:pPr>
        <w:spacing w:after="80" w:line="228" w:lineRule="auto"/>
        <w:jc w:val="both"/>
      </w:pPr>
      <w:r>
        <w:t>Uvedené vyhodnocení je podstatně ovlivněno naprostým nedostatkem zainvestovaných pozemků vhodných pro výstavbu rodinných domů, tato výstavba se v podstatě zastavila, a to i přes zájem místních i obyvatel Kolína.</w:t>
      </w:r>
    </w:p>
    <w:p w14:paraId="500A994D" w14:textId="6AB3D6CA" w:rsidR="002D13DC" w:rsidRPr="00AA1984" w:rsidRDefault="002D13DC" w:rsidP="00D24889">
      <w:pPr>
        <w:spacing w:after="40" w:line="228" w:lineRule="auto"/>
        <w:jc w:val="both"/>
      </w:pPr>
      <w:r w:rsidRPr="00AA1984">
        <w:t xml:space="preserve">Počet obyvatel obce </w:t>
      </w:r>
      <w:r w:rsidR="00741B7A">
        <w:t>Tři Dvory</w:t>
      </w:r>
      <w:r w:rsidR="00741B7A" w:rsidRPr="00AA1984">
        <w:t xml:space="preserve"> </w:t>
      </w:r>
      <w:r w:rsidRPr="00AA1984">
        <w:t xml:space="preserve">byl dle ČSÚ ke dni 31. 12. 2020 celkem </w:t>
      </w:r>
      <w:r w:rsidR="007D6B88">
        <w:t>998</w:t>
      </w:r>
      <w:r w:rsidR="007D6B88" w:rsidRPr="00AA1984">
        <w:t xml:space="preserve"> </w:t>
      </w:r>
      <w:r w:rsidRPr="00AA1984">
        <w:t xml:space="preserve">trvale bydlících osob. Tempo bytové výstavby tak vychází na </w:t>
      </w:r>
      <w:r w:rsidR="007D6B88">
        <w:t>3,87</w:t>
      </w:r>
      <w:r w:rsidRPr="00AA1984">
        <w:t xml:space="preserve"> BJ/1000 obyv./rok. Pro vyhodnocení tohoto tempa výstavby je vhodné uvést srovnání s nadřazenými správními celky:</w:t>
      </w:r>
    </w:p>
    <w:tbl>
      <w:tblPr>
        <w:tblStyle w:val="Svtltabulkasmkou1zvraznn13"/>
        <w:tblW w:w="0" w:type="auto"/>
        <w:jc w:val="center"/>
        <w:tblLook w:val="04A0" w:firstRow="1" w:lastRow="0" w:firstColumn="1" w:lastColumn="0" w:noHBand="0" w:noVBand="1"/>
      </w:tblPr>
      <w:tblGrid>
        <w:gridCol w:w="1455"/>
        <w:gridCol w:w="1936"/>
        <w:gridCol w:w="2050"/>
        <w:gridCol w:w="1465"/>
        <w:gridCol w:w="1424"/>
      </w:tblGrid>
      <w:tr w:rsidR="002D13DC" w:rsidRPr="00AA1984" w14:paraId="40CBBB54" w14:textId="77777777" w:rsidTr="002D13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Borders>
              <w:top w:val="single" w:sz="4" w:space="0" w:color="B8CCE4" w:themeColor="accent1" w:themeTint="66"/>
              <w:left w:val="single" w:sz="4" w:space="0" w:color="B8CCE4" w:themeColor="accent1" w:themeTint="66"/>
              <w:right w:val="single" w:sz="4" w:space="0" w:color="B8CCE4" w:themeColor="accent1" w:themeTint="66"/>
            </w:tcBorders>
          </w:tcPr>
          <w:p w14:paraId="41A80B9E" w14:textId="77777777" w:rsidR="002D13DC" w:rsidRPr="00AA1984" w:rsidRDefault="002D13DC" w:rsidP="00D24889">
            <w:pPr>
              <w:adjustRightInd w:val="0"/>
              <w:spacing w:before="20" w:after="20" w:line="226" w:lineRule="auto"/>
              <w:jc w:val="both"/>
              <w:rPr>
                <w:b w:val="0"/>
                <w:sz w:val="20"/>
                <w:szCs w:val="20"/>
              </w:rPr>
            </w:pPr>
          </w:p>
        </w:tc>
        <w:tc>
          <w:tcPr>
            <w:tcW w:w="1936"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66D294C6" w14:textId="77777777" w:rsidR="002D13DC" w:rsidRPr="00AA1984" w:rsidRDefault="002D13DC" w:rsidP="00D24889">
            <w:pPr>
              <w:adjustRightInd w:val="0"/>
              <w:spacing w:before="20" w:after="20" w:line="22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AA1984">
              <w:rPr>
                <w:b w:val="0"/>
                <w:sz w:val="16"/>
                <w:szCs w:val="16"/>
              </w:rPr>
              <w:t>počet dokončených bytů 2006 - 2020</w:t>
            </w:r>
          </w:p>
        </w:tc>
        <w:tc>
          <w:tcPr>
            <w:tcW w:w="2050"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37A24ABE" w14:textId="77777777" w:rsidR="002D13DC" w:rsidRPr="00AA1984" w:rsidRDefault="002D13DC" w:rsidP="00D24889">
            <w:pPr>
              <w:adjustRightInd w:val="0"/>
              <w:spacing w:before="20" w:after="20" w:line="226" w:lineRule="auto"/>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AA1984">
              <w:rPr>
                <w:b w:val="0"/>
                <w:sz w:val="16"/>
                <w:szCs w:val="16"/>
              </w:rPr>
              <w:t>počet dokončených bytů / 1 rok</w:t>
            </w:r>
          </w:p>
        </w:tc>
        <w:tc>
          <w:tcPr>
            <w:tcW w:w="1465"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681A3A8E" w14:textId="77777777" w:rsidR="002D13DC" w:rsidRPr="00AA1984" w:rsidRDefault="002D13DC" w:rsidP="00D24889">
            <w:pPr>
              <w:adjustRightInd w:val="0"/>
              <w:spacing w:before="20" w:after="20" w:line="22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AA1984">
              <w:rPr>
                <w:b w:val="0"/>
                <w:sz w:val="16"/>
                <w:szCs w:val="16"/>
              </w:rPr>
              <w:t xml:space="preserve">počet obyvatel </w:t>
            </w:r>
            <w:r w:rsidR="004C4051">
              <w:rPr>
                <w:b w:val="0"/>
                <w:sz w:val="16"/>
                <w:szCs w:val="16"/>
              </w:rPr>
              <w:t xml:space="preserve">      </w:t>
            </w:r>
            <w:r w:rsidRPr="00AA1984">
              <w:rPr>
                <w:b w:val="0"/>
                <w:sz w:val="16"/>
                <w:szCs w:val="16"/>
              </w:rPr>
              <w:t>31. 12.  2020</w:t>
            </w:r>
          </w:p>
        </w:tc>
        <w:tc>
          <w:tcPr>
            <w:tcW w:w="1424"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51454A21" w14:textId="77777777" w:rsidR="002D13DC" w:rsidRPr="00AA1984" w:rsidRDefault="002D13DC" w:rsidP="00D24889">
            <w:pPr>
              <w:adjustRightInd w:val="0"/>
              <w:spacing w:before="20" w:after="20" w:line="226"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AA1984">
              <w:rPr>
                <w:b w:val="0"/>
                <w:sz w:val="16"/>
                <w:szCs w:val="16"/>
              </w:rPr>
              <w:t>tempo výstavby</w:t>
            </w:r>
          </w:p>
          <w:p w14:paraId="6A39A715" w14:textId="77777777" w:rsidR="002D13DC" w:rsidRPr="00AA1984" w:rsidRDefault="002D13DC" w:rsidP="00D24889">
            <w:pPr>
              <w:adjustRightInd w:val="0"/>
              <w:spacing w:before="20" w:after="20" w:line="226" w:lineRule="auto"/>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AA1984">
              <w:rPr>
                <w:b w:val="0"/>
                <w:sz w:val="16"/>
                <w:szCs w:val="16"/>
              </w:rPr>
              <w:t>bytů/rok/1000 obyv.</w:t>
            </w:r>
          </w:p>
        </w:tc>
      </w:tr>
      <w:tr w:rsidR="007D6B88" w:rsidRPr="00AA1984" w14:paraId="57CD10B7" w14:textId="77777777" w:rsidTr="00064E62">
        <w:trPr>
          <w:jc w:val="center"/>
        </w:trPr>
        <w:tc>
          <w:tcPr>
            <w:cnfStyle w:val="001000000000" w:firstRow="0" w:lastRow="0" w:firstColumn="1" w:lastColumn="0" w:oddVBand="0" w:evenVBand="0" w:oddHBand="0" w:evenHBand="0" w:firstRowFirstColumn="0" w:firstRowLastColumn="0" w:lastRowFirstColumn="0" w:lastRowLastColumn="0"/>
            <w:tcW w:w="145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62DE522A" w14:textId="77777777" w:rsidR="007D6B88" w:rsidRPr="007D6B88" w:rsidRDefault="007D6B88" w:rsidP="00D24889">
            <w:pPr>
              <w:adjustRightInd w:val="0"/>
              <w:spacing w:before="20" w:after="20" w:line="226" w:lineRule="auto"/>
              <w:jc w:val="both"/>
              <w:rPr>
                <w:b w:val="0"/>
                <w:sz w:val="20"/>
                <w:szCs w:val="20"/>
              </w:rPr>
            </w:pPr>
            <w:r w:rsidRPr="007D6B88">
              <w:rPr>
                <w:b w:val="0"/>
                <w:sz w:val="20"/>
                <w:szCs w:val="20"/>
              </w:rPr>
              <w:t>Tři Dvory</w:t>
            </w:r>
          </w:p>
        </w:tc>
        <w:tc>
          <w:tcPr>
            <w:tcW w:w="193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bottom"/>
            <w:hideMark/>
          </w:tcPr>
          <w:p w14:paraId="06030E7F"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58</w:t>
            </w:r>
          </w:p>
        </w:tc>
        <w:tc>
          <w:tcPr>
            <w:tcW w:w="205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bottom"/>
            <w:hideMark/>
          </w:tcPr>
          <w:p w14:paraId="3E4FCD91"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3,87</w:t>
            </w:r>
          </w:p>
        </w:tc>
        <w:tc>
          <w:tcPr>
            <w:tcW w:w="146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bottom"/>
            <w:hideMark/>
          </w:tcPr>
          <w:p w14:paraId="168E0CB2"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998</w:t>
            </w:r>
          </w:p>
        </w:tc>
        <w:tc>
          <w:tcPr>
            <w:tcW w:w="142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6289B40C"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3,87</w:t>
            </w:r>
          </w:p>
        </w:tc>
      </w:tr>
      <w:tr w:rsidR="007D6B88" w:rsidRPr="00AA1984" w14:paraId="1BAEC4AB" w14:textId="77777777" w:rsidTr="00064E62">
        <w:trPr>
          <w:jc w:val="center"/>
        </w:trPr>
        <w:tc>
          <w:tcPr>
            <w:cnfStyle w:val="001000000000" w:firstRow="0" w:lastRow="0" w:firstColumn="1" w:lastColumn="0" w:oddVBand="0" w:evenVBand="0" w:oddHBand="0" w:evenHBand="0" w:firstRowFirstColumn="0" w:firstRowLastColumn="0" w:lastRowFirstColumn="0" w:lastRowLastColumn="0"/>
            <w:tcW w:w="145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71072CF2" w14:textId="77777777" w:rsidR="007D6B88" w:rsidRPr="007D6B88" w:rsidRDefault="007D6B88" w:rsidP="00D24889">
            <w:pPr>
              <w:adjustRightInd w:val="0"/>
              <w:spacing w:before="20" w:after="20" w:line="226" w:lineRule="auto"/>
              <w:jc w:val="both"/>
              <w:rPr>
                <w:b w:val="0"/>
                <w:sz w:val="20"/>
                <w:szCs w:val="20"/>
              </w:rPr>
            </w:pPr>
            <w:r w:rsidRPr="007D6B88">
              <w:rPr>
                <w:b w:val="0"/>
                <w:sz w:val="20"/>
                <w:szCs w:val="20"/>
              </w:rPr>
              <w:t>ORP Kolín</w:t>
            </w:r>
          </w:p>
        </w:tc>
        <w:tc>
          <w:tcPr>
            <w:tcW w:w="193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bottom"/>
            <w:hideMark/>
          </w:tcPr>
          <w:p w14:paraId="3B543268"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4689</w:t>
            </w:r>
          </w:p>
        </w:tc>
        <w:tc>
          <w:tcPr>
            <w:tcW w:w="205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bottom"/>
            <w:hideMark/>
          </w:tcPr>
          <w:p w14:paraId="281E883D"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312,6</w:t>
            </w:r>
          </w:p>
        </w:tc>
        <w:tc>
          <w:tcPr>
            <w:tcW w:w="146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bottom"/>
            <w:hideMark/>
          </w:tcPr>
          <w:p w14:paraId="365D5870"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84404</w:t>
            </w:r>
          </w:p>
        </w:tc>
        <w:tc>
          <w:tcPr>
            <w:tcW w:w="142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36169715"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3,70</w:t>
            </w:r>
          </w:p>
        </w:tc>
      </w:tr>
      <w:tr w:rsidR="007D6B88" w:rsidRPr="00AA1984" w14:paraId="29297105" w14:textId="77777777" w:rsidTr="00D24889">
        <w:trPr>
          <w:trHeight w:val="16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1ABB84E7" w14:textId="77777777" w:rsidR="007D6B88" w:rsidRPr="007D6B88" w:rsidRDefault="007D6B88" w:rsidP="00D24889">
            <w:pPr>
              <w:adjustRightInd w:val="0"/>
              <w:spacing w:before="20" w:after="20" w:line="226" w:lineRule="auto"/>
              <w:jc w:val="both"/>
              <w:rPr>
                <w:b w:val="0"/>
                <w:sz w:val="20"/>
                <w:szCs w:val="20"/>
              </w:rPr>
            </w:pPr>
            <w:r w:rsidRPr="007D6B88">
              <w:rPr>
                <w:b w:val="0"/>
                <w:sz w:val="20"/>
                <w:szCs w:val="20"/>
              </w:rPr>
              <w:t>Středočeský kraj</w:t>
            </w:r>
          </w:p>
        </w:tc>
        <w:tc>
          <w:tcPr>
            <w:tcW w:w="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6E64EE9"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95 511</w:t>
            </w:r>
          </w:p>
        </w:tc>
        <w:tc>
          <w:tcPr>
            <w:tcW w:w="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bottom"/>
            <w:hideMark/>
          </w:tcPr>
          <w:p w14:paraId="6C6E14F0"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6367,4</w:t>
            </w:r>
          </w:p>
        </w:tc>
        <w:tc>
          <w:tcPr>
            <w:tcW w:w="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626224A"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1 397 997</w:t>
            </w:r>
          </w:p>
        </w:tc>
        <w:tc>
          <w:tcPr>
            <w:tcW w:w="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0FFE4854"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4,55</w:t>
            </w:r>
          </w:p>
        </w:tc>
      </w:tr>
      <w:tr w:rsidR="007D6B88" w:rsidRPr="00AA1984" w14:paraId="3E65C80B" w14:textId="77777777" w:rsidTr="00064E62">
        <w:trPr>
          <w:jc w:val="center"/>
        </w:trPr>
        <w:tc>
          <w:tcPr>
            <w:cnfStyle w:val="001000000000" w:firstRow="0" w:lastRow="0" w:firstColumn="1" w:lastColumn="0" w:oddVBand="0" w:evenVBand="0" w:oddHBand="0" w:evenHBand="0" w:firstRowFirstColumn="0" w:firstRowLastColumn="0" w:lastRowFirstColumn="0" w:lastRowLastColumn="0"/>
            <w:tcW w:w="145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35E190A1" w14:textId="77777777" w:rsidR="007D6B88" w:rsidRPr="007D6B88" w:rsidRDefault="007D6B88" w:rsidP="00D24889">
            <w:pPr>
              <w:adjustRightInd w:val="0"/>
              <w:spacing w:before="20" w:after="20" w:line="226" w:lineRule="auto"/>
              <w:jc w:val="both"/>
              <w:rPr>
                <w:b w:val="0"/>
                <w:sz w:val="20"/>
                <w:szCs w:val="20"/>
              </w:rPr>
            </w:pPr>
            <w:r w:rsidRPr="007D6B88">
              <w:rPr>
                <w:b w:val="0"/>
                <w:sz w:val="20"/>
                <w:szCs w:val="20"/>
              </w:rPr>
              <w:t>Česká republika</w:t>
            </w:r>
          </w:p>
        </w:tc>
        <w:tc>
          <w:tcPr>
            <w:tcW w:w="193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97632BA"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478 077</w:t>
            </w:r>
          </w:p>
        </w:tc>
        <w:tc>
          <w:tcPr>
            <w:tcW w:w="205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bottom"/>
            <w:hideMark/>
          </w:tcPr>
          <w:p w14:paraId="3684D2ED"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31871,8</w:t>
            </w:r>
          </w:p>
        </w:tc>
        <w:tc>
          <w:tcPr>
            <w:tcW w:w="146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09CA145"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10 701 777</w:t>
            </w:r>
          </w:p>
        </w:tc>
        <w:tc>
          <w:tcPr>
            <w:tcW w:w="142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33E39F5F" w14:textId="77777777" w:rsidR="007D6B88" w:rsidRPr="007D6B88" w:rsidRDefault="007D6B88" w:rsidP="00D24889">
            <w:pPr>
              <w:adjustRightInd w:val="0"/>
              <w:spacing w:before="20" w:after="20" w:line="22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D6B88">
              <w:rPr>
                <w:rFonts w:cs="Calibri"/>
                <w:color w:val="000000"/>
              </w:rPr>
              <w:t>2,98</w:t>
            </w:r>
          </w:p>
        </w:tc>
      </w:tr>
    </w:tbl>
    <w:p w14:paraId="61B8213D" w14:textId="77777777" w:rsidR="002D13DC" w:rsidRPr="0064068A" w:rsidRDefault="002D13DC" w:rsidP="00831BA9">
      <w:pPr>
        <w:adjustRightInd w:val="0"/>
        <w:spacing w:line="228" w:lineRule="auto"/>
        <w:jc w:val="both"/>
        <w:rPr>
          <w:sz w:val="16"/>
          <w:szCs w:val="16"/>
          <w:lang w:bidi="cs-CZ"/>
        </w:rPr>
      </w:pPr>
    </w:p>
    <w:p w14:paraId="6FE019CB" w14:textId="77777777" w:rsidR="002D13DC" w:rsidRPr="0064068A" w:rsidRDefault="002D13DC" w:rsidP="00831BA9">
      <w:pPr>
        <w:adjustRightInd w:val="0"/>
        <w:spacing w:after="80" w:line="228" w:lineRule="auto"/>
        <w:jc w:val="both"/>
        <w:rPr>
          <w:spacing w:val="-2"/>
        </w:rPr>
      </w:pPr>
      <w:r w:rsidRPr="0064068A">
        <w:rPr>
          <w:spacing w:val="-2"/>
        </w:rPr>
        <w:t xml:space="preserve">Ze srovnání vyplývá, že tempo bytové výstavby v obci </w:t>
      </w:r>
      <w:r w:rsidR="007D6B88">
        <w:rPr>
          <w:spacing w:val="-2"/>
        </w:rPr>
        <w:t>Tři Dvory</w:t>
      </w:r>
      <w:r w:rsidR="007D6B88" w:rsidRPr="0064068A">
        <w:rPr>
          <w:spacing w:val="-2"/>
        </w:rPr>
        <w:t xml:space="preserve"> </w:t>
      </w:r>
      <w:r w:rsidRPr="0064068A">
        <w:rPr>
          <w:spacing w:val="-2"/>
        </w:rPr>
        <w:t xml:space="preserve">je </w:t>
      </w:r>
      <w:r w:rsidR="007D6B88">
        <w:rPr>
          <w:spacing w:val="-2"/>
        </w:rPr>
        <w:t>o něco</w:t>
      </w:r>
      <w:r w:rsidRPr="0064068A">
        <w:rPr>
          <w:spacing w:val="-2"/>
        </w:rPr>
        <w:t xml:space="preserve"> rychlejší než v ORP </w:t>
      </w:r>
      <w:r w:rsidR="007D6B88">
        <w:rPr>
          <w:spacing w:val="-2"/>
        </w:rPr>
        <w:t>Kolín, avšak nedosahuje</w:t>
      </w:r>
      <w:r w:rsidRPr="0064068A">
        <w:rPr>
          <w:spacing w:val="-2"/>
        </w:rPr>
        <w:t xml:space="preserve"> tempo bytové výstavby ve Středočeském kraji, který se dlouhodobě vyznačuje nejrychlejším tempem výstavby v rámci celé ČR. Tempo bytové výstavby v</w:t>
      </w:r>
      <w:r w:rsidR="007D6B88">
        <w:rPr>
          <w:spacing w:val="-2"/>
        </w:rPr>
        <w:t>e Třech Dvorech</w:t>
      </w:r>
      <w:r w:rsidRPr="0064068A">
        <w:rPr>
          <w:spacing w:val="-2"/>
        </w:rPr>
        <w:t xml:space="preserve"> je i větší než v ČR.</w:t>
      </w:r>
    </w:p>
    <w:p w14:paraId="034A6B86" w14:textId="77777777" w:rsidR="002D13DC" w:rsidRPr="0064068A" w:rsidRDefault="007D6B88" w:rsidP="00831BA9">
      <w:pPr>
        <w:adjustRightInd w:val="0"/>
        <w:spacing w:after="80" w:line="228" w:lineRule="auto"/>
        <w:jc w:val="both"/>
        <w:rPr>
          <w:spacing w:val="-2"/>
        </w:rPr>
      </w:pPr>
      <w:r>
        <w:rPr>
          <w:spacing w:val="-2"/>
        </w:rPr>
        <w:t>Poměrně v</w:t>
      </w:r>
      <w:r w:rsidRPr="0064068A">
        <w:rPr>
          <w:spacing w:val="-2"/>
        </w:rPr>
        <w:t xml:space="preserve">elké </w:t>
      </w:r>
      <w:r w:rsidR="002D13DC" w:rsidRPr="0064068A">
        <w:rPr>
          <w:spacing w:val="-2"/>
        </w:rPr>
        <w:t>tempo bytové výstavby v</w:t>
      </w:r>
      <w:r>
        <w:rPr>
          <w:spacing w:val="-2"/>
        </w:rPr>
        <w:t>e Třech Dvorech</w:t>
      </w:r>
      <w:r w:rsidR="002D13DC" w:rsidRPr="0064068A">
        <w:rPr>
          <w:spacing w:val="-2"/>
        </w:rPr>
        <w:t xml:space="preserve"> odpovídá vysoké atraktivitě obce především pro rozvoj obytné funkce. Atraktivita pro rozvoj bydlení je daná polohou obce, s rychlou dostupností regionálníh</w:t>
      </w:r>
      <w:r>
        <w:rPr>
          <w:spacing w:val="-2"/>
        </w:rPr>
        <w:t>o</w:t>
      </w:r>
      <w:r w:rsidR="002D13DC" w:rsidRPr="0064068A">
        <w:rPr>
          <w:spacing w:val="-2"/>
        </w:rPr>
        <w:t xml:space="preserve"> a prosperujícíh</w:t>
      </w:r>
      <w:r>
        <w:rPr>
          <w:spacing w:val="-2"/>
        </w:rPr>
        <w:t>o</w:t>
      </w:r>
      <w:r w:rsidR="002D13DC" w:rsidRPr="0064068A">
        <w:rPr>
          <w:spacing w:val="-2"/>
        </w:rPr>
        <w:t xml:space="preserve"> </w:t>
      </w:r>
      <w:r w:rsidRPr="0064068A">
        <w:rPr>
          <w:spacing w:val="-2"/>
        </w:rPr>
        <w:t>spádov</w:t>
      </w:r>
      <w:r>
        <w:rPr>
          <w:spacing w:val="-2"/>
        </w:rPr>
        <w:t>ého</w:t>
      </w:r>
      <w:r w:rsidRPr="0064068A">
        <w:rPr>
          <w:spacing w:val="-2"/>
        </w:rPr>
        <w:t xml:space="preserve"> </w:t>
      </w:r>
      <w:r w:rsidR="002D13DC" w:rsidRPr="0064068A">
        <w:rPr>
          <w:spacing w:val="-2"/>
        </w:rPr>
        <w:t xml:space="preserve">a </w:t>
      </w:r>
      <w:r w:rsidRPr="0064068A">
        <w:rPr>
          <w:spacing w:val="-2"/>
        </w:rPr>
        <w:t>ekonomick</w:t>
      </w:r>
      <w:r>
        <w:rPr>
          <w:spacing w:val="-2"/>
        </w:rPr>
        <w:t>ého</w:t>
      </w:r>
      <w:r w:rsidRPr="0064068A">
        <w:rPr>
          <w:spacing w:val="-2"/>
        </w:rPr>
        <w:t xml:space="preserve"> </w:t>
      </w:r>
      <w:r w:rsidR="002D13DC" w:rsidRPr="0064068A">
        <w:rPr>
          <w:spacing w:val="-2"/>
        </w:rPr>
        <w:t>centr</w:t>
      </w:r>
      <w:r>
        <w:rPr>
          <w:spacing w:val="-2"/>
        </w:rPr>
        <w:t>a</w:t>
      </w:r>
      <w:r w:rsidR="002D13DC" w:rsidRPr="0064068A">
        <w:rPr>
          <w:spacing w:val="-2"/>
        </w:rPr>
        <w:t xml:space="preserve"> osídlení - </w:t>
      </w:r>
      <w:r w:rsidRPr="0064068A">
        <w:rPr>
          <w:spacing w:val="-2"/>
        </w:rPr>
        <w:t>měst</w:t>
      </w:r>
      <w:r>
        <w:rPr>
          <w:spacing w:val="-2"/>
        </w:rPr>
        <w:t>a</w:t>
      </w:r>
      <w:r w:rsidRPr="0064068A">
        <w:rPr>
          <w:spacing w:val="-2"/>
        </w:rPr>
        <w:t xml:space="preserve"> </w:t>
      </w:r>
      <w:r>
        <w:rPr>
          <w:spacing w:val="-2"/>
        </w:rPr>
        <w:t>Kolína</w:t>
      </w:r>
      <w:r w:rsidR="002D13DC" w:rsidRPr="0064068A">
        <w:rPr>
          <w:spacing w:val="-2"/>
        </w:rPr>
        <w:t xml:space="preserve">. </w:t>
      </w:r>
    </w:p>
    <w:p w14:paraId="590BA103" w14:textId="740B5828" w:rsidR="002D13DC" w:rsidRPr="00AA1984" w:rsidRDefault="002D13DC" w:rsidP="00831BA9">
      <w:pPr>
        <w:adjustRightInd w:val="0"/>
        <w:spacing w:after="80" w:line="228" w:lineRule="auto"/>
        <w:jc w:val="both"/>
      </w:pPr>
      <w:r w:rsidRPr="0064068A">
        <w:rPr>
          <w:spacing w:val="-2"/>
        </w:rPr>
        <w:t xml:space="preserve">Obec </w:t>
      </w:r>
      <w:r w:rsidR="007D6B88">
        <w:rPr>
          <w:spacing w:val="-2"/>
        </w:rPr>
        <w:t>Tři Dvory</w:t>
      </w:r>
      <w:r w:rsidR="007D6B88" w:rsidRPr="0064068A">
        <w:rPr>
          <w:spacing w:val="-2"/>
        </w:rPr>
        <w:t xml:space="preserve"> </w:t>
      </w:r>
      <w:r w:rsidRPr="0064068A">
        <w:rPr>
          <w:spacing w:val="-2"/>
        </w:rPr>
        <w:t>navíc disponuje poměrně kvalitním přírodním prostředím a krajinným zázemím</w:t>
      </w:r>
      <w:r w:rsidR="006F7A9D">
        <w:rPr>
          <w:spacing w:val="-2"/>
        </w:rPr>
        <w:t xml:space="preserve"> s</w:t>
      </w:r>
      <w:r w:rsidR="00596114">
        <w:rPr>
          <w:spacing w:val="-2"/>
        </w:rPr>
        <w:t xml:space="preserve"> rozsáhlými </w:t>
      </w:r>
      <w:r w:rsidR="006F7A9D">
        <w:rPr>
          <w:spacing w:val="-2"/>
        </w:rPr>
        <w:t>lesy i</w:t>
      </w:r>
      <w:r w:rsidR="00596114">
        <w:rPr>
          <w:spacing w:val="-2"/>
        </w:rPr>
        <w:t xml:space="preserve"> rekreačně atraktivními plochami v návaznosti na </w:t>
      </w:r>
      <w:r w:rsidR="006F7A9D">
        <w:rPr>
          <w:spacing w:val="-2"/>
        </w:rPr>
        <w:t>Labe. V blízkosti</w:t>
      </w:r>
      <w:r w:rsidRPr="0064068A">
        <w:rPr>
          <w:spacing w:val="-2"/>
        </w:rPr>
        <w:t xml:space="preserve"> </w:t>
      </w:r>
      <w:r w:rsidR="006F7A9D">
        <w:rPr>
          <w:spacing w:val="-2"/>
        </w:rPr>
        <w:t xml:space="preserve">obce </w:t>
      </w:r>
      <w:r w:rsidRPr="0064068A">
        <w:rPr>
          <w:spacing w:val="-2"/>
        </w:rPr>
        <w:t xml:space="preserve">se nachází přírodní </w:t>
      </w:r>
      <w:r w:rsidR="006F7A9D">
        <w:rPr>
          <w:spacing w:val="-2"/>
        </w:rPr>
        <w:t>památka Kolínské tůně</w:t>
      </w:r>
      <w:r w:rsidRPr="0064068A">
        <w:rPr>
          <w:spacing w:val="-2"/>
        </w:rPr>
        <w:t>. Obec tak představuje</w:t>
      </w:r>
      <w:r w:rsidRPr="00AA1984">
        <w:t xml:space="preserve"> poměrně atraktivní rezidenční </w:t>
      </w:r>
      <w:r>
        <w:t>oblast</w:t>
      </w:r>
      <w:r w:rsidRPr="00AA1984">
        <w:t>, vyhledávanou pro výstavbu nových rodinných domů.</w:t>
      </w:r>
    </w:p>
    <w:p w14:paraId="2E2CC5D0" w14:textId="75850F50" w:rsidR="002D13DC" w:rsidRDefault="002D13DC" w:rsidP="00D24889">
      <w:pPr>
        <w:adjustRightInd w:val="0"/>
        <w:spacing w:after="120" w:line="228" w:lineRule="auto"/>
        <w:jc w:val="both"/>
      </w:pPr>
      <w:r w:rsidRPr="00AA1984">
        <w:t xml:space="preserve">Výše doložené </w:t>
      </w:r>
      <w:r w:rsidR="00596114">
        <w:t xml:space="preserve">upadající </w:t>
      </w:r>
      <w:r w:rsidRPr="00AA1984">
        <w:t xml:space="preserve">tempo bytové výstavby </w:t>
      </w:r>
      <w:r w:rsidR="00596114">
        <w:t xml:space="preserve">(a to i přes značný zájem o výstavbu rodinných domů v lokalitě Tři Dvory) </w:t>
      </w:r>
      <w:r w:rsidRPr="00AA1984">
        <w:t xml:space="preserve">bylo dalším důvodem, proč se v rámci Změny č. </w:t>
      </w:r>
      <w:r w:rsidR="006F7A9D">
        <w:t>1</w:t>
      </w:r>
      <w:r w:rsidR="006F7A9D" w:rsidRPr="00AA1984">
        <w:t xml:space="preserve"> </w:t>
      </w:r>
      <w:r w:rsidRPr="00AA1984">
        <w:t xml:space="preserve">ÚP </w:t>
      </w:r>
      <w:r w:rsidR="006F7A9D">
        <w:t>Tři Dvory</w:t>
      </w:r>
      <w:r w:rsidR="006F7A9D" w:rsidRPr="00AA1984">
        <w:t xml:space="preserve"> </w:t>
      </w:r>
      <w:r w:rsidRPr="00AA1984">
        <w:t>zabývat vyhledáním nových rozvojových možností pro bydlení na území obce.</w:t>
      </w:r>
    </w:p>
    <w:p w14:paraId="0CA9767D" w14:textId="77777777" w:rsidR="00AC638C" w:rsidRPr="00D24889" w:rsidRDefault="00AC638C" w:rsidP="00D24889">
      <w:pPr>
        <w:adjustRightInd w:val="0"/>
        <w:spacing w:line="228" w:lineRule="auto"/>
        <w:jc w:val="both"/>
        <w:rPr>
          <w:sz w:val="12"/>
          <w:szCs w:val="12"/>
        </w:rPr>
      </w:pPr>
    </w:p>
    <w:p w14:paraId="06AD7F41" w14:textId="77777777" w:rsidR="002D13DC" w:rsidRPr="00831BA9" w:rsidRDefault="002D13DC" w:rsidP="00D24889">
      <w:pPr>
        <w:pStyle w:val="Nadpis3"/>
        <w:spacing w:before="120"/>
        <w:ind w:left="357" w:hanging="357"/>
        <w:rPr>
          <w:b w:val="0"/>
        </w:rPr>
      </w:pPr>
      <w:bookmarkStart w:id="101" w:name="_Toc147423746"/>
      <w:r w:rsidRPr="00831BA9">
        <w:lastRenderedPageBreak/>
        <w:t>Prokázání potřeby vymezení nových zastavitelných ploch</w:t>
      </w:r>
      <w:bookmarkEnd w:id="101"/>
    </w:p>
    <w:p w14:paraId="48F7870D" w14:textId="267C17DB" w:rsidR="002D13DC" w:rsidRPr="0064068A" w:rsidRDefault="002D13DC" w:rsidP="00831BA9">
      <w:pPr>
        <w:adjustRightInd w:val="0"/>
        <w:spacing w:after="80" w:line="228" w:lineRule="auto"/>
        <w:jc w:val="both"/>
        <w:rPr>
          <w:spacing w:val="-2"/>
        </w:rPr>
      </w:pPr>
      <w:r w:rsidRPr="00AA1984">
        <w:t xml:space="preserve">Změna č. </w:t>
      </w:r>
      <w:r w:rsidR="006F7A9D">
        <w:t>1</w:t>
      </w:r>
      <w:r w:rsidR="006F7A9D" w:rsidRPr="00AA1984">
        <w:t xml:space="preserve"> </w:t>
      </w:r>
      <w:r w:rsidRPr="00AA1984">
        <w:t xml:space="preserve">ÚP </w:t>
      </w:r>
      <w:r w:rsidR="006F7A9D">
        <w:t>Tři Dvory</w:t>
      </w:r>
      <w:r w:rsidR="006F7A9D" w:rsidRPr="00AA1984">
        <w:t xml:space="preserve"> </w:t>
      </w:r>
      <w:r w:rsidRPr="00AA1984">
        <w:t xml:space="preserve">se plně v souladu s § 18 odst. 4 stavebního zákona zabývala hledáním možností pro rozvoj bydlení na území obce v zastavěném území. Na základě tohoto prověření </w:t>
      </w:r>
      <w:r w:rsidR="006F7A9D">
        <w:t>lze konstatovat, že v zastavěném území obce je jen minimum vhodných volných pozemků</w:t>
      </w:r>
      <w:r w:rsidR="00596114">
        <w:t xml:space="preserve"> (cca tři)</w:t>
      </w:r>
      <w:r w:rsidR="006F7A9D">
        <w:t xml:space="preserve">, které by bylo možné </w:t>
      </w:r>
      <w:r w:rsidR="00596114">
        <w:t xml:space="preserve">teoreticky </w:t>
      </w:r>
      <w:r w:rsidR="006F7A9D">
        <w:t>využít pro zahuštění</w:t>
      </w:r>
      <w:r w:rsidR="00596114">
        <w:t xml:space="preserve"> zástavby</w:t>
      </w:r>
      <w:r w:rsidR="006F7A9D">
        <w:t xml:space="preserve">. Jedná se o několik málo proluk a pozemků, které by umožňovaly potenciální dělení. U těchto ploch </w:t>
      </w:r>
      <w:r w:rsidR="00596114">
        <w:t xml:space="preserve">je </w:t>
      </w:r>
      <w:r w:rsidR="006F7A9D">
        <w:t xml:space="preserve">známo, že </w:t>
      </w:r>
      <w:r w:rsidR="00596114">
        <w:t>je</w:t>
      </w:r>
      <w:r w:rsidR="006F7A9D">
        <w:t xml:space="preserve"> vlastníci </w:t>
      </w:r>
      <w:r w:rsidR="00596114">
        <w:t>řádně užívají pro svou potřebu a v dohledné době neuvažují</w:t>
      </w:r>
      <w:r w:rsidR="006F7A9D">
        <w:t xml:space="preserve"> s jejich využitím pro výstavbu. </w:t>
      </w:r>
      <w:r w:rsidR="00596114">
        <w:t>Jak již bylo uvedeno,</w:t>
      </w:r>
      <w:r w:rsidR="006F7A9D">
        <w:t xml:space="preserve"> takto </w:t>
      </w:r>
      <w:r w:rsidR="00596114">
        <w:t xml:space="preserve">byly </w:t>
      </w:r>
      <w:r w:rsidR="006F7A9D">
        <w:t xml:space="preserve">vytipovány cca </w:t>
      </w:r>
      <w:r w:rsidR="008821BA">
        <w:t>tři pozemky ve stávající zástavbě</w:t>
      </w:r>
      <w:r w:rsidR="00596114">
        <w:t>, které jsou však nyní vlastnicky nedostupné</w:t>
      </w:r>
      <w:r w:rsidRPr="0064068A">
        <w:rPr>
          <w:spacing w:val="-2"/>
        </w:rPr>
        <w:t>.</w:t>
      </w:r>
    </w:p>
    <w:p w14:paraId="5B04DE87" w14:textId="4F937A1E" w:rsidR="002D13DC" w:rsidRPr="0064068A" w:rsidRDefault="002D13DC" w:rsidP="00831BA9">
      <w:pPr>
        <w:adjustRightInd w:val="0"/>
        <w:spacing w:after="80" w:line="228" w:lineRule="auto"/>
        <w:jc w:val="both"/>
        <w:rPr>
          <w:spacing w:val="-2"/>
        </w:rPr>
      </w:pPr>
      <w:r w:rsidRPr="0064068A">
        <w:rPr>
          <w:spacing w:val="-2"/>
        </w:rPr>
        <w:t xml:space="preserve">Ve Změně č. </w:t>
      </w:r>
      <w:r w:rsidR="008821BA">
        <w:rPr>
          <w:spacing w:val="-2"/>
        </w:rPr>
        <w:t>1</w:t>
      </w:r>
      <w:r w:rsidR="008821BA" w:rsidRPr="0064068A">
        <w:rPr>
          <w:spacing w:val="-2"/>
        </w:rPr>
        <w:t xml:space="preserve"> </w:t>
      </w:r>
      <w:r w:rsidRPr="0064068A">
        <w:rPr>
          <w:spacing w:val="-2"/>
        </w:rPr>
        <w:t xml:space="preserve">ÚP </w:t>
      </w:r>
      <w:r w:rsidR="008821BA">
        <w:rPr>
          <w:spacing w:val="-2"/>
        </w:rPr>
        <w:t>Tři Dvory</w:t>
      </w:r>
      <w:r w:rsidR="008821BA" w:rsidRPr="0064068A">
        <w:rPr>
          <w:spacing w:val="-2"/>
        </w:rPr>
        <w:t xml:space="preserve"> </w:t>
      </w:r>
      <w:r w:rsidRPr="0064068A">
        <w:rPr>
          <w:spacing w:val="-2"/>
        </w:rPr>
        <w:t>se vymezují nové zastavitelné plochy pro bydlení mimo zastavěné území. Jde o plochy vymezené na základě konkrétních a aktuálních podnětů vlastníků dotčených pozemků</w:t>
      </w:r>
      <w:r w:rsidR="008821BA">
        <w:rPr>
          <w:spacing w:val="-2"/>
        </w:rPr>
        <w:t>. Z</w:t>
      </w:r>
      <w:r w:rsidRPr="0064068A">
        <w:rPr>
          <w:spacing w:val="-2"/>
        </w:rPr>
        <w:t xml:space="preserve">ároveň jde o plochy </w:t>
      </w:r>
      <w:proofErr w:type="spellStart"/>
      <w:r w:rsidRPr="0064068A">
        <w:rPr>
          <w:spacing w:val="-2"/>
        </w:rPr>
        <w:t>napojitelné</w:t>
      </w:r>
      <w:proofErr w:type="spellEnd"/>
      <w:r w:rsidRPr="0064068A">
        <w:rPr>
          <w:spacing w:val="-2"/>
        </w:rPr>
        <w:t xml:space="preserve"> na místní komunikace</w:t>
      </w:r>
      <w:r w:rsidR="008821BA">
        <w:rPr>
          <w:spacing w:val="-2"/>
        </w:rPr>
        <w:t>, sousedícími se stávajícími, resp. jinými návrhovými plochami s účelnou vazbou na</w:t>
      </w:r>
      <w:r w:rsidRPr="0064068A">
        <w:rPr>
          <w:spacing w:val="-2"/>
        </w:rPr>
        <w:t xml:space="preserve"> </w:t>
      </w:r>
      <w:r w:rsidR="008821BA" w:rsidRPr="0064068A">
        <w:rPr>
          <w:spacing w:val="-2"/>
        </w:rPr>
        <w:t>veřejn</w:t>
      </w:r>
      <w:r w:rsidR="008821BA">
        <w:rPr>
          <w:spacing w:val="-2"/>
        </w:rPr>
        <w:t>ou</w:t>
      </w:r>
      <w:r w:rsidR="008821BA" w:rsidRPr="0064068A">
        <w:rPr>
          <w:spacing w:val="-2"/>
        </w:rPr>
        <w:t xml:space="preserve"> </w:t>
      </w:r>
      <w:r w:rsidRPr="0064068A">
        <w:rPr>
          <w:spacing w:val="-2"/>
        </w:rPr>
        <w:t>infrastruktur</w:t>
      </w:r>
      <w:r w:rsidR="008821BA">
        <w:rPr>
          <w:spacing w:val="-2"/>
        </w:rPr>
        <w:t>u</w:t>
      </w:r>
      <w:r w:rsidRPr="0064068A">
        <w:rPr>
          <w:spacing w:val="-2"/>
        </w:rPr>
        <w:t>.</w:t>
      </w:r>
      <w:r w:rsidR="008821BA">
        <w:rPr>
          <w:spacing w:val="-2"/>
        </w:rPr>
        <w:t xml:space="preserve"> Obě navržené plochy </w:t>
      </w:r>
      <w:r w:rsidR="00E27BB7">
        <w:rPr>
          <w:spacing w:val="-2"/>
        </w:rPr>
        <w:t xml:space="preserve">Z2c a Z4a </w:t>
      </w:r>
      <w:r w:rsidR="008821BA">
        <w:rPr>
          <w:spacing w:val="-2"/>
        </w:rPr>
        <w:t>koncepčně respektují platný územní plán, neboť se jedná o plochy územních rezerv</w:t>
      </w:r>
      <w:r w:rsidR="005444AE">
        <w:rPr>
          <w:spacing w:val="-2"/>
        </w:rPr>
        <w:t xml:space="preserve"> určených pro dané využití</w:t>
      </w:r>
      <w:r w:rsidR="00E27BB7">
        <w:rPr>
          <w:spacing w:val="-2"/>
        </w:rPr>
        <w:t xml:space="preserve"> (R2, resp. R1)</w:t>
      </w:r>
      <w:r w:rsidR="005444AE">
        <w:rPr>
          <w:spacing w:val="-2"/>
        </w:rPr>
        <w:t>.</w:t>
      </w:r>
    </w:p>
    <w:p w14:paraId="732D0867" w14:textId="6E4874E6" w:rsidR="001A531A" w:rsidRDefault="002D13DC" w:rsidP="00F36E5A">
      <w:pPr>
        <w:adjustRightInd w:val="0"/>
        <w:spacing w:after="80" w:line="228" w:lineRule="auto"/>
        <w:jc w:val="both"/>
        <w:rPr>
          <w:spacing w:val="-2"/>
        </w:rPr>
      </w:pPr>
      <w:r w:rsidRPr="0064068A">
        <w:rPr>
          <w:spacing w:val="-2"/>
        </w:rPr>
        <w:t xml:space="preserve">Vymezením plochy </w:t>
      </w:r>
      <w:r w:rsidR="005444AE" w:rsidRPr="00831BA9">
        <w:rPr>
          <w:b/>
          <w:bCs/>
          <w:spacing w:val="-2"/>
        </w:rPr>
        <w:t>Z2c</w:t>
      </w:r>
      <w:r w:rsidR="001A531A">
        <w:rPr>
          <w:b/>
          <w:bCs/>
          <w:spacing w:val="-2"/>
        </w:rPr>
        <w:t xml:space="preserve"> </w:t>
      </w:r>
      <w:r w:rsidR="001A531A" w:rsidRPr="00B37A8A">
        <w:rPr>
          <w:b/>
          <w:bCs/>
          <w:spacing w:val="-2"/>
        </w:rPr>
        <w:t>– U Skalky I</w:t>
      </w:r>
      <w:r w:rsidR="001A531A">
        <w:rPr>
          <w:b/>
          <w:bCs/>
          <w:spacing w:val="-2"/>
        </w:rPr>
        <w:t>II</w:t>
      </w:r>
      <w:r w:rsidRPr="0064068A">
        <w:rPr>
          <w:spacing w:val="-2"/>
        </w:rPr>
        <w:t xml:space="preserve"> jde o </w:t>
      </w:r>
      <w:r w:rsidR="005444AE">
        <w:rPr>
          <w:spacing w:val="-2"/>
        </w:rPr>
        <w:t>poměrně</w:t>
      </w:r>
      <w:r w:rsidR="005444AE" w:rsidRPr="0064068A">
        <w:rPr>
          <w:spacing w:val="-2"/>
        </w:rPr>
        <w:t xml:space="preserve"> </w:t>
      </w:r>
      <w:r w:rsidRPr="0064068A">
        <w:rPr>
          <w:spacing w:val="-2"/>
        </w:rPr>
        <w:t xml:space="preserve">velké rozšíření, </w:t>
      </w:r>
      <w:r w:rsidR="00596114">
        <w:rPr>
          <w:spacing w:val="-2"/>
        </w:rPr>
        <w:t>které je opodstatněné z nadmístního hlediska ve vazbě na město Kolín, kde je trvale větší poptávka než nabídka u pozemků vhodných pro stavbu rodinných domů</w:t>
      </w:r>
      <w:r w:rsidR="00596114" w:rsidRPr="0064068A">
        <w:rPr>
          <w:spacing w:val="-2"/>
        </w:rPr>
        <w:t>.</w:t>
      </w:r>
      <w:r w:rsidR="00596114">
        <w:rPr>
          <w:spacing w:val="-2"/>
        </w:rPr>
        <w:t xml:space="preserve"> Plocha je nadmístního významu a její vymezení naplňuje cíle Politiky územního rozvoje ČR i Zásad územního rozvoje Středočeského kraje, které jsou pro pořizovanou změnu územního plánu Tři Dvory závazné.</w:t>
      </w:r>
      <w:r w:rsidR="00596114" w:rsidRPr="0064068A">
        <w:rPr>
          <w:spacing w:val="-2"/>
        </w:rPr>
        <w:t xml:space="preserve"> </w:t>
      </w:r>
      <w:r w:rsidRPr="0064068A">
        <w:rPr>
          <w:spacing w:val="-2"/>
        </w:rPr>
        <w:t xml:space="preserve">V blízkosti navrhované zastavitelné plochy </w:t>
      </w:r>
      <w:r w:rsidR="005444AE">
        <w:rPr>
          <w:spacing w:val="-2"/>
        </w:rPr>
        <w:t>Z2c</w:t>
      </w:r>
      <w:r w:rsidRPr="0064068A">
        <w:rPr>
          <w:spacing w:val="-2"/>
        </w:rPr>
        <w:t xml:space="preserve"> se nacházejí </w:t>
      </w:r>
      <w:r w:rsidR="005444AE">
        <w:rPr>
          <w:spacing w:val="-2"/>
        </w:rPr>
        <w:t>obě dosud</w:t>
      </w:r>
      <w:r w:rsidRPr="0064068A">
        <w:rPr>
          <w:spacing w:val="-2"/>
        </w:rPr>
        <w:t xml:space="preserve"> nevyužité zastavitelné plochy (</w:t>
      </w:r>
      <w:r w:rsidR="005444AE" w:rsidRPr="0064068A">
        <w:rPr>
          <w:spacing w:val="-2"/>
        </w:rPr>
        <w:t>Z</w:t>
      </w:r>
      <w:r w:rsidR="005444AE">
        <w:rPr>
          <w:spacing w:val="-2"/>
        </w:rPr>
        <w:t>1</w:t>
      </w:r>
      <w:r w:rsidR="005444AE" w:rsidRPr="0064068A">
        <w:rPr>
          <w:spacing w:val="-2"/>
        </w:rPr>
        <w:t xml:space="preserve"> </w:t>
      </w:r>
      <w:r w:rsidRPr="0064068A">
        <w:rPr>
          <w:spacing w:val="-2"/>
        </w:rPr>
        <w:t xml:space="preserve">a </w:t>
      </w:r>
      <w:r w:rsidR="005444AE" w:rsidRPr="0064068A">
        <w:rPr>
          <w:spacing w:val="-2"/>
        </w:rPr>
        <w:t>Z</w:t>
      </w:r>
      <w:r w:rsidR="005444AE">
        <w:rPr>
          <w:spacing w:val="-2"/>
        </w:rPr>
        <w:t>2a</w:t>
      </w:r>
      <w:r w:rsidRPr="0064068A">
        <w:rPr>
          <w:spacing w:val="-2"/>
        </w:rPr>
        <w:t>).</w:t>
      </w:r>
      <w:r w:rsidR="00596114">
        <w:rPr>
          <w:spacing w:val="-2"/>
        </w:rPr>
        <w:t xml:space="preserve"> Využití </w:t>
      </w:r>
      <w:r w:rsidR="00596114" w:rsidRPr="00887D4A">
        <w:rPr>
          <w:spacing w:val="-2"/>
        </w:rPr>
        <w:t>ploch</w:t>
      </w:r>
      <w:r w:rsidR="006B0BDA" w:rsidRPr="00D24889">
        <w:rPr>
          <w:spacing w:val="-2"/>
        </w:rPr>
        <w:t>y Z2a</w:t>
      </w:r>
      <w:r w:rsidR="00596114" w:rsidRPr="00887D4A">
        <w:rPr>
          <w:spacing w:val="-2"/>
        </w:rPr>
        <w:t xml:space="preserve"> je </w:t>
      </w:r>
      <w:r w:rsidR="00596114">
        <w:rPr>
          <w:spacing w:val="-2"/>
        </w:rPr>
        <w:t>však závislé na přivedení inženýrských sítí, které jsou součástí plochy Z2c.</w:t>
      </w:r>
      <w:r w:rsidR="00596114" w:rsidRPr="0064068A">
        <w:rPr>
          <w:spacing w:val="-2"/>
        </w:rPr>
        <w:t xml:space="preserve"> </w:t>
      </w:r>
      <w:r w:rsidR="00596114">
        <w:rPr>
          <w:spacing w:val="-2"/>
        </w:rPr>
        <w:t>Zainvestování plochy Z2c je jako jediné finančně zajištěné silným investorem schopným podmiňující investice realizovat.</w:t>
      </w:r>
      <w:r w:rsidR="0096038A">
        <w:rPr>
          <w:spacing w:val="-2"/>
        </w:rPr>
        <w:t xml:space="preserve"> P</w:t>
      </w:r>
      <w:r w:rsidR="00F44AB0">
        <w:rPr>
          <w:spacing w:val="-2"/>
        </w:rPr>
        <w:t>ro</w:t>
      </w:r>
      <w:r w:rsidR="0096038A">
        <w:rPr>
          <w:spacing w:val="-2"/>
        </w:rPr>
        <w:t xml:space="preserve"> stanovení možnosti využit</w:t>
      </w:r>
      <w:r w:rsidR="00F44AB0">
        <w:rPr>
          <w:spacing w:val="-2"/>
        </w:rPr>
        <w:t>í</w:t>
      </w:r>
      <w:r w:rsidR="0096038A">
        <w:rPr>
          <w:spacing w:val="-2"/>
        </w:rPr>
        <w:t xml:space="preserve"> plochy </w:t>
      </w:r>
      <w:r w:rsidR="00F44AB0">
        <w:rPr>
          <w:spacing w:val="-2"/>
        </w:rPr>
        <w:t xml:space="preserve">bylo </w:t>
      </w:r>
      <w:r w:rsidR="0096038A">
        <w:rPr>
          <w:spacing w:val="-2"/>
        </w:rPr>
        <w:t xml:space="preserve">v rámci konzultačních jednání po veřejném projednání </w:t>
      </w:r>
      <w:r w:rsidR="00F44AB0">
        <w:rPr>
          <w:spacing w:val="-2"/>
        </w:rPr>
        <w:t xml:space="preserve">dohodnuto </w:t>
      </w:r>
      <w:r w:rsidR="0096038A">
        <w:rPr>
          <w:spacing w:val="-2"/>
        </w:rPr>
        <w:t>s</w:t>
      </w:r>
      <w:r w:rsidRPr="0064068A">
        <w:rPr>
          <w:spacing w:val="-2"/>
        </w:rPr>
        <w:t xml:space="preserve"> </w:t>
      </w:r>
      <w:r w:rsidR="0096038A">
        <w:rPr>
          <w:spacing w:val="-2"/>
        </w:rPr>
        <w:t>dotčeným orgánem několik</w:t>
      </w:r>
      <w:r w:rsidR="00F44AB0">
        <w:rPr>
          <w:spacing w:val="-2"/>
        </w:rPr>
        <w:t xml:space="preserve"> podmínek – kromě upřesnění etapizace a podrobnějšího odůvodnění z hlediska záborů ZPF také optimalizace rozsahu plochy. Konkrétně zmenšení návrhové plochy o 0,26 ha s přesunem do územní rezervy</w:t>
      </w:r>
      <w:r w:rsidR="008F6E76">
        <w:rPr>
          <w:spacing w:val="-2"/>
        </w:rPr>
        <w:t>.</w:t>
      </w:r>
      <w:r w:rsidR="00F44AB0">
        <w:rPr>
          <w:spacing w:val="-2"/>
        </w:rPr>
        <w:t xml:space="preserve"> </w:t>
      </w:r>
      <w:r w:rsidR="0096038A">
        <w:rPr>
          <w:spacing w:val="-2"/>
        </w:rPr>
        <w:t xml:space="preserve"> </w:t>
      </w:r>
    </w:p>
    <w:p w14:paraId="0C48D0B4" w14:textId="0E0A25C8" w:rsidR="00E27BB7" w:rsidRPr="00AC638C" w:rsidRDefault="00E27BB7" w:rsidP="00F36E5A">
      <w:pPr>
        <w:adjustRightInd w:val="0"/>
        <w:spacing w:after="80" w:line="228" w:lineRule="auto"/>
        <w:jc w:val="both"/>
      </w:pPr>
      <w:r>
        <w:rPr>
          <w:spacing w:val="-2"/>
        </w:rPr>
        <w:t>P</w:t>
      </w:r>
      <w:r>
        <w:t xml:space="preserve">ro zastavitelnou plochu </w:t>
      </w:r>
      <w:r w:rsidRPr="00F6398D">
        <w:rPr>
          <w:b/>
        </w:rPr>
        <w:t xml:space="preserve">Z1 </w:t>
      </w:r>
      <w:r w:rsidR="00596114">
        <w:rPr>
          <w:b/>
        </w:rPr>
        <w:t>–</w:t>
      </w:r>
      <w:r w:rsidRPr="00F6398D">
        <w:rPr>
          <w:b/>
        </w:rPr>
        <w:t xml:space="preserve"> Za Struhy</w:t>
      </w:r>
      <w:r>
        <w:rPr>
          <w:b/>
        </w:rPr>
        <w:t xml:space="preserve"> I</w:t>
      </w:r>
      <w:r>
        <w:t xml:space="preserve"> </w:t>
      </w:r>
      <w:r w:rsidR="00596114">
        <w:t xml:space="preserve">byla </w:t>
      </w:r>
      <w:r>
        <w:t>pořízena územní studie. D</w:t>
      </w:r>
      <w:r w:rsidRPr="00AA1984">
        <w:t xml:space="preserve">ne </w:t>
      </w:r>
      <w:r>
        <w:t>23. 4. 2019</w:t>
      </w:r>
      <w:r w:rsidRPr="00AA1984">
        <w:t xml:space="preserve"> </w:t>
      </w:r>
      <w:r>
        <w:t xml:space="preserve">byla </w:t>
      </w:r>
      <w:r w:rsidRPr="00AA1984">
        <w:t xml:space="preserve">schválena možnost </w:t>
      </w:r>
      <w:r>
        <w:t xml:space="preserve">jejího </w:t>
      </w:r>
      <w:r w:rsidRPr="00AA1984">
        <w:t xml:space="preserve">využití. Územní studie navrhuje v této lokalitě celkem </w:t>
      </w:r>
      <w:r>
        <w:t>36</w:t>
      </w:r>
      <w:r w:rsidRPr="00AA1984">
        <w:t xml:space="preserve"> RD. </w:t>
      </w:r>
      <w:r w:rsidR="00596114" w:rsidRPr="00AC638C">
        <w:t>Plocha je nezastavitelná bez přivedení inženýrských sítí.</w:t>
      </w:r>
      <w:r w:rsidR="00E35BE7" w:rsidRPr="00AC638C">
        <w:t xml:space="preserve"> </w:t>
      </w:r>
      <w:r w:rsidR="00E35BE7" w:rsidRPr="00D24889">
        <w:t xml:space="preserve">S ohledem na vlastnické poměry pozemků v této ploše (roztříštěnost vlastnické struktury), nároky na dopravní připojení a připojení na inženýrské sítě a dosavadní nepřipravenost na výstavbu v této lokalitě, se uskutečnilo na OÚ Tři Dvory dne 25. 1. 2023 </w:t>
      </w:r>
      <w:r w:rsidRPr="00AC638C">
        <w:t xml:space="preserve">pracovní projednání s obcí a vlastníky </w:t>
      </w:r>
      <w:r w:rsidRPr="00D24889">
        <w:t xml:space="preserve">většiny </w:t>
      </w:r>
      <w:r w:rsidR="00BB4C34" w:rsidRPr="009D1784">
        <w:t xml:space="preserve">pozemků v této lokalitě.  </w:t>
      </w:r>
      <w:r w:rsidR="00E35BE7" w:rsidRPr="00AC638C">
        <w:t xml:space="preserve">Jako </w:t>
      </w:r>
      <w:r w:rsidRPr="00AC638C">
        <w:t xml:space="preserve">přijatelné řešení </w:t>
      </w:r>
      <w:r w:rsidR="00E35BE7" w:rsidRPr="00AC638C">
        <w:t xml:space="preserve">je </w:t>
      </w:r>
      <w:r w:rsidRPr="00AC638C">
        <w:t xml:space="preserve">navržena etapizace využití podstatné části lokality (tj. plochy vymezené územní studií pro 34 RD) </w:t>
      </w:r>
      <w:r w:rsidRPr="00BE0948">
        <w:t>nejdříve</w:t>
      </w:r>
      <w:r w:rsidR="0096038A" w:rsidRPr="00BE0948">
        <w:rPr>
          <w:b/>
        </w:rPr>
        <w:t xml:space="preserve"> </w:t>
      </w:r>
      <w:r w:rsidR="0096038A" w:rsidRPr="00BE0948">
        <w:rPr>
          <w:bCs/>
        </w:rPr>
        <w:t xml:space="preserve">po využití plochy Z2c minimálně ze </w:t>
      </w:r>
      <w:proofErr w:type="gramStart"/>
      <w:r w:rsidR="0096038A" w:rsidRPr="00BE0948">
        <w:rPr>
          <w:bCs/>
        </w:rPr>
        <w:t>70%</w:t>
      </w:r>
      <w:proofErr w:type="gramEnd"/>
      <w:r w:rsidRPr="00BE0948">
        <w:rPr>
          <w:bCs/>
        </w:rPr>
        <w:t>.</w:t>
      </w:r>
      <w:r w:rsidRPr="00BE0948">
        <w:t xml:space="preserve"> Z </w:t>
      </w:r>
      <w:r w:rsidRPr="00AC638C">
        <w:t xml:space="preserve">této podmínky etapizace lze vyjmout pouze dva pozemky </w:t>
      </w:r>
      <w:r w:rsidR="00596114" w:rsidRPr="00AC638C">
        <w:t xml:space="preserve">oddělené pro stavbu 2 rodinných domů </w:t>
      </w:r>
      <w:r w:rsidRPr="00AC638C">
        <w:t>na jihu plochy Z1, kde bezprostřední návaznost na stávající</w:t>
      </w:r>
      <w:r w:rsidR="00574791">
        <w:t xml:space="preserve"> </w:t>
      </w:r>
      <w:r w:rsidRPr="00AC638C">
        <w:t xml:space="preserve">zástavbu, jejich jednoznačné vymezení a nekomplikované napojení na dostupnou dopravní a technickou infrastrukturu umožňuje dřívější využití.     </w:t>
      </w:r>
    </w:p>
    <w:p w14:paraId="448F3675" w14:textId="4BEE2D3F" w:rsidR="00FA1D81" w:rsidRDefault="005444AE" w:rsidP="00F36E5A">
      <w:pPr>
        <w:adjustRightInd w:val="0"/>
        <w:spacing w:after="80" w:line="228" w:lineRule="auto"/>
        <w:jc w:val="both"/>
      </w:pPr>
      <w:r w:rsidRPr="00AC638C">
        <w:rPr>
          <w:spacing w:val="-2"/>
        </w:rPr>
        <w:t>Na plo</w:t>
      </w:r>
      <w:r w:rsidR="00871F34" w:rsidRPr="00AC638C">
        <w:rPr>
          <w:spacing w:val="-2"/>
        </w:rPr>
        <w:t>še</w:t>
      </w:r>
      <w:r w:rsidRPr="00AC638C">
        <w:rPr>
          <w:spacing w:val="-2"/>
        </w:rPr>
        <w:t xml:space="preserve"> </w:t>
      </w:r>
      <w:r w:rsidR="00FA1D81" w:rsidRPr="00AC638C">
        <w:rPr>
          <w:b/>
          <w:bCs/>
          <w:spacing w:val="-2"/>
        </w:rPr>
        <w:t>Z2a</w:t>
      </w:r>
      <w:r w:rsidR="00FA1D81" w:rsidRPr="00AC638C">
        <w:rPr>
          <w:spacing w:val="-2"/>
        </w:rPr>
        <w:t xml:space="preserve"> </w:t>
      </w:r>
      <w:r w:rsidR="001A531A" w:rsidRPr="00AC638C">
        <w:rPr>
          <w:b/>
          <w:bCs/>
          <w:spacing w:val="-2"/>
        </w:rPr>
        <w:t>– U Skalky I</w:t>
      </w:r>
      <w:r w:rsidR="001A531A" w:rsidRPr="00AC638C">
        <w:rPr>
          <w:spacing w:val="-2"/>
        </w:rPr>
        <w:t xml:space="preserve"> </w:t>
      </w:r>
      <w:r w:rsidRPr="00AC638C">
        <w:rPr>
          <w:spacing w:val="-2"/>
        </w:rPr>
        <w:t>se intenzivně připravuje výstavba</w:t>
      </w:r>
      <w:r w:rsidR="00871F34" w:rsidRPr="00AC638C">
        <w:rPr>
          <w:spacing w:val="-2"/>
        </w:rPr>
        <w:t>, která by měla být</w:t>
      </w:r>
      <w:r w:rsidR="00FA1D81" w:rsidRPr="00AC638C">
        <w:rPr>
          <w:spacing w:val="-2"/>
        </w:rPr>
        <w:t xml:space="preserve"> koncepčně provázána s navazujícími plochami, zejména s nyní navrženou plochou Z2c (dosud </w:t>
      </w:r>
      <w:r w:rsidR="005A1F4D">
        <w:rPr>
          <w:spacing w:val="-2"/>
        </w:rPr>
        <w:t xml:space="preserve">podstatná část </w:t>
      </w:r>
      <w:r w:rsidR="00FA1D81" w:rsidRPr="00AC638C">
        <w:rPr>
          <w:spacing w:val="-2"/>
        </w:rPr>
        <w:t>rezerv</w:t>
      </w:r>
      <w:r w:rsidR="005A1F4D">
        <w:rPr>
          <w:spacing w:val="-2"/>
        </w:rPr>
        <w:t>y</w:t>
      </w:r>
      <w:r w:rsidR="00FA1D81" w:rsidRPr="00AC638C">
        <w:rPr>
          <w:spacing w:val="-2"/>
        </w:rPr>
        <w:t xml:space="preserve"> R2)</w:t>
      </w:r>
      <w:r w:rsidRPr="00AC638C">
        <w:rPr>
          <w:spacing w:val="-2"/>
        </w:rPr>
        <w:t>.</w:t>
      </w:r>
      <w:r w:rsidR="00FA1D81" w:rsidRPr="00AC638C">
        <w:rPr>
          <w:spacing w:val="-2"/>
        </w:rPr>
        <w:t xml:space="preserve"> </w:t>
      </w:r>
      <w:r w:rsidR="00FA1D81" w:rsidRPr="00AC638C">
        <w:t>Důvodů je několik: úzká vzájemná územní vazba, zájem na koordinovaném koncepčním řešení, nutnost společného postupu při dimenzování sítí technické infrastruktury včetně dopravního propojení, v neposlední řadě i shodné vlastnické vztahy v obou plochách – potažmo společné zainvestování.</w:t>
      </w:r>
    </w:p>
    <w:p w14:paraId="3909085E" w14:textId="1FCCCEC0" w:rsidR="00E27BB7" w:rsidRPr="003B0B85" w:rsidRDefault="00E27BB7" w:rsidP="00F36E5A">
      <w:pPr>
        <w:adjustRightInd w:val="0"/>
        <w:spacing w:after="80" w:line="228" w:lineRule="auto"/>
        <w:jc w:val="both"/>
        <w:rPr>
          <w:bCs/>
        </w:rPr>
      </w:pPr>
      <w:r>
        <w:t xml:space="preserve">Druhá nově vymezená plocha </w:t>
      </w:r>
      <w:r w:rsidRPr="00831BA9">
        <w:rPr>
          <w:b/>
          <w:bCs/>
        </w:rPr>
        <w:t>Z4a</w:t>
      </w:r>
      <w:r>
        <w:t xml:space="preserve"> (dosud rezerva R1) představuje pouze drobné doplnění související plochy Z4, umožňující využití pro nadstandardně velké pozemky (viz</w:t>
      </w:r>
      <w:r w:rsidR="003B0B85">
        <w:t xml:space="preserve"> subkapitola</w:t>
      </w:r>
      <w:r w:rsidR="0044433A">
        <w:t xml:space="preserve"> i.2</w:t>
      </w:r>
      <w:r w:rsidR="003B0B85">
        <w:t xml:space="preserve"> „</w:t>
      </w:r>
      <w:r w:rsidR="003B0B85" w:rsidRPr="00831BA9">
        <w:rPr>
          <w:bCs/>
          <w:i/>
          <w:iCs/>
        </w:rPr>
        <w:t>Vyhodnocení zbývající kapacity zastavitelných ploch pro bydlení vymezených v platném ÚP Tři Dvory a vyhodnocení jejich naplněnosti</w:t>
      </w:r>
      <w:r w:rsidR="003B0B85" w:rsidRPr="00831BA9">
        <w:rPr>
          <w:bCs/>
        </w:rPr>
        <w:t>“ výše.).</w:t>
      </w:r>
      <w:r w:rsidR="00596114">
        <w:rPr>
          <w:bCs/>
        </w:rPr>
        <w:t xml:space="preserve"> Vyšší využití této plochy neumožňuje ochranné pásmo lesa, v kterém se velká část plochy Z4a nachází.</w:t>
      </w:r>
    </w:p>
    <w:p w14:paraId="13CB94C5" w14:textId="1EBEE7A4" w:rsidR="005444AE" w:rsidRDefault="005444AE" w:rsidP="00831BA9">
      <w:pPr>
        <w:adjustRightInd w:val="0"/>
        <w:spacing w:after="80" w:line="228" w:lineRule="auto"/>
        <w:jc w:val="both"/>
        <w:rPr>
          <w:spacing w:val="-2"/>
        </w:rPr>
      </w:pPr>
      <w:r>
        <w:rPr>
          <w:spacing w:val="-2"/>
        </w:rPr>
        <w:t xml:space="preserve">Podstatným argumentem a </w:t>
      </w:r>
      <w:r w:rsidR="003B0B85">
        <w:rPr>
          <w:spacing w:val="-2"/>
        </w:rPr>
        <w:t xml:space="preserve">jedním z </w:t>
      </w:r>
      <w:r>
        <w:rPr>
          <w:spacing w:val="-2"/>
        </w:rPr>
        <w:t>hlavní</w:t>
      </w:r>
      <w:r w:rsidR="003B0B85">
        <w:rPr>
          <w:spacing w:val="-2"/>
        </w:rPr>
        <w:t>ch</w:t>
      </w:r>
      <w:r>
        <w:rPr>
          <w:spacing w:val="-2"/>
        </w:rPr>
        <w:t xml:space="preserve"> důvod</w:t>
      </w:r>
      <w:r w:rsidR="003B0B85">
        <w:rPr>
          <w:spacing w:val="-2"/>
        </w:rPr>
        <w:t>ů</w:t>
      </w:r>
      <w:r>
        <w:rPr>
          <w:spacing w:val="-2"/>
        </w:rPr>
        <w:t xml:space="preserve"> pro vymezení nové plochy Z2c (= její převedení z územní rezervy do návrhu) je vyhodnocení potenciálních rezidenčních ploch v Kolíně a jeho blízkém okolí.</w:t>
      </w:r>
      <w:r w:rsidR="0072105D">
        <w:rPr>
          <w:spacing w:val="-2"/>
        </w:rPr>
        <w:t xml:space="preserve"> </w:t>
      </w:r>
      <w:r w:rsidR="00596114">
        <w:rPr>
          <w:spacing w:val="-2"/>
        </w:rPr>
        <w:t xml:space="preserve">Jak již bylo uvedeno, plocha Z2c je nadmístního významu, </w:t>
      </w:r>
      <w:proofErr w:type="gramStart"/>
      <w:r w:rsidR="00596114">
        <w:rPr>
          <w:spacing w:val="-2"/>
        </w:rPr>
        <w:t>leží</w:t>
      </w:r>
      <w:proofErr w:type="gramEnd"/>
      <w:r w:rsidR="00596114">
        <w:rPr>
          <w:spacing w:val="-2"/>
        </w:rPr>
        <w:t xml:space="preserve"> v rozvojové ose republikového významu OS4 vymezené vládou při schvalování Politiky územního rozvoje ČR a naplňuje úkol stanovený Zastupitelstvem Středočeského kraje při vydání Zásad územního rozvoje Stč. kraje týkající se rozvojové oblasti OBK1 Střední Polabí.</w:t>
      </w:r>
      <w:r w:rsidR="008457EB">
        <w:rPr>
          <w:spacing w:val="-2"/>
        </w:rPr>
        <w:t xml:space="preserve"> </w:t>
      </w:r>
      <w:r w:rsidR="0072105D">
        <w:rPr>
          <w:spacing w:val="-2"/>
        </w:rPr>
        <w:t xml:space="preserve">Seznam posuzovaných relevantních lokalit je uveden v následující tabulce a v přiložené situaci: </w:t>
      </w:r>
    </w:p>
    <w:p w14:paraId="66659FDE" w14:textId="77777777" w:rsidR="00AC638C" w:rsidRDefault="00AC638C" w:rsidP="00831BA9">
      <w:pPr>
        <w:adjustRightInd w:val="0"/>
        <w:spacing w:after="80" w:line="228" w:lineRule="auto"/>
        <w:jc w:val="both"/>
        <w:rPr>
          <w:spacing w:val="-2"/>
        </w:rPr>
      </w:pPr>
    </w:p>
    <w:p w14:paraId="04171446" w14:textId="77777777" w:rsidR="00064E62" w:rsidRPr="003F75F4" w:rsidRDefault="00064E62" w:rsidP="00831BA9">
      <w:pPr>
        <w:pStyle w:val="Nadpis3"/>
        <w:spacing w:after="60"/>
        <w:ind w:left="357" w:hanging="357"/>
      </w:pPr>
      <w:bookmarkStart w:id="102" w:name="_Toc147423747"/>
      <w:r w:rsidRPr="003F75F4">
        <w:t>Srovnání lokalit vhodných pro zástavbu rodinnými domy v aglomeraci Kolín</w:t>
      </w:r>
      <w:bookmarkEnd w:id="102"/>
    </w:p>
    <w:tbl>
      <w:tblPr>
        <w:tblW w:w="9240" w:type="dxa"/>
        <w:tblInd w:w="56" w:type="dxa"/>
        <w:tblCellMar>
          <w:left w:w="70" w:type="dxa"/>
          <w:right w:w="70" w:type="dxa"/>
        </w:tblCellMar>
        <w:tblLook w:val="04A0" w:firstRow="1" w:lastRow="0" w:firstColumn="1" w:lastColumn="0" w:noHBand="0" w:noVBand="1"/>
      </w:tblPr>
      <w:tblGrid>
        <w:gridCol w:w="960"/>
        <w:gridCol w:w="1660"/>
        <w:gridCol w:w="1789"/>
        <w:gridCol w:w="992"/>
        <w:gridCol w:w="799"/>
        <w:gridCol w:w="3040"/>
      </w:tblGrid>
      <w:tr w:rsidR="0072105D" w:rsidRPr="0072105D" w14:paraId="63AE044E" w14:textId="77777777" w:rsidTr="0072105D">
        <w:trPr>
          <w:trHeight w:val="498"/>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717895"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č. lokality</w:t>
            </w:r>
          </w:p>
        </w:tc>
        <w:tc>
          <w:tcPr>
            <w:tcW w:w="16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2B939F"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xml:space="preserve">katastrální území </w:t>
            </w:r>
          </w:p>
        </w:tc>
        <w:tc>
          <w:tcPr>
            <w:tcW w:w="17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CAE3AB"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reprezentativní parcela</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8D1E11"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BPEJ</w:t>
            </w:r>
          </w:p>
        </w:tc>
        <w:tc>
          <w:tcPr>
            <w:tcW w:w="7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C75142"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třída ochrany</w:t>
            </w:r>
          </w:p>
        </w:tc>
        <w:tc>
          <w:tcPr>
            <w:tcW w:w="30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853E2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poznámka</w:t>
            </w:r>
          </w:p>
        </w:tc>
      </w:tr>
      <w:tr w:rsidR="0072105D" w:rsidRPr="0072105D" w14:paraId="2A2C4D2F" w14:textId="77777777" w:rsidTr="0072105D">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E80FA3" w14:textId="77777777" w:rsidR="0072105D" w:rsidRPr="0072105D" w:rsidRDefault="0072105D" w:rsidP="00831BA9">
            <w:pPr>
              <w:spacing w:line="221" w:lineRule="auto"/>
              <w:jc w:val="center"/>
              <w:rPr>
                <w:rFonts w:cs="Calibri"/>
                <w:b/>
                <w:color w:val="000000"/>
                <w:sz w:val="20"/>
                <w:szCs w:val="20"/>
              </w:rPr>
            </w:pPr>
            <w:r w:rsidRPr="0072105D">
              <w:rPr>
                <w:rFonts w:cs="Calibri"/>
                <w:b/>
                <w:color w:val="000000"/>
                <w:sz w:val="20"/>
                <w:szCs w:val="20"/>
              </w:rPr>
              <w:lastRenderedPageBreak/>
              <w:t>1</w:t>
            </w:r>
          </w:p>
        </w:tc>
        <w:tc>
          <w:tcPr>
            <w:tcW w:w="1660" w:type="dxa"/>
            <w:tcBorders>
              <w:top w:val="nil"/>
              <w:left w:val="nil"/>
              <w:bottom w:val="single" w:sz="4" w:space="0" w:color="auto"/>
              <w:right w:val="single" w:sz="4" w:space="0" w:color="auto"/>
            </w:tcBorders>
            <w:shd w:val="clear" w:color="auto" w:fill="auto"/>
            <w:noWrap/>
            <w:vAlign w:val="center"/>
            <w:hideMark/>
          </w:tcPr>
          <w:p w14:paraId="52AC97E3" w14:textId="77777777" w:rsidR="0072105D" w:rsidRPr="0072105D" w:rsidRDefault="0072105D" w:rsidP="00831BA9">
            <w:pPr>
              <w:spacing w:line="221" w:lineRule="auto"/>
              <w:rPr>
                <w:rFonts w:cs="Calibri"/>
                <w:b/>
                <w:color w:val="000000"/>
                <w:sz w:val="20"/>
                <w:szCs w:val="20"/>
              </w:rPr>
            </w:pPr>
            <w:r w:rsidRPr="0072105D">
              <w:rPr>
                <w:rFonts w:cs="Calibri"/>
                <w:b/>
                <w:color w:val="000000"/>
                <w:sz w:val="20"/>
                <w:szCs w:val="20"/>
              </w:rPr>
              <w:t>Tři Dvory</w:t>
            </w:r>
          </w:p>
        </w:tc>
        <w:tc>
          <w:tcPr>
            <w:tcW w:w="1789" w:type="dxa"/>
            <w:tcBorders>
              <w:top w:val="nil"/>
              <w:left w:val="nil"/>
              <w:bottom w:val="single" w:sz="4" w:space="0" w:color="auto"/>
              <w:right w:val="single" w:sz="4" w:space="0" w:color="auto"/>
            </w:tcBorders>
            <w:shd w:val="clear" w:color="auto" w:fill="auto"/>
            <w:noWrap/>
            <w:vAlign w:val="center"/>
            <w:hideMark/>
          </w:tcPr>
          <w:p w14:paraId="424BB7BB" w14:textId="77777777" w:rsidR="0072105D" w:rsidRPr="0072105D" w:rsidRDefault="0072105D" w:rsidP="00831BA9">
            <w:pPr>
              <w:spacing w:line="221" w:lineRule="auto"/>
              <w:jc w:val="center"/>
              <w:rPr>
                <w:rFonts w:cs="Calibri"/>
                <w:b/>
                <w:color w:val="000000"/>
                <w:sz w:val="20"/>
                <w:szCs w:val="20"/>
              </w:rPr>
            </w:pPr>
            <w:r w:rsidRPr="0072105D">
              <w:rPr>
                <w:rFonts w:cs="Calibri"/>
                <w:b/>
                <w:color w:val="000000"/>
                <w:sz w:val="20"/>
                <w:szCs w:val="20"/>
              </w:rPr>
              <w:t xml:space="preserve">786/7 </w:t>
            </w:r>
          </w:p>
          <w:p w14:paraId="6DD459B9" w14:textId="77777777" w:rsidR="0072105D" w:rsidRPr="0072105D" w:rsidRDefault="0061285E" w:rsidP="00831BA9">
            <w:pPr>
              <w:spacing w:line="221" w:lineRule="auto"/>
              <w:jc w:val="center"/>
              <w:rPr>
                <w:rFonts w:cs="Calibri"/>
                <w:b/>
                <w:color w:val="000000"/>
                <w:sz w:val="20"/>
                <w:szCs w:val="20"/>
              </w:rPr>
            </w:pPr>
            <w:r>
              <w:rPr>
                <w:rFonts w:cs="Calibri"/>
                <w:b/>
                <w:color w:val="000000"/>
                <w:sz w:val="20"/>
                <w:szCs w:val="20"/>
              </w:rPr>
              <w:t>(</w:t>
            </w:r>
            <w:r w:rsidR="0072105D" w:rsidRPr="0072105D">
              <w:rPr>
                <w:rFonts w:cs="Calibri"/>
                <w:b/>
                <w:color w:val="000000"/>
                <w:sz w:val="20"/>
                <w:szCs w:val="20"/>
              </w:rPr>
              <w:t>navrhovaná lokalita</w:t>
            </w:r>
            <w:r>
              <w:rPr>
                <w:rFonts w:cs="Calibri"/>
                <w:b/>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14:paraId="0682F16A" w14:textId="7CEAB2E1" w:rsidR="0072105D" w:rsidRPr="0072105D" w:rsidRDefault="0072105D" w:rsidP="00831BA9">
            <w:pPr>
              <w:spacing w:line="221" w:lineRule="auto"/>
              <w:jc w:val="center"/>
              <w:rPr>
                <w:rFonts w:cs="Calibri"/>
                <w:b/>
                <w:color w:val="000000"/>
                <w:sz w:val="20"/>
                <w:szCs w:val="20"/>
              </w:rPr>
            </w:pPr>
            <w:r w:rsidRPr="0072105D">
              <w:rPr>
                <w:rFonts w:cs="Calibri"/>
                <w:b/>
                <w:color w:val="000000"/>
                <w:sz w:val="20"/>
                <w:szCs w:val="20"/>
              </w:rPr>
              <w:t>2</w:t>
            </w:r>
            <w:r w:rsidR="00F36E5A">
              <w:rPr>
                <w:rFonts w:cs="Calibri"/>
                <w:b/>
                <w:color w:val="000000"/>
                <w:sz w:val="20"/>
                <w:szCs w:val="20"/>
              </w:rPr>
              <w:t>.</w:t>
            </w:r>
            <w:r w:rsidRPr="0072105D">
              <w:rPr>
                <w:rFonts w:cs="Calibri"/>
                <w:b/>
                <w:color w:val="000000"/>
                <w:sz w:val="20"/>
                <w:szCs w:val="20"/>
              </w:rPr>
              <w:t>21</w:t>
            </w:r>
            <w:r w:rsidR="00F36E5A">
              <w:rPr>
                <w:rFonts w:cs="Calibri"/>
                <w:b/>
                <w:color w:val="000000"/>
                <w:sz w:val="20"/>
                <w:szCs w:val="20"/>
              </w:rPr>
              <w:t>.</w:t>
            </w:r>
            <w:r w:rsidRPr="0072105D">
              <w:rPr>
                <w:rFonts w:cs="Calibri"/>
                <w:b/>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center"/>
            <w:hideMark/>
          </w:tcPr>
          <w:p w14:paraId="687435DD" w14:textId="77777777" w:rsidR="0072105D" w:rsidRPr="0072105D" w:rsidRDefault="0072105D" w:rsidP="00831BA9">
            <w:pPr>
              <w:spacing w:line="221" w:lineRule="auto"/>
              <w:jc w:val="center"/>
              <w:rPr>
                <w:rFonts w:cs="Calibri"/>
                <w:b/>
                <w:color w:val="000000"/>
                <w:sz w:val="20"/>
                <w:szCs w:val="20"/>
              </w:rPr>
            </w:pPr>
            <w:r w:rsidRPr="0072105D">
              <w:rPr>
                <w:rFonts w:cs="Calibri"/>
                <w:b/>
                <w:color w:val="000000"/>
                <w:sz w:val="20"/>
                <w:szCs w:val="20"/>
              </w:rPr>
              <w:t>IV</w:t>
            </w:r>
          </w:p>
        </w:tc>
        <w:tc>
          <w:tcPr>
            <w:tcW w:w="3040" w:type="dxa"/>
            <w:tcBorders>
              <w:top w:val="nil"/>
              <w:left w:val="nil"/>
              <w:bottom w:val="single" w:sz="4" w:space="0" w:color="auto"/>
              <w:right w:val="single" w:sz="4" w:space="0" w:color="auto"/>
            </w:tcBorders>
            <w:shd w:val="clear" w:color="auto" w:fill="auto"/>
            <w:vAlign w:val="center"/>
            <w:hideMark/>
          </w:tcPr>
          <w:p w14:paraId="4D434EA1" w14:textId="77777777" w:rsidR="0072105D" w:rsidRPr="0072105D" w:rsidRDefault="0072105D" w:rsidP="00831BA9">
            <w:pPr>
              <w:spacing w:line="221" w:lineRule="auto"/>
              <w:rPr>
                <w:rFonts w:cs="Calibri"/>
                <w:b/>
                <w:color w:val="000000"/>
                <w:sz w:val="20"/>
                <w:szCs w:val="20"/>
              </w:rPr>
            </w:pPr>
            <w:r w:rsidRPr="0072105D">
              <w:rPr>
                <w:rFonts w:cs="Calibri"/>
                <w:b/>
                <w:color w:val="000000"/>
                <w:sz w:val="20"/>
                <w:szCs w:val="20"/>
              </w:rPr>
              <w:t>3,55 km od vjezdu do centra Kolína - ul. Kutnohorská</w:t>
            </w:r>
          </w:p>
        </w:tc>
      </w:tr>
      <w:tr w:rsidR="0072105D" w:rsidRPr="0072105D" w14:paraId="3B2F9D99" w14:textId="77777777" w:rsidTr="0072105D">
        <w:trPr>
          <w:trHeight w:val="370"/>
        </w:trPr>
        <w:tc>
          <w:tcPr>
            <w:tcW w:w="960" w:type="dxa"/>
            <w:tcBorders>
              <w:top w:val="nil"/>
              <w:left w:val="single" w:sz="4" w:space="0" w:color="auto"/>
              <w:bottom w:val="nil"/>
              <w:right w:val="single" w:sz="4" w:space="0" w:color="auto"/>
            </w:tcBorders>
            <w:shd w:val="clear" w:color="auto" w:fill="auto"/>
            <w:noWrap/>
            <w:vAlign w:val="center"/>
            <w:hideMark/>
          </w:tcPr>
          <w:p w14:paraId="0099BDA0"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p>
        </w:tc>
        <w:tc>
          <w:tcPr>
            <w:tcW w:w="1660" w:type="dxa"/>
            <w:tcBorders>
              <w:top w:val="nil"/>
              <w:left w:val="nil"/>
              <w:bottom w:val="nil"/>
              <w:right w:val="single" w:sz="4" w:space="0" w:color="auto"/>
            </w:tcBorders>
            <w:shd w:val="clear" w:color="auto" w:fill="auto"/>
            <w:noWrap/>
            <w:vAlign w:val="center"/>
            <w:hideMark/>
          </w:tcPr>
          <w:p w14:paraId="250C436C"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Sendražice</w:t>
            </w:r>
          </w:p>
        </w:tc>
        <w:tc>
          <w:tcPr>
            <w:tcW w:w="1789" w:type="dxa"/>
            <w:tcBorders>
              <w:top w:val="nil"/>
              <w:left w:val="nil"/>
              <w:bottom w:val="nil"/>
              <w:right w:val="single" w:sz="4" w:space="0" w:color="auto"/>
            </w:tcBorders>
            <w:shd w:val="clear" w:color="auto" w:fill="auto"/>
            <w:noWrap/>
            <w:vAlign w:val="center"/>
            <w:hideMark/>
          </w:tcPr>
          <w:p w14:paraId="628344B9"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95</w:t>
            </w:r>
          </w:p>
        </w:tc>
        <w:tc>
          <w:tcPr>
            <w:tcW w:w="992" w:type="dxa"/>
            <w:tcBorders>
              <w:top w:val="nil"/>
              <w:left w:val="nil"/>
              <w:bottom w:val="nil"/>
              <w:right w:val="single" w:sz="4" w:space="0" w:color="auto"/>
            </w:tcBorders>
            <w:shd w:val="clear" w:color="auto" w:fill="auto"/>
            <w:noWrap/>
            <w:vAlign w:val="center"/>
            <w:hideMark/>
          </w:tcPr>
          <w:p w14:paraId="60F06547" w14:textId="72C953DE"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55</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nil"/>
              <w:right w:val="single" w:sz="4" w:space="0" w:color="auto"/>
            </w:tcBorders>
            <w:shd w:val="clear" w:color="auto" w:fill="auto"/>
            <w:noWrap/>
            <w:vAlign w:val="center"/>
            <w:hideMark/>
          </w:tcPr>
          <w:p w14:paraId="016A44E4"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nil"/>
              <w:right w:val="single" w:sz="4" w:space="0" w:color="auto"/>
            </w:tcBorders>
            <w:shd w:val="clear" w:color="auto" w:fill="auto"/>
            <w:vAlign w:val="center"/>
            <w:hideMark/>
          </w:tcPr>
          <w:p w14:paraId="64E1881D"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3,75 km od vjezdu do centra Kolína - ul. Kutnohorská</w:t>
            </w:r>
          </w:p>
        </w:tc>
      </w:tr>
      <w:tr w:rsidR="0072105D" w:rsidRPr="0072105D" w14:paraId="20845A9C" w14:textId="77777777" w:rsidTr="0072105D">
        <w:trPr>
          <w:trHeight w:val="192"/>
        </w:trPr>
        <w:tc>
          <w:tcPr>
            <w:tcW w:w="960" w:type="dxa"/>
            <w:tcBorders>
              <w:top w:val="single" w:sz="4" w:space="0" w:color="auto"/>
              <w:left w:val="single" w:sz="4" w:space="0" w:color="auto"/>
              <w:bottom w:val="nil"/>
              <w:right w:val="nil"/>
            </w:tcBorders>
            <w:shd w:val="clear" w:color="auto" w:fill="auto"/>
            <w:noWrap/>
            <w:vAlign w:val="bottom"/>
            <w:hideMark/>
          </w:tcPr>
          <w:p w14:paraId="2CBDCC74"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3</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085937C4"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Sendražice</w:t>
            </w:r>
          </w:p>
        </w:tc>
        <w:tc>
          <w:tcPr>
            <w:tcW w:w="1789" w:type="dxa"/>
            <w:tcBorders>
              <w:top w:val="single" w:sz="4" w:space="0" w:color="auto"/>
              <w:left w:val="nil"/>
              <w:bottom w:val="nil"/>
              <w:right w:val="nil"/>
            </w:tcBorders>
            <w:shd w:val="clear" w:color="auto" w:fill="auto"/>
            <w:noWrap/>
            <w:vAlign w:val="bottom"/>
            <w:hideMark/>
          </w:tcPr>
          <w:p w14:paraId="61BD017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708/1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E12F7" w14:textId="5D40ED5F"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23</w:t>
            </w:r>
            <w:r w:rsidR="00F36E5A">
              <w:rPr>
                <w:rFonts w:cs="Calibri"/>
                <w:color w:val="000000"/>
                <w:sz w:val="20"/>
                <w:szCs w:val="20"/>
              </w:rPr>
              <w:t>.</w:t>
            </w:r>
            <w:r w:rsidRPr="0072105D">
              <w:rPr>
                <w:rFonts w:cs="Calibri"/>
                <w:color w:val="000000"/>
                <w:sz w:val="20"/>
                <w:szCs w:val="20"/>
              </w:rPr>
              <w:t>12</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0A5A5451"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single" w:sz="4" w:space="0" w:color="auto"/>
              <w:left w:val="nil"/>
              <w:bottom w:val="nil"/>
              <w:right w:val="single" w:sz="4" w:space="0" w:color="auto"/>
            </w:tcBorders>
            <w:shd w:val="clear" w:color="auto" w:fill="auto"/>
            <w:noWrap/>
            <w:vAlign w:val="bottom"/>
            <w:hideMark/>
          </w:tcPr>
          <w:p w14:paraId="46615EF3"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0CDF50CA" w14:textId="77777777" w:rsidTr="0072105D">
        <w:trPr>
          <w:trHeight w:val="140"/>
        </w:trPr>
        <w:tc>
          <w:tcPr>
            <w:tcW w:w="960" w:type="dxa"/>
            <w:tcBorders>
              <w:top w:val="nil"/>
              <w:left w:val="single" w:sz="4" w:space="0" w:color="auto"/>
              <w:bottom w:val="single" w:sz="4" w:space="0" w:color="auto"/>
              <w:right w:val="nil"/>
            </w:tcBorders>
            <w:shd w:val="clear" w:color="auto" w:fill="auto"/>
            <w:noWrap/>
            <w:vAlign w:val="bottom"/>
            <w:hideMark/>
          </w:tcPr>
          <w:p w14:paraId="1094CD58"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7966510"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1FAFE43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9D2DDCF" w14:textId="382E4A74"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55</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69942125"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noWrap/>
            <w:vAlign w:val="bottom"/>
            <w:hideMark/>
          </w:tcPr>
          <w:p w14:paraId="72C86533"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03B2126A" w14:textId="77777777" w:rsidTr="0072105D">
        <w:trPr>
          <w:trHeight w:val="142"/>
        </w:trPr>
        <w:tc>
          <w:tcPr>
            <w:tcW w:w="960" w:type="dxa"/>
            <w:tcBorders>
              <w:top w:val="nil"/>
              <w:left w:val="single" w:sz="4" w:space="0" w:color="auto"/>
              <w:bottom w:val="nil"/>
              <w:right w:val="nil"/>
            </w:tcBorders>
            <w:shd w:val="clear" w:color="auto" w:fill="auto"/>
            <w:noWrap/>
            <w:vAlign w:val="bottom"/>
            <w:hideMark/>
          </w:tcPr>
          <w:p w14:paraId="6E2B013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4</w:t>
            </w:r>
          </w:p>
        </w:tc>
        <w:tc>
          <w:tcPr>
            <w:tcW w:w="1660" w:type="dxa"/>
            <w:tcBorders>
              <w:top w:val="nil"/>
              <w:left w:val="single" w:sz="4" w:space="0" w:color="auto"/>
              <w:bottom w:val="nil"/>
              <w:right w:val="single" w:sz="4" w:space="0" w:color="auto"/>
            </w:tcBorders>
            <w:shd w:val="clear" w:color="auto" w:fill="auto"/>
            <w:noWrap/>
            <w:vAlign w:val="bottom"/>
            <w:hideMark/>
          </w:tcPr>
          <w:p w14:paraId="02DA7ECA"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Hradištko I</w:t>
            </w:r>
          </w:p>
        </w:tc>
        <w:tc>
          <w:tcPr>
            <w:tcW w:w="1789" w:type="dxa"/>
            <w:tcBorders>
              <w:top w:val="nil"/>
              <w:left w:val="nil"/>
              <w:bottom w:val="nil"/>
              <w:right w:val="nil"/>
            </w:tcBorders>
            <w:shd w:val="clear" w:color="auto" w:fill="auto"/>
            <w:noWrap/>
            <w:vAlign w:val="bottom"/>
            <w:hideMark/>
          </w:tcPr>
          <w:p w14:paraId="133EBCC3"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321/19</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8DC5337" w14:textId="3D2E2089"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13</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677155AC"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III</w:t>
            </w:r>
          </w:p>
        </w:tc>
        <w:tc>
          <w:tcPr>
            <w:tcW w:w="3040" w:type="dxa"/>
            <w:tcBorders>
              <w:top w:val="nil"/>
              <w:left w:val="nil"/>
              <w:bottom w:val="nil"/>
              <w:right w:val="single" w:sz="4" w:space="0" w:color="auto"/>
            </w:tcBorders>
            <w:shd w:val="clear" w:color="auto" w:fill="auto"/>
            <w:noWrap/>
            <w:vAlign w:val="bottom"/>
            <w:hideMark/>
          </w:tcPr>
          <w:p w14:paraId="01F08885" w14:textId="77777777" w:rsidR="0072105D" w:rsidRPr="0072105D" w:rsidRDefault="0072105D" w:rsidP="00831BA9">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72105D" w:rsidRPr="0072105D" w14:paraId="46CD11C5" w14:textId="77777777" w:rsidTr="004E2C45">
        <w:trPr>
          <w:trHeight w:val="175"/>
        </w:trPr>
        <w:tc>
          <w:tcPr>
            <w:tcW w:w="960" w:type="dxa"/>
            <w:tcBorders>
              <w:top w:val="nil"/>
              <w:left w:val="single" w:sz="4" w:space="0" w:color="auto"/>
              <w:bottom w:val="nil"/>
              <w:right w:val="nil"/>
            </w:tcBorders>
            <w:shd w:val="clear" w:color="auto" w:fill="auto"/>
            <w:noWrap/>
            <w:vAlign w:val="bottom"/>
            <w:hideMark/>
          </w:tcPr>
          <w:p w14:paraId="6179138C"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7CEFC4AD"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1559282C" w14:textId="77777777" w:rsidR="0072105D" w:rsidRPr="0072105D" w:rsidRDefault="0072105D" w:rsidP="00831BA9">
            <w:pPr>
              <w:spacing w:line="221" w:lineRule="auto"/>
              <w:jc w:val="center"/>
              <w:rPr>
                <w:rFonts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866D543" w14:textId="014CBBEA"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56</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3C102470"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nil"/>
              <w:right w:val="single" w:sz="4" w:space="0" w:color="auto"/>
            </w:tcBorders>
            <w:shd w:val="clear" w:color="auto" w:fill="auto"/>
            <w:noWrap/>
            <w:vAlign w:val="bottom"/>
            <w:hideMark/>
          </w:tcPr>
          <w:p w14:paraId="52529FE6" w14:textId="77777777" w:rsidR="0072105D" w:rsidRPr="0072105D" w:rsidRDefault="0072105D" w:rsidP="00831BA9">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72105D" w:rsidRPr="0072105D" w14:paraId="11B5B097" w14:textId="77777777" w:rsidTr="004E2C45">
        <w:trPr>
          <w:trHeight w:val="192"/>
        </w:trPr>
        <w:tc>
          <w:tcPr>
            <w:tcW w:w="960" w:type="dxa"/>
            <w:tcBorders>
              <w:top w:val="nil"/>
              <w:left w:val="single" w:sz="4" w:space="0" w:color="auto"/>
              <w:bottom w:val="single" w:sz="4" w:space="0" w:color="auto"/>
              <w:right w:val="nil"/>
            </w:tcBorders>
            <w:shd w:val="clear" w:color="auto" w:fill="auto"/>
            <w:noWrap/>
            <w:vAlign w:val="bottom"/>
            <w:hideMark/>
          </w:tcPr>
          <w:p w14:paraId="442F9CE4"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1A2A700"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single" w:sz="4" w:space="0" w:color="auto"/>
              <w:left w:val="nil"/>
              <w:bottom w:val="single" w:sz="4" w:space="0" w:color="auto"/>
              <w:right w:val="nil"/>
            </w:tcBorders>
            <w:shd w:val="clear" w:color="auto" w:fill="auto"/>
            <w:noWrap/>
            <w:vAlign w:val="bottom"/>
            <w:hideMark/>
          </w:tcPr>
          <w:p w14:paraId="07ED927B"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0192651" w14:textId="611DD1CC"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21</w:t>
            </w:r>
            <w:r w:rsidR="00F36E5A">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14:paraId="1FDFBCA8"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noWrap/>
            <w:vAlign w:val="bottom"/>
            <w:hideMark/>
          </w:tcPr>
          <w:p w14:paraId="65553A97" w14:textId="77777777" w:rsidR="0072105D" w:rsidRPr="0072105D" w:rsidRDefault="0072105D" w:rsidP="00831BA9">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72105D" w:rsidRPr="0072105D" w14:paraId="045ECC51" w14:textId="77777777" w:rsidTr="0072105D">
        <w:trPr>
          <w:trHeight w:val="83"/>
        </w:trPr>
        <w:tc>
          <w:tcPr>
            <w:tcW w:w="960" w:type="dxa"/>
            <w:tcBorders>
              <w:top w:val="nil"/>
              <w:left w:val="single" w:sz="4" w:space="0" w:color="auto"/>
              <w:bottom w:val="nil"/>
              <w:right w:val="nil"/>
            </w:tcBorders>
            <w:shd w:val="clear" w:color="auto" w:fill="auto"/>
            <w:noWrap/>
            <w:vAlign w:val="bottom"/>
            <w:hideMark/>
          </w:tcPr>
          <w:p w14:paraId="02443C65"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5</w:t>
            </w:r>
          </w:p>
        </w:tc>
        <w:tc>
          <w:tcPr>
            <w:tcW w:w="1660" w:type="dxa"/>
            <w:tcBorders>
              <w:top w:val="nil"/>
              <w:left w:val="single" w:sz="4" w:space="0" w:color="auto"/>
              <w:bottom w:val="nil"/>
              <w:right w:val="single" w:sz="4" w:space="0" w:color="auto"/>
            </w:tcBorders>
            <w:shd w:val="clear" w:color="auto" w:fill="auto"/>
            <w:noWrap/>
            <w:vAlign w:val="bottom"/>
            <w:hideMark/>
          </w:tcPr>
          <w:p w14:paraId="0ECD9043"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Veltruby</w:t>
            </w:r>
          </w:p>
        </w:tc>
        <w:tc>
          <w:tcPr>
            <w:tcW w:w="1789" w:type="dxa"/>
            <w:tcBorders>
              <w:top w:val="nil"/>
              <w:left w:val="nil"/>
              <w:bottom w:val="nil"/>
              <w:right w:val="nil"/>
            </w:tcBorders>
            <w:shd w:val="clear" w:color="auto" w:fill="auto"/>
            <w:noWrap/>
            <w:vAlign w:val="bottom"/>
            <w:hideMark/>
          </w:tcPr>
          <w:p w14:paraId="7F241C33"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169/93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75ADAC6" w14:textId="419A1BF9"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13</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63879659"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III</w:t>
            </w:r>
          </w:p>
        </w:tc>
        <w:tc>
          <w:tcPr>
            <w:tcW w:w="3040" w:type="dxa"/>
            <w:tcBorders>
              <w:top w:val="nil"/>
              <w:left w:val="nil"/>
              <w:bottom w:val="nil"/>
              <w:right w:val="single" w:sz="4" w:space="0" w:color="auto"/>
            </w:tcBorders>
            <w:shd w:val="clear" w:color="auto" w:fill="auto"/>
            <w:noWrap/>
            <w:vAlign w:val="bottom"/>
            <w:hideMark/>
          </w:tcPr>
          <w:p w14:paraId="639FCBEA" w14:textId="77777777" w:rsidR="0072105D" w:rsidRPr="0072105D" w:rsidRDefault="0072105D" w:rsidP="00831BA9">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72105D" w:rsidRPr="0072105D" w14:paraId="680F35B9" w14:textId="77777777" w:rsidTr="0072105D">
        <w:trPr>
          <w:trHeight w:val="114"/>
        </w:trPr>
        <w:tc>
          <w:tcPr>
            <w:tcW w:w="960" w:type="dxa"/>
            <w:tcBorders>
              <w:top w:val="nil"/>
              <w:left w:val="single" w:sz="4" w:space="0" w:color="auto"/>
              <w:bottom w:val="single" w:sz="4" w:space="0" w:color="auto"/>
              <w:right w:val="nil"/>
            </w:tcBorders>
            <w:shd w:val="clear" w:color="auto" w:fill="auto"/>
            <w:noWrap/>
            <w:vAlign w:val="bottom"/>
            <w:hideMark/>
          </w:tcPr>
          <w:p w14:paraId="43D10004"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3FA62F5"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77B3321C"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0964599" w14:textId="30E5A924"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21</w:t>
            </w:r>
            <w:r w:rsidR="00F36E5A">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14:paraId="0FF8C7F1"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noWrap/>
            <w:vAlign w:val="bottom"/>
            <w:hideMark/>
          </w:tcPr>
          <w:p w14:paraId="561B155B" w14:textId="77777777" w:rsidR="0072105D" w:rsidRPr="0072105D" w:rsidRDefault="0072105D" w:rsidP="00831BA9">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72105D" w:rsidRPr="0072105D" w14:paraId="1A79094E" w14:textId="77777777" w:rsidTr="0072105D">
        <w:trPr>
          <w:trHeight w:val="14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8CE91A"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6</w:t>
            </w:r>
          </w:p>
        </w:tc>
        <w:tc>
          <w:tcPr>
            <w:tcW w:w="1660" w:type="dxa"/>
            <w:tcBorders>
              <w:top w:val="nil"/>
              <w:left w:val="nil"/>
              <w:bottom w:val="single" w:sz="4" w:space="0" w:color="auto"/>
              <w:right w:val="single" w:sz="4" w:space="0" w:color="auto"/>
            </w:tcBorders>
            <w:shd w:val="clear" w:color="auto" w:fill="auto"/>
            <w:noWrap/>
            <w:vAlign w:val="bottom"/>
            <w:hideMark/>
          </w:tcPr>
          <w:p w14:paraId="7AD75DB0"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Ovčáry</w:t>
            </w:r>
          </w:p>
        </w:tc>
        <w:tc>
          <w:tcPr>
            <w:tcW w:w="1789" w:type="dxa"/>
            <w:tcBorders>
              <w:top w:val="nil"/>
              <w:left w:val="nil"/>
              <w:bottom w:val="single" w:sz="4" w:space="0" w:color="auto"/>
              <w:right w:val="single" w:sz="4" w:space="0" w:color="auto"/>
            </w:tcBorders>
            <w:shd w:val="clear" w:color="auto" w:fill="auto"/>
            <w:noWrap/>
            <w:vAlign w:val="bottom"/>
            <w:hideMark/>
          </w:tcPr>
          <w:p w14:paraId="33322193"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1098/28</w:t>
            </w:r>
          </w:p>
        </w:tc>
        <w:tc>
          <w:tcPr>
            <w:tcW w:w="992" w:type="dxa"/>
            <w:tcBorders>
              <w:top w:val="nil"/>
              <w:left w:val="nil"/>
              <w:bottom w:val="single" w:sz="4" w:space="0" w:color="auto"/>
              <w:right w:val="single" w:sz="4" w:space="0" w:color="auto"/>
            </w:tcBorders>
            <w:shd w:val="clear" w:color="auto" w:fill="auto"/>
            <w:noWrap/>
            <w:vAlign w:val="bottom"/>
            <w:hideMark/>
          </w:tcPr>
          <w:p w14:paraId="253EC8F7" w14:textId="7D1040AF"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06</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74B066EC"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nil"/>
              <w:left w:val="nil"/>
              <w:bottom w:val="single" w:sz="4" w:space="0" w:color="auto"/>
              <w:right w:val="single" w:sz="4" w:space="0" w:color="auto"/>
            </w:tcBorders>
            <w:shd w:val="clear" w:color="auto" w:fill="auto"/>
            <w:noWrap/>
            <w:vAlign w:val="bottom"/>
            <w:hideMark/>
          </w:tcPr>
          <w:p w14:paraId="2E69589B" w14:textId="77777777" w:rsidR="0072105D" w:rsidRPr="0072105D" w:rsidRDefault="0072105D" w:rsidP="00831BA9">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72105D" w:rsidRPr="0072105D" w14:paraId="6BE2DBEC" w14:textId="77777777" w:rsidTr="0072105D">
        <w:trPr>
          <w:trHeight w:val="64"/>
        </w:trPr>
        <w:tc>
          <w:tcPr>
            <w:tcW w:w="960" w:type="dxa"/>
            <w:tcBorders>
              <w:top w:val="nil"/>
              <w:left w:val="single" w:sz="4" w:space="0" w:color="auto"/>
              <w:bottom w:val="nil"/>
              <w:right w:val="single" w:sz="4" w:space="0" w:color="auto"/>
            </w:tcBorders>
            <w:shd w:val="clear" w:color="auto" w:fill="auto"/>
            <w:noWrap/>
            <w:vAlign w:val="bottom"/>
            <w:hideMark/>
          </w:tcPr>
          <w:p w14:paraId="3066A464"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7</w:t>
            </w:r>
          </w:p>
        </w:tc>
        <w:tc>
          <w:tcPr>
            <w:tcW w:w="1660" w:type="dxa"/>
            <w:tcBorders>
              <w:top w:val="nil"/>
              <w:left w:val="nil"/>
              <w:bottom w:val="nil"/>
              <w:right w:val="single" w:sz="4" w:space="0" w:color="auto"/>
            </w:tcBorders>
            <w:shd w:val="clear" w:color="auto" w:fill="auto"/>
            <w:noWrap/>
            <w:vAlign w:val="bottom"/>
            <w:hideMark/>
          </w:tcPr>
          <w:p w14:paraId="6CBD6CDD"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Býchory</w:t>
            </w:r>
          </w:p>
        </w:tc>
        <w:tc>
          <w:tcPr>
            <w:tcW w:w="1789" w:type="dxa"/>
            <w:tcBorders>
              <w:top w:val="nil"/>
              <w:left w:val="nil"/>
              <w:bottom w:val="nil"/>
              <w:right w:val="single" w:sz="4" w:space="0" w:color="auto"/>
            </w:tcBorders>
            <w:shd w:val="clear" w:color="auto" w:fill="auto"/>
            <w:noWrap/>
            <w:vAlign w:val="bottom"/>
            <w:hideMark/>
          </w:tcPr>
          <w:p w14:paraId="3A0640A3"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236/1</w:t>
            </w:r>
          </w:p>
        </w:tc>
        <w:tc>
          <w:tcPr>
            <w:tcW w:w="992" w:type="dxa"/>
            <w:tcBorders>
              <w:top w:val="nil"/>
              <w:left w:val="nil"/>
              <w:bottom w:val="nil"/>
              <w:right w:val="single" w:sz="4" w:space="0" w:color="auto"/>
            </w:tcBorders>
            <w:shd w:val="clear" w:color="auto" w:fill="auto"/>
            <w:noWrap/>
            <w:vAlign w:val="bottom"/>
            <w:hideMark/>
          </w:tcPr>
          <w:p w14:paraId="1CEA8BDA" w14:textId="4B815E7B"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06</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nil"/>
              <w:right w:val="single" w:sz="4" w:space="0" w:color="auto"/>
            </w:tcBorders>
            <w:shd w:val="clear" w:color="auto" w:fill="auto"/>
            <w:noWrap/>
            <w:vAlign w:val="bottom"/>
            <w:hideMark/>
          </w:tcPr>
          <w:p w14:paraId="6D03ED7A"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nil"/>
              <w:left w:val="nil"/>
              <w:bottom w:val="nil"/>
              <w:right w:val="single" w:sz="4" w:space="0" w:color="auto"/>
            </w:tcBorders>
            <w:shd w:val="clear" w:color="auto" w:fill="auto"/>
            <w:noWrap/>
            <w:vAlign w:val="bottom"/>
            <w:hideMark/>
          </w:tcPr>
          <w:p w14:paraId="4ABA65DE" w14:textId="77777777" w:rsidR="0072105D" w:rsidRPr="0072105D" w:rsidRDefault="0072105D" w:rsidP="00831BA9">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72105D" w:rsidRPr="0072105D" w14:paraId="27DDBE44" w14:textId="77777777" w:rsidTr="0072105D">
        <w:trPr>
          <w:trHeight w:val="68"/>
        </w:trPr>
        <w:tc>
          <w:tcPr>
            <w:tcW w:w="960" w:type="dxa"/>
            <w:tcBorders>
              <w:top w:val="single" w:sz="4" w:space="0" w:color="auto"/>
              <w:left w:val="single" w:sz="4" w:space="0" w:color="auto"/>
              <w:bottom w:val="nil"/>
              <w:right w:val="nil"/>
            </w:tcBorders>
            <w:shd w:val="clear" w:color="auto" w:fill="auto"/>
            <w:noWrap/>
            <w:vAlign w:val="bottom"/>
            <w:hideMark/>
          </w:tcPr>
          <w:p w14:paraId="791BEA9C"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8</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3F0468DE"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Býchory</w:t>
            </w:r>
          </w:p>
        </w:tc>
        <w:tc>
          <w:tcPr>
            <w:tcW w:w="1789" w:type="dxa"/>
            <w:tcBorders>
              <w:top w:val="single" w:sz="4" w:space="0" w:color="auto"/>
              <w:left w:val="nil"/>
              <w:bottom w:val="nil"/>
              <w:right w:val="nil"/>
            </w:tcBorders>
            <w:shd w:val="clear" w:color="auto" w:fill="auto"/>
            <w:noWrap/>
            <w:vAlign w:val="bottom"/>
            <w:hideMark/>
          </w:tcPr>
          <w:p w14:paraId="2737F2C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235/1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985E0" w14:textId="74205F29"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06</w:t>
            </w:r>
            <w:r w:rsidR="00F36E5A">
              <w:rPr>
                <w:rFonts w:cs="Calibri"/>
                <w:color w:val="000000"/>
                <w:sz w:val="20"/>
                <w:szCs w:val="20"/>
              </w:rPr>
              <w:t>.</w:t>
            </w:r>
            <w:r w:rsidRPr="0072105D">
              <w:rPr>
                <w:rFonts w:cs="Calibri"/>
                <w:color w:val="000000"/>
                <w:sz w:val="20"/>
                <w:szCs w:val="20"/>
              </w:rPr>
              <w:t>00</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7341A416"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single" w:sz="4" w:space="0" w:color="auto"/>
              <w:left w:val="nil"/>
              <w:bottom w:val="nil"/>
              <w:right w:val="single" w:sz="4" w:space="0" w:color="auto"/>
            </w:tcBorders>
            <w:shd w:val="clear" w:color="auto" w:fill="auto"/>
            <w:noWrap/>
            <w:vAlign w:val="bottom"/>
            <w:hideMark/>
          </w:tcPr>
          <w:p w14:paraId="3840C54C" w14:textId="77777777" w:rsidR="0072105D" w:rsidRPr="0072105D" w:rsidRDefault="0072105D" w:rsidP="00831BA9">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72105D" w:rsidRPr="0072105D" w14:paraId="1B5FC994" w14:textId="77777777" w:rsidTr="0072105D">
        <w:trPr>
          <w:trHeight w:val="87"/>
        </w:trPr>
        <w:tc>
          <w:tcPr>
            <w:tcW w:w="960" w:type="dxa"/>
            <w:tcBorders>
              <w:top w:val="nil"/>
              <w:left w:val="single" w:sz="4" w:space="0" w:color="auto"/>
              <w:bottom w:val="single" w:sz="4" w:space="0" w:color="auto"/>
              <w:right w:val="nil"/>
            </w:tcBorders>
            <w:shd w:val="clear" w:color="auto" w:fill="auto"/>
            <w:noWrap/>
            <w:vAlign w:val="bottom"/>
            <w:hideMark/>
          </w:tcPr>
          <w:p w14:paraId="00D8FF63"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FCA33C9"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2B31700D"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2A47363" w14:textId="54F4E6E9"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23</w:t>
            </w:r>
            <w:r w:rsidR="00F36E5A">
              <w:rPr>
                <w:rFonts w:cs="Calibri"/>
                <w:color w:val="000000"/>
                <w:sz w:val="20"/>
                <w:szCs w:val="20"/>
              </w:rPr>
              <w:t>.</w:t>
            </w:r>
            <w:r w:rsidRPr="0072105D">
              <w:rPr>
                <w:rFonts w:cs="Calibri"/>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bottom"/>
            <w:hideMark/>
          </w:tcPr>
          <w:p w14:paraId="19EB51D4"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noWrap/>
            <w:vAlign w:val="bottom"/>
            <w:hideMark/>
          </w:tcPr>
          <w:p w14:paraId="73AEFE54" w14:textId="77777777" w:rsidR="0072105D" w:rsidRPr="0072105D" w:rsidRDefault="0072105D" w:rsidP="00831BA9">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72105D" w:rsidRPr="0072105D" w14:paraId="71DC2E81" w14:textId="77777777" w:rsidTr="004E2C45">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C4E199"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9</w:t>
            </w:r>
          </w:p>
        </w:tc>
        <w:tc>
          <w:tcPr>
            <w:tcW w:w="1660" w:type="dxa"/>
            <w:tcBorders>
              <w:top w:val="nil"/>
              <w:left w:val="nil"/>
              <w:bottom w:val="single" w:sz="4" w:space="0" w:color="auto"/>
              <w:right w:val="single" w:sz="4" w:space="0" w:color="auto"/>
            </w:tcBorders>
            <w:shd w:val="clear" w:color="auto" w:fill="auto"/>
            <w:noWrap/>
            <w:vAlign w:val="center"/>
            <w:hideMark/>
          </w:tcPr>
          <w:p w14:paraId="500F7236"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Býchory</w:t>
            </w:r>
          </w:p>
        </w:tc>
        <w:tc>
          <w:tcPr>
            <w:tcW w:w="1789" w:type="dxa"/>
            <w:tcBorders>
              <w:top w:val="nil"/>
              <w:left w:val="nil"/>
              <w:bottom w:val="single" w:sz="4" w:space="0" w:color="auto"/>
              <w:right w:val="single" w:sz="4" w:space="0" w:color="auto"/>
            </w:tcBorders>
            <w:shd w:val="clear" w:color="auto" w:fill="auto"/>
            <w:noWrap/>
            <w:vAlign w:val="center"/>
            <w:hideMark/>
          </w:tcPr>
          <w:p w14:paraId="7B9D7454"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70/20</w:t>
            </w:r>
          </w:p>
        </w:tc>
        <w:tc>
          <w:tcPr>
            <w:tcW w:w="992" w:type="dxa"/>
            <w:tcBorders>
              <w:top w:val="nil"/>
              <w:left w:val="nil"/>
              <w:bottom w:val="single" w:sz="4" w:space="0" w:color="auto"/>
              <w:right w:val="single" w:sz="4" w:space="0" w:color="auto"/>
            </w:tcBorders>
            <w:shd w:val="clear" w:color="auto" w:fill="auto"/>
            <w:noWrap/>
            <w:vAlign w:val="center"/>
            <w:hideMark/>
          </w:tcPr>
          <w:p w14:paraId="6284BE3D" w14:textId="53D06D75"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53</w:t>
            </w:r>
            <w:r w:rsidR="00F36E5A">
              <w:rPr>
                <w:rFonts w:cs="Calibri"/>
                <w:color w:val="000000"/>
                <w:sz w:val="20"/>
                <w:szCs w:val="20"/>
              </w:rPr>
              <w:t>.</w:t>
            </w:r>
            <w:r w:rsidRPr="0072105D">
              <w:rPr>
                <w:rFonts w:cs="Calibri"/>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center"/>
            <w:hideMark/>
          </w:tcPr>
          <w:p w14:paraId="1983109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vAlign w:val="center"/>
            <w:hideMark/>
          </w:tcPr>
          <w:p w14:paraId="54202FF2"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9 km od vjezdu do centra Kolína - ul. Kutnohorská</w:t>
            </w:r>
          </w:p>
        </w:tc>
      </w:tr>
      <w:tr w:rsidR="0072105D" w:rsidRPr="0072105D" w14:paraId="0FFEC24F" w14:textId="77777777" w:rsidTr="004E2C45">
        <w:trPr>
          <w:trHeight w:val="6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0F1AB"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3E8B1"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Konárovice</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29149"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450/9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C8631" w14:textId="7F86375E"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03</w:t>
            </w:r>
            <w:r w:rsidR="00F36E5A">
              <w:rPr>
                <w:rFonts w:cs="Calibri"/>
                <w:color w:val="000000"/>
                <w:sz w:val="20"/>
                <w:szCs w:val="20"/>
              </w:rPr>
              <w:t>.</w:t>
            </w:r>
            <w:r w:rsidRPr="0072105D">
              <w:rPr>
                <w:rFonts w:cs="Calibri"/>
                <w:color w:val="000000"/>
                <w:sz w:val="20"/>
                <w:szCs w:val="20"/>
              </w:rPr>
              <w:t>00</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4FC90"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9F667"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4ED86D43" w14:textId="77777777" w:rsidTr="004E2C45">
        <w:trPr>
          <w:trHeight w:val="1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111F6"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11</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7BCAEC38"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Kolín</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32D5291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548/9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61DDD" w14:textId="418CEF3B"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56</w:t>
            </w:r>
            <w:r w:rsidR="00F36E5A">
              <w:rPr>
                <w:rFonts w:cs="Calibri"/>
                <w:color w:val="000000"/>
                <w:sz w:val="20"/>
                <w:szCs w:val="20"/>
              </w:rPr>
              <w:t>.</w:t>
            </w:r>
            <w:r w:rsidRPr="0072105D">
              <w:rPr>
                <w:rFonts w:cs="Calibri"/>
                <w:color w:val="000000"/>
                <w:sz w:val="20"/>
                <w:szCs w:val="20"/>
              </w:rPr>
              <w:t>00</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38047E34"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14:paraId="1F6A5F58"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42E03AC3" w14:textId="77777777" w:rsidTr="0072105D">
        <w:trPr>
          <w:trHeight w:val="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E48951"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12</w:t>
            </w:r>
          </w:p>
        </w:tc>
        <w:tc>
          <w:tcPr>
            <w:tcW w:w="1660" w:type="dxa"/>
            <w:tcBorders>
              <w:top w:val="nil"/>
              <w:left w:val="nil"/>
              <w:bottom w:val="single" w:sz="4" w:space="0" w:color="auto"/>
              <w:right w:val="single" w:sz="4" w:space="0" w:color="auto"/>
            </w:tcBorders>
            <w:shd w:val="clear" w:color="auto" w:fill="auto"/>
            <w:noWrap/>
            <w:vAlign w:val="bottom"/>
            <w:hideMark/>
          </w:tcPr>
          <w:p w14:paraId="5D74CA6E"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Kolín</w:t>
            </w:r>
          </w:p>
        </w:tc>
        <w:tc>
          <w:tcPr>
            <w:tcW w:w="1789" w:type="dxa"/>
            <w:tcBorders>
              <w:top w:val="nil"/>
              <w:left w:val="nil"/>
              <w:bottom w:val="single" w:sz="4" w:space="0" w:color="auto"/>
              <w:right w:val="single" w:sz="4" w:space="0" w:color="auto"/>
            </w:tcBorders>
            <w:shd w:val="clear" w:color="auto" w:fill="auto"/>
            <w:noWrap/>
            <w:vAlign w:val="bottom"/>
            <w:hideMark/>
          </w:tcPr>
          <w:p w14:paraId="6486CE4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1948/3</w:t>
            </w:r>
          </w:p>
        </w:tc>
        <w:tc>
          <w:tcPr>
            <w:tcW w:w="992" w:type="dxa"/>
            <w:tcBorders>
              <w:top w:val="nil"/>
              <w:left w:val="nil"/>
              <w:bottom w:val="single" w:sz="4" w:space="0" w:color="auto"/>
              <w:right w:val="single" w:sz="4" w:space="0" w:color="auto"/>
            </w:tcBorders>
            <w:shd w:val="clear" w:color="auto" w:fill="auto"/>
            <w:noWrap/>
            <w:vAlign w:val="bottom"/>
            <w:hideMark/>
          </w:tcPr>
          <w:p w14:paraId="22A45E59" w14:textId="491AE0C3"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14:paraId="16C44D08"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nil"/>
              <w:left w:val="nil"/>
              <w:bottom w:val="single" w:sz="4" w:space="0" w:color="auto"/>
              <w:right w:val="single" w:sz="4" w:space="0" w:color="auto"/>
            </w:tcBorders>
            <w:shd w:val="clear" w:color="auto" w:fill="auto"/>
            <w:noWrap/>
            <w:vAlign w:val="bottom"/>
            <w:hideMark/>
          </w:tcPr>
          <w:p w14:paraId="03CBF770"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694B1628" w14:textId="77777777" w:rsidTr="0072105D">
        <w:trPr>
          <w:trHeight w:val="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3B11B9"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13</w:t>
            </w:r>
          </w:p>
        </w:tc>
        <w:tc>
          <w:tcPr>
            <w:tcW w:w="1660" w:type="dxa"/>
            <w:tcBorders>
              <w:top w:val="nil"/>
              <w:left w:val="nil"/>
              <w:bottom w:val="single" w:sz="4" w:space="0" w:color="auto"/>
              <w:right w:val="single" w:sz="4" w:space="0" w:color="auto"/>
            </w:tcBorders>
            <w:shd w:val="clear" w:color="auto" w:fill="auto"/>
            <w:noWrap/>
            <w:vAlign w:val="bottom"/>
            <w:hideMark/>
          </w:tcPr>
          <w:p w14:paraId="0823B99B"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Kolín</w:t>
            </w:r>
          </w:p>
        </w:tc>
        <w:tc>
          <w:tcPr>
            <w:tcW w:w="1789" w:type="dxa"/>
            <w:tcBorders>
              <w:top w:val="nil"/>
              <w:left w:val="nil"/>
              <w:bottom w:val="single" w:sz="4" w:space="0" w:color="auto"/>
              <w:right w:val="single" w:sz="4" w:space="0" w:color="auto"/>
            </w:tcBorders>
            <w:shd w:val="clear" w:color="auto" w:fill="auto"/>
            <w:noWrap/>
            <w:vAlign w:val="bottom"/>
            <w:hideMark/>
          </w:tcPr>
          <w:p w14:paraId="5D94292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2088/20</w:t>
            </w:r>
          </w:p>
        </w:tc>
        <w:tc>
          <w:tcPr>
            <w:tcW w:w="992" w:type="dxa"/>
            <w:tcBorders>
              <w:top w:val="nil"/>
              <w:left w:val="nil"/>
              <w:bottom w:val="single" w:sz="4" w:space="0" w:color="auto"/>
              <w:right w:val="single" w:sz="4" w:space="0" w:color="auto"/>
            </w:tcBorders>
            <w:shd w:val="clear" w:color="auto" w:fill="auto"/>
            <w:noWrap/>
            <w:vAlign w:val="bottom"/>
            <w:hideMark/>
          </w:tcPr>
          <w:p w14:paraId="17FB9FB4" w14:textId="55081294"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2B2A6A66"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single" w:sz="4" w:space="0" w:color="auto"/>
              <w:right w:val="single" w:sz="4" w:space="0" w:color="auto"/>
            </w:tcBorders>
            <w:shd w:val="clear" w:color="auto" w:fill="auto"/>
            <w:noWrap/>
            <w:vAlign w:val="bottom"/>
            <w:hideMark/>
          </w:tcPr>
          <w:p w14:paraId="154092C4"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563B6464" w14:textId="77777777" w:rsidTr="0072105D">
        <w:trPr>
          <w:trHeight w:val="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9DFC23"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14</w:t>
            </w:r>
          </w:p>
        </w:tc>
        <w:tc>
          <w:tcPr>
            <w:tcW w:w="1660" w:type="dxa"/>
            <w:tcBorders>
              <w:top w:val="nil"/>
              <w:left w:val="nil"/>
              <w:bottom w:val="single" w:sz="4" w:space="0" w:color="auto"/>
              <w:right w:val="single" w:sz="4" w:space="0" w:color="auto"/>
            </w:tcBorders>
            <w:shd w:val="clear" w:color="auto" w:fill="auto"/>
            <w:noWrap/>
            <w:vAlign w:val="bottom"/>
            <w:hideMark/>
          </w:tcPr>
          <w:p w14:paraId="47DE8B01"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Nová Ves I</w:t>
            </w:r>
          </w:p>
        </w:tc>
        <w:tc>
          <w:tcPr>
            <w:tcW w:w="1789" w:type="dxa"/>
            <w:tcBorders>
              <w:top w:val="nil"/>
              <w:left w:val="nil"/>
              <w:bottom w:val="single" w:sz="4" w:space="0" w:color="auto"/>
              <w:right w:val="single" w:sz="4" w:space="0" w:color="auto"/>
            </w:tcBorders>
            <w:shd w:val="clear" w:color="auto" w:fill="auto"/>
            <w:noWrap/>
            <w:vAlign w:val="bottom"/>
            <w:hideMark/>
          </w:tcPr>
          <w:p w14:paraId="3F87795C"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9/2</w:t>
            </w:r>
          </w:p>
        </w:tc>
        <w:tc>
          <w:tcPr>
            <w:tcW w:w="992" w:type="dxa"/>
            <w:tcBorders>
              <w:top w:val="nil"/>
              <w:left w:val="nil"/>
              <w:bottom w:val="single" w:sz="4" w:space="0" w:color="auto"/>
              <w:right w:val="single" w:sz="4" w:space="0" w:color="auto"/>
            </w:tcBorders>
            <w:shd w:val="clear" w:color="auto" w:fill="auto"/>
            <w:noWrap/>
            <w:vAlign w:val="bottom"/>
            <w:hideMark/>
          </w:tcPr>
          <w:p w14:paraId="4B47951D" w14:textId="61A2D6AE"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14305972"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single" w:sz="4" w:space="0" w:color="auto"/>
              <w:right w:val="single" w:sz="4" w:space="0" w:color="auto"/>
            </w:tcBorders>
            <w:shd w:val="clear" w:color="auto" w:fill="auto"/>
            <w:noWrap/>
            <w:vAlign w:val="bottom"/>
            <w:hideMark/>
          </w:tcPr>
          <w:p w14:paraId="1DE43113"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6D7090D7" w14:textId="77777777" w:rsidTr="0072105D">
        <w:trPr>
          <w:trHeight w:val="15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873CE6"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23824F6"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single" w:sz="4" w:space="0" w:color="auto"/>
            </w:tcBorders>
            <w:shd w:val="clear" w:color="auto" w:fill="auto"/>
            <w:noWrap/>
            <w:vAlign w:val="bottom"/>
            <w:hideMark/>
          </w:tcPr>
          <w:p w14:paraId="7EEED04C"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2AB9F922" w14:textId="4565E8D6"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04</w:t>
            </w:r>
            <w:r w:rsidR="00F36E5A">
              <w:rPr>
                <w:rFonts w:cs="Calibri"/>
                <w:color w:val="000000"/>
                <w:sz w:val="20"/>
                <w:szCs w:val="20"/>
              </w:rPr>
              <w:t>.</w:t>
            </w:r>
            <w:r w:rsidRPr="0072105D">
              <w:rPr>
                <w:rFonts w:cs="Calibri"/>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bottom"/>
            <w:hideMark/>
          </w:tcPr>
          <w:p w14:paraId="3B975B34"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noWrap/>
            <w:vAlign w:val="bottom"/>
            <w:hideMark/>
          </w:tcPr>
          <w:p w14:paraId="3892A92A"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7FCC039B" w14:textId="77777777" w:rsidTr="0072105D">
        <w:trPr>
          <w:trHeight w:val="64"/>
        </w:trPr>
        <w:tc>
          <w:tcPr>
            <w:tcW w:w="960" w:type="dxa"/>
            <w:tcBorders>
              <w:top w:val="nil"/>
              <w:left w:val="single" w:sz="4" w:space="0" w:color="auto"/>
              <w:bottom w:val="nil"/>
              <w:right w:val="single" w:sz="4" w:space="0" w:color="auto"/>
            </w:tcBorders>
            <w:shd w:val="clear" w:color="auto" w:fill="auto"/>
            <w:noWrap/>
            <w:vAlign w:val="bottom"/>
            <w:hideMark/>
          </w:tcPr>
          <w:p w14:paraId="1271671E"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15</w:t>
            </w:r>
          </w:p>
        </w:tc>
        <w:tc>
          <w:tcPr>
            <w:tcW w:w="1660" w:type="dxa"/>
            <w:tcBorders>
              <w:top w:val="nil"/>
              <w:left w:val="nil"/>
              <w:bottom w:val="nil"/>
              <w:right w:val="single" w:sz="4" w:space="0" w:color="auto"/>
            </w:tcBorders>
            <w:shd w:val="clear" w:color="auto" w:fill="auto"/>
            <w:noWrap/>
            <w:vAlign w:val="bottom"/>
            <w:hideMark/>
          </w:tcPr>
          <w:p w14:paraId="238DA9AA"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Nová Ves I</w:t>
            </w:r>
          </w:p>
        </w:tc>
        <w:tc>
          <w:tcPr>
            <w:tcW w:w="1789" w:type="dxa"/>
            <w:tcBorders>
              <w:top w:val="nil"/>
              <w:left w:val="nil"/>
              <w:bottom w:val="nil"/>
              <w:right w:val="single" w:sz="4" w:space="0" w:color="auto"/>
            </w:tcBorders>
            <w:shd w:val="clear" w:color="auto" w:fill="auto"/>
            <w:noWrap/>
            <w:vAlign w:val="bottom"/>
            <w:hideMark/>
          </w:tcPr>
          <w:p w14:paraId="0CB2A85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980/40</w:t>
            </w:r>
          </w:p>
        </w:tc>
        <w:tc>
          <w:tcPr>
            <w:tcW w:w="992" w:type="dxa"/>
            <w:tcBorders>
              <w:top w:val="nil"/>
              <w:left w:val="nil"/>
              <w:bottom w:val="nil"/>
              <w:right w:val="single" w:sz="4" w:space="0" w:color="auto"/>
            </w:tcBorders>
            <w:shd w:val="clear" w:color="auto" w:fill="auto"/>
            <w:noWrap/>
            <w:vAlign w:val="bottom"/>
            <w:hideMark/>
          </w:tcPr>
          <w:p w14:paraId="3CF0D351" w14:textId="03E07488"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60</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nil"/>
              <w:right w:val="single" w:sz="4" w:space="0" w:color="auto"/>
            </w:tcBorders>
            <w:shd w:val="clear" w:color="auto" w:fill="auto"/>
            <w:noWrap/>
            <w:vAlign w:val="bottom"/>
            <w:hideMark/>
          </w:tcPr>
          <w:p w14:paraId="7DE7AFBA"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nil"/>
              <w:right w:val="single" w:sz="4" w:space="0" w:color="auto"/>
            </w:tcBorders>
            <w:shd w:val="clear" w:color="auto" w:fill="auto"/>
            <w:noWrap/>
            <w:vAlign w:val="bottom"/>
            <w:hideMark/>
          </w:tcPr>
          <w:p w14:paraId="3C4D6297"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61E7515A" w14:textId="77777777" w:rsidTr="0072105D">
        <w:trPr>
          <w:trHeight w:val="234"/>
        </w:trPr>
        <w:tc>
          <w:tcPr>
            <w:tcW w:w="960" w:type="dxa"/>
            <w:tcBorders>
              <w:top w:val="single" w:sz="4" w:space="0" w:color="auto"/>
              <w:left w:val="single" w:sz="4" w:space="0" w:color="auto"/>
              <w:bottom w:val="nil"/>
              <w:right w:val="nil"/>
            </w:tcBorders>
            <w:shd w:val="clear" w:color="auto" w:fill="auto"/>
            <w:noWrap/>
            <w:vAlign w:val="bottom"/>
            <w:hideMark/>
          </w:tcPr>
          <w:p w14:paraId="50B35FD2"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16</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0C6FE7B7"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Křečhoř</w:t>
            </w:r>
          </w:p>
        </w:tc>
        <w:tc>
          <w:tcPr>
            <w:tcW w:w="1789" w:type="dxa"/>
            <w:tcBorders>
              <w:top w:val="single" w:sz="4" w:space="0" w:color="auto"/>
              <w:left w:val="nil"/>
              <w:bottom w:val="nil"/>
              <w:right w:val="nil"/>
            </w:tcBorders>
            <w:shd w:val="clear" w:color="auto" w:fill="auto"/>
            <w:noWrap/>
            <w:vAlign w:val="bottom"/>
            <w:hideMark/>
          </w:tcPr>
          <w:p w14:paraId="3C190496"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348/8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1D5AC" w14:textId="2356C4CC"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00</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5AFEDF88"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single" w:sz="4" w:space="0" w:color="auto"/>
              <w:left w:val="nil"/>
              <w:bottom w:val="nil"/>
              <w:right w:val="single" w:sz="4" w:space="0" w:color="auto"/>
            </w:tcBorders>
            <w:shd w:val="clear" w:color="auto" w:fill="auto"/>
            <w:noWrap/>
            <w:vAlign w:val="bottom"/>
            <w:hideMark/>
          </w:tcPr>
          <w:p w14:paraId="7ED23926"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4BB0B65A" w14:textId="77777777" w:rsidTr="0072105D">
        <w:trPr>
          <w:trHeight w:val="64"/>
        </w:trPr>
        <w:tc>
          <w:tcPr>
            <w:tcW w:w="960" w:type="dxa"/>
            <w:tcBorders>
              <w:top w:val="nil"/>
              <w:left w:val="single" w:sz="4" w:space="0" w:color="auto"/>
              <w:bottom w:val="nil"/>
              <w:right w:val="nil"/>
            </w:tcBorders>
            <w:shd w:val="clear" w:color="auto" w:fill="auto"/>
            <w:noWrap/>
            <w:vAlign w:val="bottom"/>
            <w:hideMark/>
          </w:tcPr>
          <w:p w14:paraId="0228CEED"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72971CC8"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nil"/>
              <w:right w:val="nil"/>
            </w:tcBorders>
            <w:shd w:val="clear" w:color="auto" w:fill="auto"/>
            <w:noWrap/>
            <w:vAlign w:val="bottom"/>
            <w:hideMark/>
          </w:tcPr>
          <w:p w14:paraId="2A3817D3" w14:textId="77777777" w:rsidR="0072105D" w:rsidRPr="0072105D" w:rsidRDefault="0072105D" w:rsidP="00831BA9">
            <w:pPr>
              <w:spacing w:line="221" w:lineRule="auto"/>
              <w:jc w:val="center"/>
              <w:rPr>
                <w:rFonts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4F6CB19" w14:textId="2996131C"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02</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4ADA68EE"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nil"/>
              <w:right w:val="single" w:sz="4" w:space="0" w:color="auto"/>
            </w:tcBorders>
            <w:shd w:val="clear" w:color="auto" w:fill="auto"/>
            <w:noWrap/>
            <w:vAlign w:val="bottom"/>
            <w:hideMark/>
          </w:tcPr>
          <w:p w14:paraId="37F84D0D"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6EF9B2D3" w14:textId="77777777" w:rsidTr="0072105D">
        <w:trPr>
          <w:trHeight w:val="64"/>
        </w:trPr>
        <w:tc>
          <w:tcPr>
            <w:tcW w:w="960" w:type="dxa"/>
            <w:tcBorders>
              <w:top w:val="nil"/>
              <w:left w:val="single" w:sz="4" w:space="0" w:color="auto"/>
              <w:bottom w:val="single" w:sz="4" w:space="0" w:color="auto"/>
              <w:right w:val="nil"/>
            </w:tcBorders>
            <w:shd w:val="clear" w:color="auto" w:fill="auto"/>
            <w:noWrap/>
            <w:vAlign w:val="bottom"/>
            <w:hideMark/>
          </w:tcPr>
          <w:p w14:paraId="5550713D"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A150323"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6325FE40"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397C15B" w14:textId="7EB9F06F"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14:paraId="2FE18D50"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nil"/>
              <w:left w:val="nil"/>
              <w:bottom w:val="single" w:sz="4" w:space="0" w:color="auto"/>
              <w:right w:val="single" w:sz="4" w:space="0" w:color="auto"/>
            </w:tcBorders>
            <w:shd w:val="clear" w:color="auto" w:fill="auto"/>
            <w:noWrap/>
            <w:vAlign w:val="bottom"/>
            <w:hideMark/>
          </w:tcPr>
          <w:p w14:paraId="7AF6F3F3"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03E6B48C" w14:textId="77777777" w:rsidTr="0072105D">
        <w:trPr>
          <w:trHeight w:val="88"/>
        </w:trPr>
        <w:tc>
          <w:tcPr>
            <w:tcW w:w="960" w:type="dxa"/>
            <w:tcBorders>
              <w:top w:val="nil"/>
              <w:left w:val="single" w:sz="4" w:space="0" w:color="auto"/>
              <w:bottom w:val="nil"/>
              <w:right w:val="single" w:sz="4" w:space="0" w:color="auto"/>
            </w:tcBorders>
            <w:shd w:val="clear" w:color="auto" w:fill="auto"/>
            <w:noWrap/>
            <w:vAlign w:val="bottom"/>
            <w:hideMark/>
          </w:tcPr>
          <w:p w14:paraId="7C4E4B19"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17</w:t>
            </w:r>
          </w:p>
        </w:tc>
        <w:tc>
          <w:tcPr>
            <w:tcW w:w="1660" w:type="dxa"/>
            <w:tcBorders>
              <w:top w:val="nil"/>
              <w:left w:val="nil"/>
              <w:bottom w:val="nil"/>
              <w:right w:val="single" w:sz="4" w:space="0" w:color="auto"/>
            </w:tcBorders>
            <w:shd w:val="clear" w:color="auto" w:fill="auto"/>
            <w:noWrap/>
            <w:vAlign w:val="bottom"/>
            <w:hideMark/>
          </w:tcPr>
          <w:p w14:paraId="62A4076C"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Štítary</w:t>
            </w:r>
          </w:p>
        </w:tc>
        <w:tc>
          <w:tcPr>
            <w:tcW w:w="1789" w:type="dxa"/>
            <w:tcBorders>
              <w:top w:val="nil"/>
              <w:left w:val="nil"/>
              <w:bottom w:val="nil"/>
              <w:right w:val="single" w:sz="4" w:space="0" w:color="auto"/>
            </w:tcBorders>
            <w:shd w:val="clear" w:color="auto" w:fill="auto"/>
            <w:noWrap/>
            <w:vAlign w:val="bottom"/>
            <w:hideMark/>
          </w:tcPr>
          <w:p w14:paraId="49BDB87D"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2310</w:t>
            </w:r>
          </w:p>
        </w:tc>
        <w:tc>
          <w:tcPr>
            <w:tcW w:w="992" w:type="dxa"/>
            <w:tcBorders>
              <w:top w:val="nil"/>
              <w:left w:val="nil"/>
              <w:bottom w:val="nil"/>
              <w:right w:val="single" w:sz="4" w:space="0" w:color="auto"/>
            </w:tcBorders>
            <w:shd w:val="clear" w:color="auto" w:fill="auto"/>
            <w:noWrap/>
            <w:vAlign w:val="bottom"/>
            <w:hideMark/>
          </w:tcPr>
          <w:p w14:paraId="0E5B6FBA" w14:textId="7E513314"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nil"/>
              <w:right w:val="single" w:sz="4" w:space="0" w:color="auto"/>
            </w:tcBorders>
            <w:shd w:val="clear" w:color="auto" w:fill="auto"/>
            <w:noWrap/>
            <w:vAlign w:val="bottom"/>
            <w:hideMark/>
          </w:tcPr>
          <w:p w14:paraId="64D9DDA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nil"/>
              <w:right w:val="single" w:sz="4" w:space="0" w:color="auto"/>
            </w:tcBorders>
            <w:shd w:val="clear" w:color="auto" w:fill="auto"/>
            <w:noWrap/>
            <w:vAlign w:val="bottom"/>
            <w:hideMark/>
          </w:tcPr>
          <w:p w14:paraId="15193A85"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22BBBD2F" w14:textId="77777777" w:rsidTr="0072105D">
        <w:trPr>
          <w:trHeight w:val="120"/>
        </w:trPr>
        <w:tc>
          <w:tcPr>
            <w:tcW w:w="960" w:type="dxa"/>
            <w:tcBorders>
              <w:top w:val="single" w:sz="4" w:space="0" w:color="auto"/>
              <w:left w:val="single" w:sz="4" w:space="0" w:color="auto"/>
              <w:bottom w:val="nil"/>
              <w:right w:val="nil"/>
            </w:tcBorders>
            <w:shd w:val="clear" w:color="auto" w:fill="auto"/>
            <w:noWrap/>
            <w:vAlign w:val="bottom"/>
            <w:hideMark/>
          </w:tcPr>
          <w:p w14:paraId="44A90320"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18</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22E9B92B"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Radovesnice I</w:t>
            </w:r>
          </w:p>
        </w:tc>
        <w:tc>
          <w:tcPr>
            <w:tcW w:w="1789" w:type="dxa"/>
            <w:tcBorders>
              <w:top w:val="single" w:sz="4" w:space="0" w:color="auto"/>
              <w:left w:val="nil"/>
              <w:bottom w:val="nil"/>
              <w:right w:val="nil"/>
            </w:tcBorders>
            <w:shd w:val="clear" w:color="auto" w:fill="auto"/>
            <w:noWrap/>
            <w:vAlign w:val="bottom"/>
            <w:hideMark/>
          </w:tcPr>
          <w:p w14:paraId="7B71789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158/36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C2E1E" w14:textId="1061BD18"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10</w:t>
            </w:r>
          </w:p>
        </w:tc>
        <w:tc>
          <w:tcPr>
            <w:tcW w:w="799" w:type="dxa"/>
            <w:tcBorders>
              <w:top w:val="single" w:sz="4" w:space="0" w:color="auto"/>
              <w:left w:val="nil"/>
              <w:bottom w:val="single" w:sz="4" w:space="0" w:color="auto"/>
              <w:right w:val="nil"/>
            </w:tcBorders>
            <w:shd w:val="clear" w:color="auto" w:fill="auto"/>
            <w:noWrap/>
            <w:vAlign w:val="bottom"/>
            <w:hideMark/>
          </w:tcPr>
          <w:p w14:paraId="78F21913"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single" w:sz="4" w:space="0" w:color="auto"/>
              <w:left w:val="single" w:sz="4" w:space="0" w:color="auto"/>
              <w:bottom w:val="nil"/>
              <w:right w:val="single" w:sz="4" w:space="0" w:color="auto"/>
            </w:tcBorders>
            <w:shd w:val="clear" w:color="auto" w:fill="auto"/>
            <w:noWrap/>
            <w:vAlign w:val="bottom"/>
            <w:hideMark/>
          </w:tcPr>
          <w:p w14:paraId="7AB8E87B"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097FB8BA" w14:textId="77777777" w:rsidTr="0072105D">
        <w:trPr>
          <w:trHeight w:val="64"/>
        </w:trPr>
        <w:tc>
          <w:tcPr>
            <w:tcW w:w="960" w:type="dxa"/>
            <w:tcBorders>
              <w:top w:val="nil"/>
              <w:left w:val="single" w:sz="4" w:space="0" w:color="auto"/>
              <w:bottom w:val="single" w:sz="4" w:space="0" w:color="auto"/>
              <w:right w:val="nil"/>
            </w:tcBorders>
            <w:shd w:val="clear" w:color="auto" w:fill="auto"/>
            <w:noWrap/>
            <w:vAlign w:val="bottom"/>
            <w:hideMark/>
          </w:tcPr>
          <w:p w14:paraId="1755695A"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2B75ACA"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0F22E0F6"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81CEE38" w14:textId="3E811C6E"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nil"/>
            </w:tcBorders>
            <w:shd w:val="clear" w:color="auto" w:fill="auto"/>
            <w:noWrap/>
            <w:vAlign w:val="bottom"/>
            <w:hideMark/>
          </w:tcPr>
          <w:p w14:paraId="18EBC4AB"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7E4A44C"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7559F036" w14:textId="77777777" w:rsidTr="0072105D">
        <w:trPr>
          <w:trHeight w:val="71"/>
        </w:trPr>
        <w:tc>
          <w:tcPr>
            <w:tcW w:w="960" w:type="dxa"/>
            <w:tcBorders>
              <w:top w:val="nil"/>
              <w:left w:val="single" w:sz="4" w:space="0" w:color="auto"/>
              <w:bottom w:val="nil"/>
              <w:right w:val="single" w:sz="4" w:space="0" w:color="auto"/>
            </w:tcBorders>
            <w:shd w:val="clear" w:color="auto" w:fill="auto"/>
            <w:noWrap/>
            <w:vAlign w:val="bottom"/>
            <w:hideMark/>
          </w:tcPr>
          <w:p w14:paraId="03DE6521"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19</w:t>
            </w:r>
          </w:p>
        </w:tc>
        <w:tc>
          <w:tcPr>
            <w:tcW w:w="1660" w:type="dxa"/>
            <w:tcBorders>
              <w:top w:val="nil"/>
              <w:left w:val="nil"/>
              <w:bottom w:val="nil"/>
              <w:right w:val="single" w:sz="4" w:space="0" w:color="auto"/>
            </w:tcBorders>
            <w:shd w:val="clear" w:color="auto" w:fill="auto"/>
            <w:noWrap/>
            <w:vAlign w:val="bottom"/>
            <w:hideMark/>
          </w:tcPr>
          <w:p w14:paraId="05DA6740"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Pašinka</w:t>
            </w:r>
          </w:p>
        </w:tc>
        <w:tc>
          <w:tcPr>
            <w:tcW w:w="1789" w:type="dxa"/>
            <w:tcBorders>
              <w:top w:val="nil"/>
              <w:left w:val="nil"/>
              <w:bottom w:val="nil"/>
              <w:right w:val="single" w:sz="4" w:space="0" w:color="auto"/>
            </w:tcBorders>
            <w:shd w:val="clear" w:color="auto" w:fill="auto"/>
            <w:noWrap/>
            <w:vAlign w:val="bottom"/>
            <w:hideMark/>
          </w:tcPr>
          <w:p w14:paraId="26B7C7EF"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189/19 a 189/20</w:t>
            </w:r>
          </w:p>
        </w:tc>
        <w:tc>
          <w:tcPr>
            <w:tcW w:w="992" w:type="dxa"/>
            <w:tcBorders>
              <w:top w:val="nil"/>
              <w:left w:val="nil"/>
              <w:bottom w:val="single" w:sz="4" w:space="0" w:color="auto"/>
              <w:right w:val="single" w:sz="4" w:space="0" w:color="auto"/>
            </w:tcBorders>
            <w:shd w:val="clear" w:color="auto" w:fill="auto"/>
            <w:noWrap/>
            <w:vAlign w:val="bottom"/>
            <w:hideMark/>
          </w:tcPr>
          <w:p w14:paraId="737DF2D0" w14:textId="1FC58718"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02</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nil"/>
            </w:tcBorders>
            <w:shd w:val="clear" w:color="auto" w:fill="auto"/>
            <w:noWrap/>
            <w:vAlign w:val="bottom"/>
            <w:hideMark/>
          </w:tcPr>
          <w:p w14:paraId="41D91158"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single" w:sz="4" w:space="0" w:color="auto"/>
              <w:bottom w:val="nil"/>
              <w:right w:val="single" w:sz="4" w:space="0" w:color="auto"/>
            </w:tcBorders>
            <w:shd w:val="clear" w:color="auto" w:fill="auto"/>
            <w:noWrap/>
            <w:vAlign w:val="bottom"/>
            <w:hideMark/>
          </w:tcPr>
          <w:p w14:paraId="3F7B3981"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2534783D" w14:textId="77777777" w:rsidTr="0072105D">
        <w:trPr>
          <w:trHeight w:val="130"/>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16614C78"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20</w:t>
            </w:r>
          </w:p>
        </w:tc>
        <w:tc>
          <w:tcPr>
            <w:tcW w:w="1660" w:type="dxa"/>
            <w:tcBorders>
              <w:top w:val="single" w:sz="4" w:space="0" w:color="auto"/>
              <w:left w:val="nil"/>
              <w:bottom w:val="nil"/>
              <w:right w:val="single" w:sz="4" w:space="0" w:color="auto"/>
            </w:tcBorders>
            <w:shd w:val="clear" w:color="auto" w:fill="auto"/>
            <w:noWrap/>
            <w:vAlign w:val="bottom"/>
            <w:hideMark/>
          </w:tcPr>
          <w:p w14:paraId="2DBF4D05"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Polepy</w:t>
            </w:r>
          </w:p>
        </w:tc>
        <w:tc>
          <w:tcPr>
            <w:tcW w:w="1789" w:type="dxa"/>
            <w:tcBorders>
              <w:top w:val="single" w:sz="4" w:space="0" w:color="auto"/>
              <w:left w:val="nil"/>
              <w:bottom w:val="nil"/>
              <w:right w:val="single" w:sz="4" w:space="0" w:color="auto"/>
            </w:tcBorders>
            <w:shd w:val="clear" w:color="auto" w:fill="auto"/>
            <w:noWrap/>
            <w:vAlign w:val="bottom"/>
            <w:hideMark/>
          </w:tcPr>
          <w:p w14:paraId="1EFA7FDA"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357/1</w:t>
            </w:r>
          </w:p>
        </w:tc>
        <w:tc>
          <w:tcPr>
            <w:tcW w:w="992" w:type="dxa"/>
            <w:tcBorders>
              <w:top w:val="nil"/>
              <w:left w:val="nil"/>
              <w:bottom w:val="single" w:sz="4" w:space="0" w:color="auto"/>
              <w:right w:val="single" w:sz="4" w:space="0" w:color="auto"/>
            </w:tcBorders>
            <w:shd w:val="clear" w:color="auto" w:fill="auto"/>
            <w:noWrap/>
            <w:vAlign w:val="bottom"/>
            <w:hideMark/>
          </w:tcPr>
          <w:p w14:paraId="0B07892B" w14:textId="6D9E38F8"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nil"/>
            </w:tcBorders>
            <w:shd w:val="clear" w:color="auto" w:fill="auto"/>
            <w:noWrap/>
            <w:vAlign w:val="bottom"/>
            <w:hideMark/>
          </w:tcPr>
          <w:p w14:paraId="3B25E839"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single" w:sz="4" w:space="0" w:color="auto"/>
              <w:left w:val="single" w:sz="4" w:space="0" w:color="auto"/>
              <w:bottom w:val="nil"/>
              <w:right w:val="single" w:sz="4" w:space="0" w:color="auto"/>
            </w:tcBorders>
            <w:shd w:val="clear" w:color="auto" w:fill="auto"/>
            <w:noWrap/>
            <w:vAlign w:val="bottom"/>
            <w:hideMark/>
          </w:tcPr>
          <w:p w14:paraId="384AB5FD"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44FC82FF" w14:textId="77777777" w:rsidTr="0072105D">
        <w:trPr>
          <w:trHeight w:val="16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F58104"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D6373E2"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single" w:sz="4" w:space="0" w:color="auto"/>
            </w:tcBorders>
            <w:shd w:val="clear" w:color="auto" w:fill="auto"/>
            <w:noWrap/>
            <w:vAlign w:val="bottom"/>
            <w:hideMark/>
          </w:tcPr>
          <w:p w14:paraId="5B61817D"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46B170D3" w14:textId="36CF8FA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nil"/>
            </w:tcBorders>
            <w:shd w:val="clear" w:color="auto" w:fill="auto"/>
            <w:noWrap/>
            <w:vAlign w:val="bottom"/>
            <w:hideMark/>
          </w:tcPr>
          <w:p w14:paraId="20423562"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706A534"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6654B5DC" w14:textId="77777777" w:rsidTr="0072105D">
        <w:trPr>
          <w:trHeight w:val="208"/>
        </w:trPr>
        <w:tc>
          <w:tcPr>
            <w:tcW w:w="960" w:type="dxa"/>
            <w:tcBorders>
              <w:top w:val="nil"/>
              <w:left w:val="single" w:sz="4" w:space="0" w:color="auto"/>
              <w:bottom w:val="nil"/>
              <w:right w:val="single" w:sz="4" w:space="0" w:color="auto"/>
            </w:tcBorders>
            <w:shd w:val="clear" w:color="auto" w:fill="auto"/>
            <w:noWrap/>
            <w:vAlign w:val="bottom"/>
            <w:hideMark/>
          </w:tcPr>
          <w:p w14:paraId="263A58F0"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21</w:t>
            </w:r>
          </w:p>
        </w:tc>
        <w:tc>
          <w:tcPr>
            <w:tcW w:w="1660" w:type="dxa"/>
            <w:tcBorders>
              <w:top w:val="nil"/>
              <w:left w:val="nil"/>
              <w:bottom w:val="nil"/>
              <w:right w:val="single" w:sz="4" w:space="0" w:color="auto"/>
            </w:tcBorders>
            <w:shd w:val="clear" w:color="auto" w:fill="auto"/>
            <w:noWrap/>
            <w:vAlign w:val="bottom"/>
            <w:hideMark/>
          </w:tcPr>
          <w:p w14:paraId="2772C309"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Nebovidy</w:t>
            </w:r>
          </w:p>
        </w:tc>
        <w:tc>
          <w:tcPr>
            <w:tcW w:w="1789" w:type="dxa"/>
            <w:tcBorders>
              <w:top w:val="nil"/>
              <w:left w:val="nil"/>
              <w:bottom w:val="nil"/>
              <w:right w:val="single" w:sz="4" w:space="0" w:color="auto"/>
            </w:tcBorders>
            <w:shd w:val="clear" w:color="auto" w:fill="auto"/>
            <w:noWrap/>
            <w:vAlign w:val="bottom"/>
            <w:hideMark/>
          </w:tcPr>
          <w:p w14:paraId="78B0ED8F"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351/2</w:t>
            </w:r>
          </w:p>
        </w:tc>
        <w:tc>
          <w:tcPr>
            <w:tcW w:w="992" w:type="dxa"/>
            <w:tcBorders>
              <w:top w:val="nil"/>
              <w:left w:val="nil"/>
              <w:bottom w:val="single" w:sz="4" w:space="0" w:color="auto"/>
              <w:right w:val="single" w:sz="4" w:space="0" w:color="auto"/>
            </w:tcBorders>
            <w:shd w:val="clear" w:color="auto" w:fill="auto"/>
            <w:noWrap/>
            <w:vAlign w:val="bottom"/>
            <w:hideMark/>
          </w:tcPr>
          <w:p w14:paraId="3696771E" w14:textId="1AC72D46"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01</w:t>
            </w:r>
            <w:r w:rsidR="00F36E5A">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nil"/>
            </w:tcBorders>
            <w:shd w:val="clear" w:color="auto" w:fill="auto"/>
            <w:noWrap/>
            <w:vAlign w:val="bottom"/>
            <w:hideMark/>
          </w:tcPr>
          <w:p w14:paraId="4564909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single" w:sz="4" w:space="0" w:color="auto"/>
              <w:bottom w:val="nil"/>
              <w:right w:val="single" w:sz="4" w:space="0" w:color="auto"/>
            </w:tcBorders>
            <w:shd w:val="clear" w:color="auto" w:fill="auto"/>
            <w:noWrap/>
            <w:vAlign w:val="bottom"/>
            <w:hideMark/>
          </w:tcPr>
          <w:p w14:paraId="3E0BD0C4"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r w:rsidR="0072105D" w:rsidRPr="0072105D" w14:paraId="10088DE3" w14:textId="77777777" w:rsidTr="0072105D">
        <w:trPr>
          <w:trHeight w:val="1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D19DC6"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69EA180"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single" w:sz="4" w:space="0" w:color="auto"/>
            </w:tcBorders>
            <w:shd w:val="clear" w:color="auto" w:fill="auto"/>
            <w:noWrap/>
            <w:vAlign w:val="bottom"/>
            <w:hideMark/>
          </w:tcPr>
          <w:p w14:paraId="7EA68CE7"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6787F37" w14:textId="58E1D284"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2</w:t>
            </w:r>
            <w:r w:rsidR="00F36E5A">
              <w:rPr>
                <w:rFonts w:cs="Calibri"/>
                <w:color w:val="000000"/>
                <w:sz w:val="20"/>
                <w:szCs w:val="20"/>
              </w:rPr>
              <w:t>.</w:t>
            </w:r>
            <w:r w:rsidRPr="0072105D">
              <w:rPr>
                <w:rFonts w:cs="Calibri"/>
                <w:color w:val="000000"/>
                <w:sz w:val="20"/>
                <w:szCs w:val="20"/>
              </w:rPr>
              <w:t>08</w:t>
            </w:r>
            <w:r w:rsidR="00F36E5A">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nil"/>
            </w:tcBorders>
            <w:shd w:val="clear" w:color="auto" w:fill="auto"/>
            <w:noWrap/>
            <w:vAlign w:val="bottom"/>
            <w:hideMark/>
          </w:tcPr>
          <w:p w14:paraId="67B54036" w14:textId="77777777" w:rsidR="0072105D" w:rsidRPr="0072105D" w:rsidRDefault="0072105D" w:rsidP="00831BA9">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F6D52A7" w14:textId="77777777" w:rsidR="0072105D" w:rsidRPr="0072105D" w:rsidRDefault="0072105D" w:rsidP="00831BA9">
            <w:pPr>
              <w:spacing w:line="221" w:lineRule="auto"/>
              <w:rPr>
                <w:rFonts w:cs="Calibri"/>
                <w:color w:val="000000"/>
                <w:sz w:val="20"/>
                <w:szCs w:val="20"/>
              </w:rPr>
            </w:pPr>
            <w:r w:rsidRPr="0072105D">
              <w:rPr>
                <w:rFonts w:cs="Calibri"/>
                <w:color w:val="000000"/>
                <w:sz w:val="20"/>
                <w:szCs w:val="20"/>
              </w:rPr>
              <w:t> </w:t>
            </w:r>
          </w:p>
        </w:tc>
      </w:tr>
    </w:tbl>
    <w:p w14:paraId="3338004D" w14:textId="77777777" w:rsidR="00064E62" w:rsidRDefault="00064E62" w:rsidP="00064E62">
      <w:pPr>
        <w:adjustRightInd w:val="0"/>
        <w:spacing w:after="80"/>
        <w:jc w:val="both"/>
        <w:rPr>
          <w:spacing w:val="-2"/>
        </w:rPr>
      </w:pPr>
    </w:p>
    <w:p w14:paraId="067064B7" w14:textId="67735A57" w:rsidR="0072105D" w:rsidRDefault="00943D5A" w:rsidP="002D13DC">
      <w:pPr>
        <w:adjustRightInd w:val="0"/>
        <w:spacing w:after="80"/>
        <w:jc w:val="both"/>
        <w:rPr>
          <w:spacing w:val="-2"/>
        </w:rPr>
      </w:pPr>
      <w:r>
        <w:rPr>
          <w:noProof/>
          <w:spacing w:val="-2"/>
        </w:rPr>
        <w:lastRenderedPageBreak/>
        <w:drawing>
          <wp:inline distT="0" distB="0" distL="0" distR="0" wp14:anchorId="1A5DE831" wp14:editId="195CCF70">
            <wp:extent cx="5743575" cy="8143875"/>
            <wp:effectExtent l="0" t="0" r="9525" b="9525"/>
            <wp:docPr id="3" name="obrázek 1" descr="Zm1_Tři Dvory-širší vztahy-vzdálenosti od cent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1_Tři Dvory-širší vztahy-vzdálenosti od centra-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575" cy="8143875"/>
                    </a:xfrm>
                    <a:prstGeom prst="rect">
                      <a:avLst/>
                    </a:prstGeom>
                    <a:noFill/>
                    <a:ln>
                      <a:noFill/>
                    </a:ln>
                  </pic:spPr>
                </pic:pic>
              </a:graphicData>
            </a:graphic>
          </wp:inline>
        </w:drawing>
      </w:r>
    </w:p>
    <w:p w14:paraId="20D472AF" w14:textId="77777777" w:rsidR="00B80FF5" w:rsidRDefault="00B80FF5" w:rsidP="008B1B53">
      <w:pPr>
        <w:tabs>
          <w:tab w:val="left" w:pos="3402"/>
          <w:tab w:val="left" w:pos="3686"/>
        </w:tabs>
        <w:adjustRightInd w:val="0"/>
        <w:jc w:val="both"/>
        <w:rPr>
          <w:spacing w:val="-2"/>
        </w:rPr>
      </w:pPr>
    </w:p>
    <w:p w14:paraId="56B7D6A7" w14:textId="1D501B72" w:rsidR="00AC638C" w:rsidRDefault="004C1B64" w:rsidP="00D24889">
      <w:pPr>
        <w:tabs>
          <w:tab w:val="left" w:pos="3402"/>
          <w:tab w:val="left" w:pos="3686"/>
        </w:tabs>
        <w:adjustRightInd w:val="0"/>
        <w:spacing w:line="230" w:lineRule="auto"/>
        <w:jc w:val="both"/>
        <w:rPr>
          <w:spacing w:val="-2"/>
        </w:rPr>
      </w:pPr>
      <w:r>
        <w:rPr>
          <w:spacing w:val="-2"/>
        </w:rPr>
        <w:lastRenderedPageBreak/>
        <w:t xml:space="preserve">Z výše uvedeného je zřejmé, že navrhovaná plocha </w:t>
      </w:r>
      <w:r w:rsidR="00464537">
        <w:rPr>
          <w:spacing w:val="-2"/>
        </w:rPr>
        <w:t xml:space="preserve">Z2c </w:t>
      </w:r>
      <w:r>
        <w:rPr>
          <w:spacing w:val="-2"/>
        </w:rPr>
        <w:t>(1) je ve srovnání s </w:t>
      </w:r>
      <w:r w:rsidR="00464537">
        <w:rPr>
          <w:spacing w:val="-2"/>
        </w:rPr>
        <w:t>jinými lokalitami z hlediska ochrany ZPF nej</w:t>
      </w:r>
      <w:r>
        <w:rPr>
          <w:spacing w:val="-2"/>
        </w:rPr>
        <w:t xml:space="preserve">výhodnější, </w:t>
      </w:r>
      <w:r w:rsidR="00464537">
        <w:rPr>
          <w:spacing w:val="-2"/>
        </w:rPr>
        <w:t xml:space="preserve">a i </w:t>
      </w:r>
      <w:r>
        <w:rPr>
          <w:spacing w:val="-2"/>
        </w:rPr>
        <w:t xml:space="preserve">ve smyslu uspokojení zájmu o bydlení </w:t>
      </w:r>
      <w:r w:rsidR="00464537">
        <w:rPr>
          <w:spacing w:val="-2"/>
        </w:rPr>
        <w:t xml:space="preserve">v rodinném domě </w:t>
      </w:r>
      <w:r>
        <w:rPr>
          <w:spacing w:val="-2"/>
        </w:rPr>
        <w:t>v Kolíně a jeho blízkém okolí</w:t>
      </w:r>
      <w:r w:rsidR="00464537">
        <w:rPr>
          <w:spacing w:val="-2"/>
        </w:rPr>
        <w:t xml:space="preserve"> </w:t>
      </w:r>
      <w:proofErr w:type="gramStart"/>
      <w:r w:rsidR="00464537">
        <w:rPr>
          <w:spacing w:val="-2"/>
        </w:rPr>
        <w:t>patří</w:t>
      </w:r>
      <w:proofErr w:type="gramEnd"/>
      <w:r w:rsidR="00464537">
        <w:rPr>
          <w:spacing w:val="-2"/>
        </w:rPr>
        <w:t xml:space="preserve"> k </w:t>
      </w:r>
      <w:r w:rsidR="00464537" w:rsidRPr="00D24889">
        <w:rPr>
          <w:spacing w:val="-2"/>
        </w:rPr>
        <w:t>nejlepší</w:t>
      </w:r>
      <w:r w:rsidR="00924FA3" w:rsidRPr="009D1784">
        <w:rPr>
          <w:spacing w:val="-2"/>
        </w:rPr>
        <w:t>m</w:t>
      </w:r>
      <w:r w:rsidRPr="00D24889">
        <w:rPr>
          <w:spacing w:val="-2"/>
        </w:rPr>
        <w:t>.</w:t>
      </w:r>
      <w:r>
        <w:rPr>
          <w:spacing w:val="-2"/>
        </w:rPr>
        <w:t xml:space="preserve"> Tím, že v samotném Kolíně není dostatek obdobných ploch pro takový druh zástavby, je </w:t>
      </w:r>
      <w:r w:rsidR="001E370A">
        <w:rPr>
          <w:spacing w:val="-2"/>
        </w:rPr>
        <w:t>účelné část nabídky směřovat do koncepčně vhodných lokalit, disponujících zejména těmito parametry:</w:t>
      </w:r>
      <w:r w:rsidR="00AC638C">
        <w:rPr>
          <w:spacing w:val="-2"/>
        </w:rPr>
        <w:tab/>
      </w:r>
      <w:r w:rsidR="00AC638C">
        <w:rPr>
          <w:spacing w:val="-2"/>
        </w:rPr>
        <w:tab/>
      </w:r>
      <w:r w:rsidR="00AC638C">
        <w:rPr>
          <w:spacing w:val="-2"/>
        </w:rPr>
        <w:tab/>
      </w:r>
    </w:p>
    <w:p w14:paraId="114071E1" w14:textId="69114603" w:rsidR="001E370A" w:rsidRDefault="001E370A" w:rsidP="00D24889">
      <w:pPr>
        <w:tabs>
          <w:tab w:val="left" w:pos="851"/>
          <w:tab w:val="left" w:pos="1134"/>
        </w:tabs>
        <w:adjustRightInd w:val="0"/>
        <w:spacing w:line="230" w:lineRule="auto"/>
        <w:jc w:val="both"/>
        <w:rPr>
          <w:spacing w:val="-2"/>
        </w:rPr>
      </w:pPr>
      <w:r>
        <w:rPr>
          <w:spacing w:val="-2"/>
        </w:rPr>
        <w:tab/>
        <w:t xml:space="preserve">1. </w:t>
      </w:r>
      <w:r>
        <w:rPr>
          <w:spacing w:val="-2"/>
        </w:rPr>
        <w:tab/>
        <w:t>blízkost k centru osídlení</w:t>
      </w:r>
    </w:p>
    <w:p w14:paraId="705D7118" w14:textId="77777777" w:rsidR="001E370A" w:rsidRDefault="001E370A" w:rsidP="00D24889">
      <w:pPr>
        <w:tabs>
          <w:tab w:val="left" w:pos="851"/>
          <w:tab w:val="left" w:pos="1134"/>
        </w:tabs>
        <w:adjustRightInd w:val="0"/>
        <w:spacing w:line="230" w:lineRule="auto"/>
        <w:ind w:left="1134" w:hanging="284"/>
        <w:jc w:val="both"/>
        <w:rPr>
          <w:spacing w:val="-2"/>
        </w:rPr>
      </w:pPr>
      <w:r>
        <w:rPr>
          <w:spacing w:val="-2"/>
        </w:rPr>
        <w:t>2.</w:t>
      </w:r>
      <w:r>
        <w:rPr>
          <w:spacing w:val="-2"/>
        </w:rPr>
        <w:tab/>
      </w:r>
      <w:r>
        <w:rPr>
          <w:spacing w:val="-2"/>
        </w:rPr>
        <w:tab/>
      </w:r>
      <w:r w:rsidRPr="001E370A">
        <w:rPr>
          <w:spacing w:val="-2"/>
        </w:rPr>
        <w:t>dobrá dopravní dostupnost</w:t>
      </w:r>
      <w:r>
        <w:rPr>
          <w:spacing w:val="-2"/>
        </w:rPr>
        <w:t xml:space="preserve"> hromadnou dopravou (nejlépe železniční)</w:t>
      </w:r>
    </w:p>
    <w:p w14:paraId="4BC893F0" w14:textId="77777777" w:rsidR="001E370A" w:rsidRDefault="001E370A" w:rsidP="00D24889">
      <w:pPr>
        <w:tabs>
          <w:tab w:val="left" w:pos="851"/>
          <w:tab w:val="left" w:pos="1134"/>
        </w:tabs>
        <w:adjustRightInd w:val="0"/>
        <w:spacing w:line="230" w:lineRule="auto"/>
        <w:ind w:left="1134" w:hanging="284"/>
        <w:jc w:val="both"/>
        <w:rPr>
          <w:spacing w:val="-2"/>
        </w:rPr>
      </w:pPr>
      <w:r>
        <w:rPr>
          <w:spacing w:val="-2"/>
        </w:rPr>
        <w:t xml:space="preserve">3. </w:t>
      </w:r>
      <w:r>
        <w:rPr>
          <w:spacing w:val="-2"/>
        </w:rPr>
        <w:tab/>
        <w:t>kvalitní silniční napojení</w:t>
      </w:r>
      <w:r w:rsidRPr="001E370A">
        <w:rPr>
          <w:spacing w:val="-2"/>
        </w:rPr>
        <w:t xml:space="preserve">    </w:t>
      </w:r>
    </w:p>
    <w:p w14:paraId="68E03F84" w14:textId="77777777" w:rsidR="001E370A" w:rsidRDefault="001E370A" w:rsidP="00D24889">
      <w:pPr>
        <w:tabs>
          <w:tab w:val="left" w:pos="851"/>
          <w:tab w:val="left" w:pos="1134"/>
        </w:tabs>
        <w:adjustRightInd w:val="0"/>
        <w:spacing w:line="230" w:lineRule="auto"/>
        <w:ind w:left="1134" w:hanging="284"/>
        <w:jc w:val="both"/>
        <w:rPr>
          <w:spacing w:val="-2"/>
        </w:rPr>
      </w:pPr>
      <w:r>
        <w:rPr>
          <w:spacing w:val="-2"/>
        </w:rPr>
        <w:t xml:space="preserve">4. </w:t>
      </w:r>
      <w:r>
        <w:rPr>
          <w:spacing w:val="-2"/>
        </w:rPr>
        <w:tab/>
        <w:t>zajištění odpovídající veřejné infrastruktury (technické, občanské)</w:t>
      </w:r>
    </w:p>
    <w:p w14:paraId="7DF1A947" w14:textId="77777777" w:rsidR="00A012AA" w:rsidRDefault="001E370A" w:rsidP="00D24889">
      <w:pPr>
        <w:tabs>
          <w:tab w:val="left" w:pos="851"/>
          <w:tab w:val="left" w:pos="1134"/>
        </w:tabs>
        <w:adjustRightInd w:val="0"/>
        <w:spacing w:line="230" w:lineRule="auto"/>
        <w:ind w:left="1134" w:hanging="284"/>
        <w:jc w:val="both"/>
        <w:rPr>
          <w:spacing w:val="-2"/>
        </w:rPr>
      </w:pPr>
      <w:r>
        <w:rPr>
          <w:spacing w:val="-2"/>
        </w:rPr>
        <w:t>5.</w:t>
      </w:r>
      <w:r>
        <w:rPr>
          <w:spacing w:val="-2"/>
        </w:rPr>
        <w:tab/>
      </w:r>
      <w:r w:rsidR="00A012AA">
        <w:rPr>
          <w:spacing w:val="-2"/>
        </w:rPr>
        <w:t>poloha v kvalitním prostředí umožňujícím každodenní rekreaci obyvatel</w:t>
      </w:r>
    </w:p>
    <w:p w14:paraId="3AF81270" w14:textId="77777777" w:rsidR="008B1B53" w:rsidRDefault="00A012AA" w:rsidP="00D24889">
      <w:pPr>
        <w:tabs>
          <w:tab w:val="left" w:pos="851"/>
          <w:tab w:val="left" w:pos="1134"/>
        </w:tabs>
        <w:adjustRightInd w:val="0"/>
        <w:spacing w:line="230" w:lineRule="auto"/>
        <w:ind w:left="1134" w:hanging="284"/>
        <w:jc w:val="both"/>
        <w:rPr>
          <w:spacing w:val="-2"/>
        </w:rPr>
      </w:pPr>
      <w:r>
        <w:rPr>
          <w:spacing w:val="-2"/>
        </w:rPr>
        <w:t>6.</w:t>
      </w:r>
      <w:r>
        <w:rPr>
          <w:spacing w:val="-2"/>
        </w:rPr>
        <w:tab/>
      </w:r>
      <w:r w:rsidR="008B1B53">
        <w:rPr>
          <w:spacing w:val="-2"/>
        </w:rPr>
        <w:t xml:space="preserve">optimální podmínky pro výstavbu v lokalitě (soulad s ÚPD, s limity, </w:t>
      </w:r>
      <w:r w:rsidR="00E63461">
        <w:rPr>
          <w:spacing w:val="-2"/>
        </w:rPr>
        <w:t xml:space="preserve">zájmy ochrany </w:t>
      </w:r>
      <w:proofErr w:type="gramStart"/>
      <w:r w:rsidR="00E63461">
        <w:rPr>
          <w:spacing w:val="-2"/>
        </w:rPr>
        <w:t>ZPF,</w:t>
      </w:r>
      <w:proofErr w:type="gramEnd"/>
      <w:r w:rsidR="00E63461">
        <w:rPr>
          <w:spacing w:val="-2"/>
        </w:rPr>
        <w:t xml:space="preserve"> </w:t>
      </w:r>
      <w:r w:rsidR="008B1B53">
        <w:rPr>
          <w:spacing w:val="-2"/>
        </w:rPr>
        <w:t>apod.)</w:t>
      </w:r>
    </w:p>
    <w:p w14:paraId="59E82016" w14:textId="2FF3D8FB" w:rsidR="0023124B" w:rsidRDefault="0023124B" w:rsidP="00D24889">
      <w:pPr>
        <w:tabs>
          <w:tab w:val="left" w:pos="851"/>
          <w:tab w:val="left" w:pos="1134"/>
        </w:tabs>
        <w:adjustRightInd w:val="0"/>
        <w:spacing w:line="230" w:lineRule="auto"/>
        <w:ind w:left="1134" w:hanging="284"/>
        <w:jc w:val="both"/>
        <w:rPr>
          <w:spacing w:val="-2"/>
        </w:rPr>
      </w:pPr>
      <w:r>
        <w:rPr>
          <w:spacing w:val="-2"/>
        </w:rPr>
        <w:t>7.</w:t>
      </w:r>
      <w:r>
        <w:rPr>
          <w:spacing w:val="-2"/>
        </w:rPr>
        <w:tab/>
      </w:r>
      <w:r w:rsidR="007E1CCB">
        <w:rPr>
          <w:spacing w:val="-2"/>
        </w:rPr>
        <w:t>přiměřená velikost plochy vůči sídlu, umožňující začlenění do stávající struktury</w:t>
      </w:r>
    </w:p>
    <w:p w14:paraId="38D7EE33" w14:textId="32770C99" w:rsidR="00B04C05" w:rsidRDefault="00B04C05" w:rsidP="00D24889">
      <w:pPr>
        <w:tabs>
          <w:tab w:val="left" w:pos="851"/>
          <w:tab w:val="left" w:pos="1134"/>
        </w:tabs>
        <w:adjustRightInd w:val="0"/>
        <w:spacing w:after="80" w:line="230" w:lineRule="auto"/>
        <w:ind w:left="1134" w:hanging="284"/>
        <w:jc w:val="both"/>
        <w:rPr>
          <w:spacing w:val="-2"/>
        </w:rPr>
      </w:pPr>
      <w:r>
        <w:rPr>
          <w:spacing w:val="-2"/>
        </w:rPr>
        <w:t xml:space="preserve">8. </w:t>
      </w:r>
      <w:r>
        <w:rPr>
          <w:spacing w:val="-2"/>
        </w:rPr>
        <w:tab/>
        <w:t>vhodné podmínky pro zajištění bydlení splňujícího požadavky určité skupiny</w:t>
      </w:r>
      <w:r w:rsidR="00464537">
        <w:rPr>
          <w:spacing w:val="-2"/>
        </w:rPr>
        <w:t xml:space="preserve"> dojíždějících a</w:t>
      </w:r>
      <w:r>
        <w:rPr>
          <w:spacing w:val="-2"/>
        </w:rPr>
        <w:t xml:space="preserve"> agenturních zaměstnanců </w:t>
      </w:r>
      <w:r w:rsidR="006752DE">
        <w:rPr>
          <w:spacing w:val="-2"/>
        </w:rPr>
        <w:t>kolínských podniků</w:t>
      </w:r>
      <w:r>
        <w:rPr>
          <w:spacing w:val="-2"/>
        </w:rPr>
        <w:t xml:space="preserve">  </w:t>
      </w:r>
      <w:r>
        <w:rPr>
          <w:spacing w:val="-2"/>
        </w:rPr>
        <w:tab/>
      </w:r>
    </w:p>
    <w:p w14:paraId="3923DE2F" w14:textId="48D9EB51" w:rsidR="00566DB6" w:rsidRDefault="008B1B53" w:rsidP="00D24889">
      <w:pPr>
        <w:tabs>
          <w:tab w:val="left" w:pos="-2977"/>
          <w:tab w:val="left" w:pos="567"/>
        </w:tabs>
        <w:adjustRightInd w:val="0"/>
        <w:spacing w:after="80" w:line="230" w:lineRule="auto"/>
        <w:ind w:left="284" w:hanging="284"/>
        <w:jc w:val="both"/>
        <w:rPr>
          <w:spacing w:val="-2"/>
        </w:rPr>
      </w:pPr>
      <w:r>
        <w:rPr>
          <w:spacing w:val="-2"/>
        </w:rPr>
        <w:t xml:space="preserve">Ad 1. </w:t>
      </w:r>
      <w:r w:rsidR="00E63461" w:rsidRPr="00831BA9">
        <w:rPr>
          <w:spacing w:val="-2"/>
          <w:u w:val="single"/>
        </w:rPr>
        <w:t>Plocha (1) ve Třech Dvorech je z posuzovaných lokalit optimální</w:t>
      </w:r>
      <w:r w:rsidR="00E63461">
        <w:rPr>
          <w:spacing w:val="-2"/>
        </w:rPr>
        <w:t xml:space="preserve">, srovnatelná s jinými na území města, </w:t>
      </w:r>
      <w:r w:rsidR="00E63461" w:rsidRPr="00831BA9">
        <w:rPr>
          <w:spacing w:val="-2"/>
          <w:u w:val="single"/>
        </w:rPr>
        <w:t>jednoznačně nejvýhodnější z ploch v okolních obcích</w:t>
      </w:r>
      <w:r w:rsidR="00E63461">
        <w:rPr>
          <w:spacing w:val="-2"/>
        </w:rPr>
        <w:t xml:space="preserve"> (vzdálenost od centra cca </w:t>
      </w:r>
      <w:r w:rsidR="00566DB6">
        <w:rPr>
          <w:spacing w:val="-2"/>
        </w:rPr>
        <w:t>3,55 km, vzdušnou čarou cca 3 km</w:t>
      </w:r>
      <w:r w:rsidR="00464537">
        <w:rPr>
          <w:spacing w:val="-2"/>
        </w:rPr>
        <w:t xml:space="preserve"> a od hranice zastavěného území Kolína jen 760 m</w:t>
      </w:r>
      <w:r w:rsidR="00566DB6">
        <w:rPr>
          <w:spacing w:val="-2"/>
        </w:rPr>
        <w:t xml:space="preserve">); z ploch na pravém břehu Labe (severní část města) má společně s lokalitami v Sendražicích vhodné umístění i z hlediska vazeb na průmyslovou zónu Toyota </w:t>
      </w:r>
      <w:r w:rsidR="00464537">
        <w:rPr>
          <w:spacing w:val="-2"/>
        </w:rPr>
        <w:t xml:space="preserve">Kolín - </w:t>
      </w:r>
      <w:r w:rsidR="00566DB6">
        <w:rPr>
          <w:spacing w:val="-2"/>
        </w:rPr>
        <w:t>Ovčáry.</w:t>
      </w:r>
    </w:p>
    <w:p w14:paraId="300F8405" w14:textId="2539A1A2" w:rsidR="0023124B" w:rsidRDefault="00566DB6" w:rsidP="00D24889">
      <w:pPr>
        <w:tabs>
          <w:tab w:val="left" w:pos="-2977"/>
          <w:tab w:val="left" w:pos="567"/>
        </w:tabs>
        <w:adjustRightInd w:val="0"/>
        <w:spacing w:after="80" w:line="230" w:lineRule="auto"/>
        <w:ind w:left="284" w:hanging="284"/>
        <w:jc w:val="both"/>
        <w:rPr>
          <w:spacing w:val="-2"/>
        </w:rPr>
      </w:pPr>
      <w:r>
        <w:rPr>
          <w:spacing w:val="-2"/>
        </w:rPr>
        <w:t>Ad 2. Hromadnou dopravu zajišťují tři regionální autobusové linky. Absence železniční dopravy</w:t>
      </w:r>
      <w:r w:rsidR="000D5AA3">
        <w:rPr>
          <w:spacing w:val="-2"/>
        </w:rPr>
        <w:t xml:space="preserve"> je kompenzována krátkou vzdáleností do Kolína</w:t>
      </w:r>
      <w:r w:rsidR="00DD1FEE">
        <w:rPr>
          <w:spacing w:val="-2"/>
        </w:rPr>
        <w:t>.</w:t>
      </w:r>
      <w:r w:rsidR="0023124B">
        <w:rPr>
          <w:spacing w:val="-2"/>
        </w:rPr>
        <w:t xml:space="preserve"> </w:t>
      </w:r>
      <w:r w:rsidR="00D53D57" w:rsidRPr="00D53D57">
        <w:rPr>
          <w:spacing w:val="-2"/>
        </w:rPr>
        <w:t xml:space="preserve">V rámci </w:t>
      </w:r>
      <w:r w:rsidR="00E35BE7">
        <w:rPr>
          <w:spacing w:val="-2"/>
        </w:rPr>
        <w:t xml:space="preserve">realizované </w:t>
      </w:r>
      <w:r w:rsidR="00D53D57" w:rsidRPr="00D53D57">
        <w:rPr>
          <w:spacing w:val="-2"/>
        </w:rPr>
        <w:t>přístup</w:t>
      </w:r>
      <w:r w:rsidR="00DD1FEE">
        <w:rPr>
          <w:spacing w:val="-2"/>
        </w:rPr>
        <w:t>o</w:t>
      </w:r>
      <w:r w:rsidR="00D53D57" w:rsidRPr="00D53D57">
        <w:rPr>
          <w:spacing w:val="-2"/>
        </w:rPr>
        <w:t xml:space="preserve">vé komunikace do lokality Z2b je </w:t>
      </w:r>
      <w:r w:rsidR="00DD1FEE">
        <w:rPr>
          <w:spacing w:val="-2"/>
        </w:rPr>
        <w:t xml:space="preserve">již stabilizována </w:t>
      </w:r>
      <w:r w:rsidR="00D53D57" w:rsidRPr="00D53D57">
        <w:rPr>
          <w:spacing w:val="-2"/>
        </w:rPr>
        <w:t xml:space="preserve">zastávka </w:t>
      </w:r>
      <w:r w:rsidR="00DD1FEE">
        <w:rPr>
          <w:spacing w:val="-2"/>
        </w:rPr>
        <w:t>MHD (</w:t>
      </w:r>
      <w:r w:rsidR="00D53D57" w:rsidRPr="00D53D57">
        <w:rPr>
          <w:spacing w:val="-2"/>
        </w:rPr>
        <w:t>komunikace se zastávkou autobusu je zkolaudována</w:t>
      </w:r>
      <w:r w:rsidR="00DD1FEE">
        <w:rPr>
          <w:spacing w:val="-2"/>
        </w:rPr>
        <w:t xml:space="preserve">). V souvislosti s výstavbou retailových aktivit v ploše Z2b </w:t>
      </w:r>
      <w:r w:rsidR="0023124B">
        <w:rPr>
          <w:spacing w:val="-2"/>
        </w:rPr>
        <w:t xml:space="preserve">se </w:t>
      </w:r>
      <w:r w:rsidR="00DD1FEE">
        <w:rPr>
          <w:spacing w:val="-2"/>
        </w:rPr>
        <w:t xml:space="preserve">počítá s </w:t>
      </w:r>
      <w:r w:rsidR="0023124B">
        <w:rPr>
          <w:spacing w:val="-2"/>
        </w:rPr>
        <w:t>prodloužení</w:t>
      </w:r>
      <w:r w:rsidR="00DD1FEE">
        <w:rPr>
          <w:spacing w:val="-2"/>
        </w:rPr>
        <w:t>m</w:t>
      </w:r>
      <w:r w:rsidR="0023124B">
        <w:rPr>
          <w:spacing w:val="-2"/>
        </w:rPr>
        <w:t xml:space="preserve"> linky MHD </w:t>
      </w:r>
      <w:r w:rsidR="00464537">
        <w:rPr>
          <w:spacing w:val="-2"/>
        </w:rPr>
        <w:t xml:space="preserve">z Kolína </w:t>
      </w:r>
      <w:r w:rsidR="0023124B">
        <w:rPr>
          <w:spacing w:val="-2"/>
        </w:rPr>
        <w:t>– obdobně jako je již napojeno nákupní centrum Ovčáry.</w:t>
      </w:r>
    </w:p>
    <w:p w14:paraId="5E489093" w14:textId="2E3D6E5C" w:rsidR="0023124B" w:rsidRDefault="0023124B" w:rsidP="00D24889">
      <w:pPr>
        <w:tabs>
          <w:tab w:val="left" w:pos="-2977"/>
          <w:tab w:val="left" w:pos="567"/>
        </w:tabs>
        <w:adjustRightInd w:val="0"/>
        <w:spacing w:after="80" w:line="230" w:lineRule="auto"/>
        <w:ind w:left="284" w:hanging="284"/>
        <w:jc w:val="both"/>
        <w:rPr>
          <w:spacing w:val="-2"/>
        </w:rPr>
      </w:pPr>
      <w:r>
        <w:rPr>
          <w:spacing w:val="-2"/>
        </w:rPr>
        <w:t xml:space="preserve">Ad 3. Kvalitní silniční spojení s Kolínem je po silnici II/322. Vzdálenost navržené lokality Z2c od okraje souvislé zástavby Kolína je </w:t>
      </w:r>
      <w:r w:rsidR="00464537">
        <w:rPr>
          <w:spacing w:val="-2"/>
        </w:rPr>
        <w:t xml:space="preserve">po silnici </w:t>
      </w:r>
      <w:r>
        <w:rPr>
          <w:spacing w:val="-2"/>
        </w:rPr>
        <w:t>cca 1 km.</w:t>
      </w:r>
    </w:p>
    <w:p w14:paraId="20DF52A9" w14:textId="1CA40D6A" w:rsidR="0036570E" w:rsidRDefault="0023124B" w:rsidP="00D24889">
      <w:pPr>
        <w:tabs>
          <w:tab w:val="left" w:pos="-2977"/>
          <w:tab w:val="left" w:pos="567"/>
        </w:tabs>
        <w:adjustRightInd w:val="0"/>
        <w:spacing w:after="80" w:line="230" w:lineRule="auto"/>
        <w:ind w:left="284" w:hanging="284"/>
        <w:jc w:val="both"/>
        <w:rPr>
          <w:spacing w:val="-2"/>
        </w:rPr>
      </w:pPr>
      <w:r>
        <w:rPr>
          <w:spacing w:val="-2"/>
        </w:rPr>
        <w:t xml:space="preserve">Ad 4. </w:t>
      </w:r>
      <w:r w:rsidR="007E1CCB">
        <w:rPr>
          <w:spacing w:val="-2"/>
        </w:rPr>
        <w:t>Výhodou navržené plochy je koordin</w:t>
      </w:r>
      <w:r w:rsidR="00FE13D2">
        <w:rPr>
          <w:spacing w:val="-2"/>
        </w:rPr>
        <w:t>ovaná koncepce</w:t>
      </w:r>
      <w:r w:rsidR="007E1CCB">
        <w:rPr>
          <w:spacing w:val="-2"/>
        </w:rPr>
        <w:t xml:space="preserve"> společn</w:t>
      </w:r>
      <w:r w:rsidR="00FE13D2">
        <w:rPr>
          <w:spacing w:val="-2"/>
        </w:rPr>
        <w:t>ého řešení</w:t>
      </w:r>
      <w:r w:rsidR="007E1CCB">
        <w:rPr>
          <w:spacing w:val="-2"/>
        </w:rPr>
        <w:t xml:space="preserve"> </w:t>
      </w:r>
      <w:r w:rsidR="00FE13D2">
        <w:rPr>
          <w:spacing w:val="-2"/>
        </w:rPr>
        <w:t>k zajištění</w:t>
      </w:r>
      <w:r w:rsidR="007E1CCB">
        <w:rPr>
          <w:spacing w:val="-2"/>
        </w:rPr>
        <w:t xml:space="preserve"> </w:t>
      </w:r>
      <w:r w:rsidR="00FE13D2">
        <w:rPr>
          <w:spacing w:val="-2"/>
        </w:rPr>
        <w:t xml:space="preserve">optimálních kapacit </w:t>
      </w:r>
      <w:r w:rsidR="007E1CCB">
        <w:rPr>
          <w:spacing w:val="-2"/>
        </w:rPr>
        <w:t>technick</w:t>
      </w:r>
      <w:r w:rsidR="00FE13D2">
        <w:rPr>
          <w:spacing w:val="-2"/>
        </w:rPr>
        <w:t>é</w:t>
      </w:r>
      <w:r w:rsidR="007E1CCB">
        <w:rPr>
          <w:spacing w:val="-2"/>
        </w:rPr>
        <w:t xml:space="preserve"> infrastruktur</w:t>
      </w:r>
      <w:r w:rsidR="00FE13D2">
        <w:rPr>
          <w:spacing w:val="-2"/>
        </w:rPr>
        <w:t>y</w:t>
      </w:r>
      <w:r w:rsidR="007E1CCB">
        <w:rPr>
          <w:spacing w:val="-2"/>
        </w:rPr>
        <w:t xml:space="preserve"> pro navazující plochy Z2a, Z2b, Z2c, Z3</w:t>
      </w:r>
      <w:r w:rsidR="00FE13D2">
        <w:rPr>
          <w:spacing w:val="-2"/>
        </w:rPr>
        <w:t xml:space="preserve">. </w:t>
      </w:r>
      <w:r w:rsidR="0036570E">
        <w:rPr>
          <w:spacing w:val="-2"/>
        </w:rPr>
        <w:t xml:space="preserve">Plochy pro nekomerční občanské vybavení (domov seniorů, </w:t>
      </w:r>
      <w:proofErr w:type="gramStart"/>
      <w:r w:rsidR="0036570E">
        <w:rPr>
          <w:spacing w:val="-2"/>
        </w:rPr>
        <w:t>školství,</w:t>
      </w:r>
      <w:proofErr w:type="gramEnd"/>
      <w:r w:rsidR="0036570E">
        <w:rPr>
          <w:spacing w:val="-2"/>
        </w:rPr>
        <w:t xml:space="preserve"> apod.) jsou vymezeny v sousední lokalitě Z3. Komerční vybavenost nadmístního významu (např. i pro východní část Kolína Zálabí) je vymezena v ploše Z2b, další komerční aktivity se předpokládají v části plochy Z3.</w:t>
      </w:r>
    </w:p>
    <w:p w14:paraId="3272EF84" w14:textId="525DDE68" w:rsidR="00EE4AAB" w:rsidRDefault="0036570E" w:rsidP="00D24889">
      <w:pPr>
        <w:tabs>
          <w:tab w:val="left" w:pos="-2977"/>
          <w:tab w:val="left" w:pos="567"/>
        </w:tabs>
        <w:adjustRightInd w:val="0"/>
        <w:spacing w:after="80" w:line="230" w:lineRule="auto"/>
        <w:ind w:left="284" w:hanging="284"/>
        <w:jc w:val="both"/>
        <w:rPr>
          <w:spacing w:val="-2"/>
        </w:rPr>
      </w:pPr>
      <w:r>
        <w:rPr>
          <w:spacing w:val="-2"/>
        </w:rPr>
        <w:t>Ad 5.</w:t>
      </w:r>
      <w:r>
        <w:rPr>
          <w:spacing w:val="-2"/>
        </w:rPr>
        <w:tab/>
        <w:t>Poloha v kvalitním prostředí – lokalita tyto nároky splňuje</w:t>
      </w:r>
      <w:r w:rsidR="00464537">
        <w:rPr>
          <w:spacing w:val="-2"/>
        </w:rPr>
        <w:t xml:space="preserve"> nejlépe z nejbližšího okolí Kolína</w:t>
      </w:r>
      <w:r>
        <w:rPr>
          <w:spacing w:val="-2"/>
        </w:rPr>
        <w:t>. Právě příznivá poloha je jedním z faktorů, které zvyšují atraktivitu pro výběr (</w:t>
      </w:r>
      <w:r w:rsidR="00EE4AAB">
        <w:rPr>
          <w:spacing w:val="-2"/>
        </w:rPr>
        <w:t>kvalitní prostředí + blízkost města).</w:t>
      </w:r>
    </w:p>
    <w:p w14:paraId="7E5B77C9" w14:textId="481F210C" w:rsidR="00A71F3E" w:rsidRDefault="00EE4AAB" w:rsidP="00D24889">
      <w:pPr>
        <w:tabs>
          <w:tab w:val="left" w:pos="-2977"/>
          <w:tab w:val="left" w:pos="567"/>
        </w:tabs>
        <w:adjustRightInd w:val="0"/>
        <w:spacing w:after="80" w:line="230" w:lineRule="auto"/>
        <w:ind w:left="284" w:hanging="284"/>
        <w:jc w:val="both"/>
        <w:rPr>
          <w:spacing w:val="-2"/>
        </w:rPr>
      </w:pPr>
      <w:r>
        <w:rPr>
          <w:spacing w:val="-2"/>
        </w:rPr>
        <w:t xml:space="preserve">Ad 6. Soulad s koncepcí ÚPD obce je zajištěn (jde o plochy územních rezerv „překlápěných“ do návrhu). </w:t>
      </w:r>
      <w:r w:rsidR="00924FA3" w:rsidRPr="009D1784">
        <w:rPr>
          <w:spacing w:val="-2"/>
        </w:rPr>
        <w:t xml:space="preserve">Je v souladu </w:t>
      </w:r>
      <w:r w:rsidRPr="00D24889">
        <w:rPr>
          <w:spacing w:val="-2"/>
        </w:rPr>
        <w:t>se zásadami stanovenými stavebním zákonem</w:t>
      </w:r>
      <w:r w:rsidR="0036570E" w:rsidRPr="00D24889">
        <w:rPr>
          <w:spacing w:val="-2"/>
        </w:rPr>
        <w:t xml:space="preserve"> </w:t>
      </w:r>
      <w:r w:rsidRPr="00D24889">
        <w:rPr>
          <w:spacing w:val="-2"/>
        </w:rPr>
        <w:t>(§ 18 a 19) a nadřazenými dokumenty</w:t>
      </w:r>
      <w:r>
        <w:rPr>
          <w:spacing w:val="-2"/>
        </w:rPr>
        <w:t xml:space="preserve"> (PÚR ČR, ZÚR SK)</w:t>
      </w:r>
      <w:r w:rsidR="00464537">
        <w:rPr>
          <w:spacing w:val="-2"/>
        </w:rPr>
        <w:t xml:space="preserve">, které Tři Dvory zařazují do rozvojové osy republikového </w:t>
      </w:r>
      <w:r w:rsidR="00464537" w:rsidRPr="00AC638C">
        <w:rPr>
          <w:spacing w:val="-2"/>
        </w:rPr>
        <w:t xml:space="preserve">významu a rozvojové oblasti </w:t>
      </w:r>
      <w:r w:rsidRPr="00AC638C">
        <w:rPr>
          <w:spacing w:val="-2"/>
        </w:rPr>
        <w:t>– viz předchozí kap. b.1, b</w:t>
      </w:r>
      <w:r w:rsidR="0075106C" w:rsidRPr="00AC638C">
        <w:rPr>
          <w:spacing w:val="-2"/>
        </w:rPr>
        <w:t>.</w:t>
      </w:r>
      <w:r w:rsidRPr="00AC638C">
        <w:rPr>
          <w:spacing w:val="-2"/>
        </w:rPr>
        <w:t xml:space="preserve">2. </w:t>
      </w:r>
      <w:r w:rsidR="00464537" w:rsidRPr="00AC638C">
        <w:rPr>
          <w:spacing w:val="-2"/>
        </w:rPr>
        <w:t>Část</w:t>
      </w:r>
      <w:r w:rsidRPr="00AC638C">
        <w:rPr>
          <w:spacing w:val="-2"/>
        </w:rPr>
        <w:t xml:space="preserve"> lokality Z2c </w:t>
      </w:r>
      <w:proofErr w:type="gramStart"/>
      <w:r w:rsidR="00464537" w:rsidRPr="00AC638C">
        <w:rPr>
          <w:spacing w:val="-2"/>
        </w:rPr>
        <w:t>leží</w:t>
      </w:r>
      <w:proofErr w:type="gramEnd"/>
      <w:r w:rsidR="00464537" w:rsidRPr="00AC638C">
        <w:rPr>
          <w:spacing w:val="-2"/>
        </w:rPr>
        <w:t xml:space="preserve"> </w:t>
      </w:r>
      <w:r w:rsidRPr="00AC638C">
        <w:rPr>
          <w:spacing w:val="-2"/>
        </w:rPr>
        <w:t>v</w:t>
      </w:r>
      <w:r w:rsidR="00464537" w:rsidRPr="00AC638C">
        <w:rPr>
          <w:spacing w:val="-2"/>
        </w:rPr>
        <w:t xml:space="preserve"> okraji </w:t>
      </w:r>
      <w:r w:rsidRPr="00AC638C">
        <w:rPr>
          <w:spacing w:val="-2"/>
        </w:rPr>
        <w:t>záplavové</w:t>
      </w:r>
      <w:r w:rsidR="00464537" w:rsidRPr="00AC638C">
        <w:rPr>
          <w:spacing w:val="-2"/>
        </w:rPr>
        <w:t>ho</w:t>
      </w:r>
      <w:r w:rsidRPr="00AC638C">
        <w:rPr>
          <w:spacing w:val="-2"/>
        </w:rPr>
        <w:t xml:space="preserve"> území</w:t>
      </w:r>
      <w:r w:rsidR="00464537" w:rsidRPr="00AC638C">
        <w:rPr>
          <w:spacing w:val="-2"/>
        </w:rPr>
        <w:t xml:space="preserve"> Labe</w:t>
      </w:r>
      <w:r w:rsidRPr="00AC638C">
        <w:rPr>
          <w:spacing w:val="-2"/>
        </w:rPr>
        <w:t xml:space="preserve">. </w:t>
      </w:r>
      <w:r w:rsidR="002B6490" w:rsidRPr="00AC638C">
        <w:rPr>
          <w:spacing w:val="-2"/>
        </w:rPr>
        <w:t xml:space="preserve">Pro její využití </w:t>
      </w:r>
      <w:r w:rsidR="00E35BE7" w:rsidRPr="00D24889">
        <w:rPr>
          <w:spacing w:val="-2"/>
        </w:rPr>
        <w:t>budou stanoveny vodoprávním úřadem omezující podmínky budoucí zástavby, kdy každá stavba bude samostatně odsouhlasena vodoprávním úřadem</w:t>
      </w:r>
      <w:r w:rsidR="00E35BE7" w:rsidRPr="00AC638C">
        <w:rPr>
          <w:spacing w:val="-2"/>
        </w:rPr>
        <w:t xml:space="preserve"> </w:t>
      </w:r>
      <w:r w:rsidRPr="00AC638C">
        <w:rPr>
          <w:spacing w:val="-2"/>
        </w:rPr>
        <w:t xml:space="preserve">(viz </w:t>
      </w:r>
      <w:r w:rsidR="0060265E" w:rsidRPr="00AC638C">
        <w:rPr>
          <w:spacing w:val="-2"/>
        </w:rPr>
        <w:t xml:space="preserve">příslušné kapitoly </w:t>
      </w:r>
      <w:r w:rsidR="00A73DF7" w:rsidRPr="00AC638C">
        <w:rPr>
          <w:spacing w:val="-2"/>
        </w:rPr>
        <w:t>územního</w:t>
      </w:r>
      <w:r w:rsidR="0075106C" w:rsidRPr="00AC638C">
        <w:rPr>
          <w:spacing w:val="-2"/>
        </w:rPr>
        <w:t xml:space="preserve"> plánu</w:t>
      </w:r>
      <w:r w:rsidR="00857551" w:rsidRPr="00AC638C">
        <w:rPr>
          <w:spacing w:val="-2"/>
        </w:rPr>
        <w:t>, respektované i pro tuto lokalitu</w:t>
      </w:r>
      <w:r w:rsidR="0075106C" w:rsidRPr="00AC638C">
        <w:rPr>
          <w:spacing w:val="-2"/>
        </w:rPr>
        <w:t xml:space="preserve"> </w:t>
      </w:r>
      <w:r w:rsidRPr="00AC638C">
        <w:rPr>
          <w:spacing w:val="-2"/>
        </w:rPr>
        <w:t>návrhu změny</w:t>
      </w:r>
      <w:r>
        <w:rPr>
          <w:spacing w:val="-2"/>
        </w:rPr>
        <w:t xml:space="preserve">). Z hlediska zájmů ochrany půdního fondu je </w:t>
      </w:r>
      <w:r w:rsidR="00A71F3E">
        <w:rPr>
          <w:spacing w:val="-2"/>
        </w:rPr>
        <w:t xml:space="preserve">plocha Z2c situována na méně kvalitních půdách </w:t>
      </w:r>
      <w:r w:rsidR="00A71F3E" w:rsidRPr="00CA4A7D">
        <w:rPr>
          <w:spacing w:val="-2"/>
        </w:rPr>
        <w:t>(</w:t>
      </w:r>
      <w:r w:rsidR="0060265E" w:rsidRPr="00CA4A7D">
        <w:rPr>
          <w:spacing w:val="-2"/>
        </w:rPr>
        <w:t>IV. tř. dle</w:t>
      </w:r>
      <w:r w:rsidR="00A71F3E" w:rsidRPr="00CA4A7D">
        <w:rPr>
          <w:spacing w:val="-2"/>
        </w:rPr>
        <w:t xml:space="preserve"> BPEJ</w:t>
      </w:r>
      <w:r w:rsidR="00A71F3E">
        <w:rPr>
          <w:spacing w:val="-2"/>
        </w:rPr>
        <w:t xml:space="preserve">), na rozdíl od velké části ostatních posuzovaných lokalit </w:t>
      </w:r>
      <w:r w:rsidR="00CF1D18">
        <w:rPr>
          <w:spacing w:val="-2"/>
        </w:rPr>
        <w:t xml:space="preserve">v regionu </w:t>
      </w:r>
      <w:r w:rsidR="00A71F3E">
        <w:rPr>
          <w:spacing w:val="-2"/>
        </w:rPr>
        <w:t xml:space="preserve">(orientačně viz tabulka výše). Vzhledem k tomu, že dvě nejvyšší třídy ochrany by měly být využívány k nezemědělským účelům pouze výjimečně – pokud jiný veřejný zájem </w:t>
      </w:r>
      <w:proofErr w:type="gramStart"/>
      <w:r w:rsidR="00A71F3E">
        <w:rPr>
          <w:spacing w:val="-2"/>
        </w:rPr>
        <w:t>převýší</w:t>
      </w:r>
      <w:proofErr w:type="gramEnd"/>
      <w:r w:rsidR="00A71F3E">
        <w:rPr>
          <w:spacing w:val="-2"/>
        </w:rPr>
        <w:t xml:space="preserve"> zájem ochrany ZPF, je i z regionálního pohledu upřednostnění plochy Z2c žádoucí</w:t>
      </w:r>
      <w:r w:rsidR="00464537">
        <w:rPr>
          <w:spacing w:val="-2"/>
        </w:rPr>
        <w:t xml:space="preserve"> a jednoznačně výhodné</w:t>
      </w:r>
      <w:r w:rsidR="00A71F3E">
        <w:rPr>
          <w:spacing w:val="-2"/>
        </w:rPr>
        <w:t>.</w:t>
      </w:r>
    </w:p>
    <w:p w14:paraId="160F5C3F" w14:textId="78D6B4CE" w:rsidR="00BF05E3" w:rsidRDefault="00A71F3E" w:rsidP="00D24889">
      <w:pPr>
        <w:tabs>
          <w:tab w:val="left" w:pos="-2977"/>
          <w:tab w:val="left" w:pos="567"/>
        </w:tabs>
        <w:adjustRightInd w:val="0"/>
        <w:spacing w:after="80" w:line="230" w:lineRule="auto"/>
        <w:ind w:left="284" w:hanging="284"/>
        <w:jc w:val="both"/>
        <w:rPr>
          <w:spacing w:val="-2"/>
        </w:rPr>
      </w:pPr>
      <w:r>
        <w:rPr>
          <w:spacing w:val="-2"/>
        </w:rPr>
        <w:t>Ad 7.</w:t>
      </w:r>
      <w:r>
        <w:rPr>
          <w:spacing w:val="-2"/>
        </w:rPr>
        <w:tab/>
      </w:r>
      <w:r w:rsidR="00464537">
        <w:rPr>
          <w:spacing w:val="-2"/>
        </w:rPr>
        <w:t>V</w:t>
      </w:r>
      <w:r w:rsidR="00BF05E3">
        <w:rPr>
          <w:spacing w:val="-2"/>
        </w:rPr>
        <w:t>znik nežádoucího obytného satelitu odtrženého od jiného osídlení</w:t>
      </w:r>
      <w:r w:rsidR="00464537">
        <w:rPr>
          <w:spacing w:val="-2"/>
        </w:rPr>
        <w:t xml:space="preserve"> při vymezení plochy Z2c nehrozí</w:t>
      </w:r>
      <w:r w:rsidR="00BF05E3">
        <w:rPr>
          <w:spacing w:val="-2"/>
        </w:rPr>
        <w:t>. Ve spojení s ostatními navazujícími plochami bydlení, vybavenosti, zeleně a dalšími dojde k propojení se stávajícím sídlem</w:t>
      </w:r>
      <w:r w:rsidR="003D6E06">
        <w:rPr>
          <w:spacing w:val="-2"/>
        </w:rPr>
        <w:t>. Zároveň se tím zdůrazní příměstský charakter osídlení a úzká vazba na nedaleký Kolín (jak je uvedeno výše, v sousední ploše Z2b při komunikaci II/322 se předpokládá výstavba retailového areálu nadmístního významu).</w:t>
      </w:r>
    </w:p>
    <w:p w14:paraId="507BA199" w14:textId="069C3CA7" w:rsidR="00B04C05" w:rsidRDefault="00B04C05" w:rsidP="00D24889">
      <w:pPr>
        <w:tabs>
          <w:tab w:val="left" w:pos="-2977"/>
          <w:tab w:val="left" w:pos="567"/>
        </w:tabs>
        <w:adjustRightInd w:val="0"/>
        <w:spacing w:after="80" w:line="230" w:lineRule="auto"/>
        <w:ind w:left="284" w:hanging="284"/>
        <w:jc w:val="both"/>
        <w:rPr>
          <w:spacing w:val="-2"/>
        </w:rPr>
      </w:pPr>
      <w:r>
        <w:rPr>
          <w:spacing w:val="-2"/>
        </w:rPr>
        <w:t xml:space="preserve">Ad 8. Zaměstnanecká struktura v Kolíně se vyznačuje </w:t>
      </w:r>
      <w:r w:rsidR="00464537">
        <w:rPr>
          <w:spacing w:val="-2"/>
        </w:rPr>
        <w:t xml:space="preserve">velkým podílem dojíždějících i z větších vzdáleností a </w:t>
      </w:r>
      <w:r>
        <w:rPr>
          <w:spacing w:val="-2"/>
        </w:rPr>
        <w:t>určitým podílem agenturních pracovníků (Toyota, …)</w:t>
      </w:r>
      <w:r w:rsidR="006752DE">
        <w:rPr>
          <w:spacing w:val="-2"/>
        </w:rPr>
        <w:t xml:space="preserve">. </w:t>
      </w:r>
      <w:r w:rsidR="00464537">
        <w:rPr>
          <w:spacing w:val="-2"/>
        </w:rPr>
        <w:t xml:space="preserve">Zdaleka ne u všech je dojíždění chtěné. </w:t>
      </w:r>
      <w:r w:rsidR="006752DE">
        <w:rPr>
          <w:spacing w:val="-2"/>
        </w:rPr>
        <w:t xml:space="preserve">Nedostupnost vhodných ploch pro uspokojení specifických požadavků části zaměstnanců v samotném Kolíně (možnost dostupného rodinného bydlení v blízkosti pracoviště, v příznivém přírodním prostředí, s dostupnou vybaveností) je dalším argumentem pro vymezení plochy Z2c. </w:t>
      </w:r>
    </w:p>
    <w:p w14:paraId="0B9D14FE" w14:textId="77777777" w:rsidR="003D6E06" w:rsidRPr="00831BA9" w:rsidRDefault="003D6E06" w:rsidP="00831BA9">
      <w:pPr>
        <w:pStyle w:val="Nadpis3"/>
        <w:rPr>
          <w:b w:val="0"/>
        </w:rPr>
      </w:pPr>
      <w:bookmarkStart w:id="103" w:name="_Toc147423748"/>
      <w:r w:rsidRPr="00831BA9">
        <w:lastRenderedPageBreak/>
        <w:t>Odůvodnění potřeby vymezení zastavitelných ploc</w:t>
      </w:r>
      <w:r w:rsidR="008858C6" w:rsidRPr="00831BA9">
        <w:t>h</w:t>
      </w:r>
      <w:r w:rsidRPr="00831BA9">
        <w:t xml:space="preserve"> z hlediska demografické analýzy</w:t>
      </w:r>
      <w:bookmarkEnd w:id="103"/>
    </w:p>
    <w:p w14:paraId="243AFD43" w14:textId="5BC1D70B" w:rsidR="003D6E06" w:rsidRDefault="008858C6" w:rsidP="008B1B53">
      <w:pPr>
        <w:tabs>
          <w:tab w:val="left" w:pos="-2977"/>
          <w:tab w:val="left" w:pos="567"/>
        </w:tabs>
        <w:adjustRightInd w:val="0"/>
        <w:spacing w:after="80"/>
        <w:jc w:val="both"/>
        <w:rPr>
          <w:spacing w:val="-2"/>
        </w:rPr>
      </w:pPr>
      <w:r>
        <w:rPr>
          <w:spacing w:val="-2"/>
        </w:rPr>
        <w:t xml:space="preserve">Tabulka vývoje (od r. 1971 do 2020) </w:t>
      </w:r>
      <w:proofErr w:type="gramStart"/>
      <w:r>
        <w:rPr>
          <w:spacing w:val="-2"/>
        </w:rPr>
        <w:t>svědčí</w:t>
      </w:r>
      <w:proofErr w:type="gramEnd"/>
      <w:r>
        <w:rPr>
          <w:spacing w:val="-2"/>
        </w:rPr>
        <w:t xml:space="preserve"> o soustavném pozitivním trendu nárůstu obyvatel v posledním období, jež je daný především migračním přírůstkem. </w:t>
      </w:r>
      <w:r w:rsidR="00464537">
        <w:rPr>
          <w:spacing w:val="-2"/>
        </w:rPr>
        <w:t>Tato tabulka nezahrnuje vliv potřeby vymezení zastavitelných ploch z hlediska potřeb Kolína.</w:t>
      </w:r>
      <w:r>
        <w:rPr>
          <w:spacing w:val="-2"/>
        </w:rPr>
        <w:t xml:space="preserve"> </w:t>
      </w:r>
    </w:p>
    <w:tbl>
      <w:tblPr>
        <w:tblW w:w="9009" w:type="dxa"/>
        <w:tblInd w:w="65" w:type="dxa"/>
        <w:tblCellMar>
          <w:left w:w="70" w:type="dxa"/>
          <w:right w:w="70" w:type="dxa"/>
        </w:tblCellMar>
        <w:tblLook w:val="04A0" w:firstRow="1" w:lastRow="0" w:firstColumn="1" w:lastColumn="0" w:noHBand="0" w:noVBand="1"/>
      </w:tblPr>
      <w:tblGrid>
        <w:gridCol w:w="856"/>
        <w:gridCol w:w="918"/>
        <w:gridCol w:w="925"/>
        <w:gridCol w:w="992"/>
        <w:gridCol w:w="992"/>
        <w:gridCol w:w="1134"/>
        <w:gridCol w:w="992"/>
        <w:gridCol w:w="1100"/>
        <w:gridCol w:w="1100"/>
      </w:tblGrid>
      <w:tr w:rsidR="003D6E06" w:rsidRPr="003D6E06" w14:paraId="2B200BBA" w14:textId="77777777" w:rsidTr="003D6E06">
        <w:trPr>
          <w:trHeight w:val="510"/>
        </w:trPr>
        <w:tc>
          <w:tcPr>
            <w:tcW w:w="85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612B488" w14:textId="77777777" w:rsidR="003D6E06" w:rsidRPr="003D6E06" w:rsidRDefault="003D6E06" w:rsidP="00D24889">
            <w:pPr>
              <w:spacing w:line="228" w:lineRule="auto"/>
              <w:jc w:val="center"/>
              <w:rPr>
                <w:b/>
                <w:bCs/>
                <w:sz w:val="20"/>
                <w:szCs w:val="20"/>
              </w:rPr>
            </w:pPr>
            <w:r w:rsidRPr="003D6E06">
              <w:rPr>
                <w:b/>
                <w:bCs/>
                <w:sz w:val="20"/>
                <w:szCs w:val="20"/>
              </w:rPr>
              <w:t>Rok</w:t>
            </w:r>
          </w:p>
        </w:tc>
        <w:tc>
          <w:tcPr>
            <w:tcW w:w="918" w:type="dxa"/>
            <w:tcBorders>
              <w:top w:val="single" w:sz="4" w:space="0" w:color="auto"/>
              <w:left w:val="nil"/>
              <w:bottom w:val="single" w:sz="4" w:space="0" w:color="auto"/>
              <w:right w:val="single" w:sz="4" w:space="0" w:color="auto"/>
            </w:tcBorders>
            <w:shd w:val="clear" w:color="000000" w:fill="D8D8D8"/>
            <w:noWrap/>
            <w:vAlign w:val="center"/>
            <w:hideMark/>
          </w:tcPr>
          <w:p w14:paraId="16A479EF" w14:textId="77777777" w:rsidR="003D6E06" w:rsidRPr="003D6E06" w:rsidRDefault="003D6E06" w:rsidP="00D24889">
            <w:pPr>
              <w:spacing w:line="228" w:lineRule="auto"/>
              <w:jc w:val="center"/>
              <w:rPr>
                <w:b/>
                <w:bCs/>
                <w:sz w:val="20"/>
                <w:szCs w:val="20"/>
              </w:rPr>
            </w:pPr>
            <w:r w:rsidRPr="003D6E06">
              <w:rPr>
                <w:b/>
                <w:bCs/>
                <w:sz w:val="20"/>
                <w:szCs w:val="20"/>
              </w:rPr>
              <w:t>Narození</w:t>
            </w:r>
          </w:p>
        </w:tc>
        <w:tc>
          <w:tcPr>
            <w:tcW w:w="925" w:type="dxa"/>
            <w:tcBorders>
              <w:top w:val="single" w:sz="4" w:space="0" w:color="auto"/>
              <w:left w:val="nil"/>
              <w:bottom w:val="single" w:sz="4" w:space="0" w:color="auto"/>
              <w:right w:val="single" w:sz="4" w:space="0" w:color="auto"/>
            </w:tcBorders>
            <w:shd w:val="clear" w:color="000000" w:fill="D8D8D8"/>
            <w:noWrap/>
            <w:vAlign w:val="center"/>
            <w:hideMark/>
          </w:tcPr>
          <w:p w14:paraId="3EE685F7" w14:textId="77777777" w:rsidR="003D6E06" w:rsidRPr="003D6E06" w:rsidRDefault="003D6E06" w:rsidP="00D24889">
            <w:pPr>
              <w:spacing w:line="228" w:lineRule="auto"/>
              <w:jc w:val="center"/>
              <w:rPr>
                <w:b/>
                <w:bCs/>
                <w:sz w:val="20"/>
                <w:szCs w:val="20"/>
              </w:rPr>
            </w:pPr>
            <w:r w:rsidRPr="003D6E06">
              <w:rPr>
                <w:b/>
                <w:bCs/>
                <w:sz w:val="20"/>
                <w:szCs w:val="20"/>
              </w:rPr>
              <w:t>Zemřelí</w:t>
            </w:r>
          </w:p>
        </w:tc>
        <w:tc>
          <w:tcPr>
            <w:tcW w:w="992" w:type="dxa"/>
            <w:tcBorders>
              <w:top w:val="single" w:sz="4" w:space="0" w:color="auto"/>
              <w:left w:val="nil"/>
              <w:bottom w:val="single" w:sz="4" w:space="0" w:color="auto"/>
              <w:right w:val="single" w:sz="4" w:space="0" w:color="auto"/>
            </w:tcBorders>
            <w:shd w:val="clear" w:color="000000" w:fill="D8D8D8"/>
            <w:vAlign w:val="center"/>
            <w:hideMark/>
          </w:tcPr>
          <w:p w14:paraId="2CAE1ACA" w14:textId="77777777" w:rsidR="003D6E06" w:rsidRPr="003D6E06" w:rsidRDefault="003D6E06" w:rsidP="00D24889">
            <w:pPr>
              <w:spacing w:line="228" w:lineRule="auto"/>
              <w:jc w:val="center"/>
              <w:rPr>
                <w:b/>
                <w:bCs/>
                <w:sz w:val="20"/>
                <w:szCs w:val="20"/>
              </w:rPr>
            </w:pPr>
            <w:proofErr w:type="spellStart"/>
            <w:r w:rsidRPr="003D6E06">
              <w:rPr>
                <w:b/>
                <w:bCs/>
                <w:sz w:val="20"/>
                <w:szCs w:val="20"/>
              </w:rPr>
              <w:t>Přistě</w:t>
            </w:r>
            <w:proofErr w:type="spellEnd"/>
            <w:r w:rsidRPr="003D6E06">
              <w:rPr>
                <w:b/>
                <w:bCs/>
                <w:sz w:val="20"/>
                <w:szCs w:val="20"/>
              </w:rPr>
              <w:t>-</w:t>
            </w:r>
            <w:r w:rsidRPr="003D6E06">
              <w:rPr>
                <w:b/>
                <w:bCs/>
                <w:sz w:val="20"/>
                <w:szCs w:val="20"/>
              </w:rPr>
              <w:br/>
            </w:r>
            <w:proofErr w:type="spellStart"/>
            <w:r w:rsidRPr="003D6E06">
              <w:rPr>
                <w:b/>
                <w:bCs/>
                <w:sz w:val="20"/>
                <w:szCs w:val="20"/>
              </w:rPr>
              <w:t>hovalí</w:t>
            </w:r>
            <w:proofErr w:type="spellEnd"/>
          </w:p>
        </w:tc>
        <w:tc>
          <w:tcPr>
            <w:tcW w:w="992" w:type="dxa"/>
            <w:tcBorders>
              <w:top w:val="single" w:sz="4" w:space="0" w:color="auto"/>
              <w:left w:val="nil"/>
              <w:bottom w:val="single" w:sz="4" w:space="0" w:color="auto"/>
              <w:right w:val="single" w:sz="4" w:space="0" w:color="auto"/>
            </w:tcBorders>
            <w:shd w:val="clear" w:color="000000" w:fill="D8D8D8"/>
            <w:vAlign w:val="center"/>
            <w:hideMark/>
          </w:tcPr>
          <w:p w14:paraId="2E468ADB" w14:textId="77777777" w:rsidR="003D6E06" w:rsidRPr="003D6E06" w:rsidRDefault="003D6E06" w:rsidP="00D24889">
            <w:pPr>
              <w:spacing w:line="228" w:lineRule="auto"/>
              <w:jc w:val="center"/>
              <w:rPr>
                <w:b/>
                <w:bCs/>
                <w:sz w:val="20"/>
                <w:szCs w:val="20"/>
              </w:rPr>
            </w:pPr>
            <w:proofErr w:type="spellStart"/>
            <w:r w:rsidRPr="003D6E06">
              <w:rPr>
                <w:b/>
                <w:bCs/>
                <w:sz w:val="20"/>
                <w:szCs w:val="20"/>
              </w:rPr>
              <w:t>Vystě</w:t>
            </w:r>
            <w:proofErr w:type="spellEnd"/>
            <w:r w:rsidRPr="003D6E06">
              <w:rPr>
                <w:b/>
                <w:bCs/>
                <w:sz w:val="20"/>
                <w:szCs w:val="20"/>
              </w:rPr>
              <w:t>-</w:t>
            </w:r>
            <w:r w:rsidRPr="003D6E06">
              <w:rPr>
                <w:b/>
                <w:bCs/>
                <w:sz w:val="20"/>
                <w:szCs w:val="20"/>
              </w:rPr>
              <w:br/>
            </w:r>
            <w:proofErr w:type="spellStart"/>
            <w:r w:rsidRPr="003D6E06">
              <w:rPr>
                <w:b/>
                <w:bCs/>
                <w:sz w:val="20"/>
                <w:szCs w:val="20"/>
              </w:rPr>
              <w:t>hovalí</w:t>
            </w:r>
            <w:proofErr w:type="spellEnd"/>
          </w:p>
        </w:tc>
        <w:tc>
          <w:tcPr>
            <w:tcW w:w="1134" w:type="dxa"/>
            <w:tcBorders>
              <w:top w:val="single" w:sz="4" w:space="0" w:color="auto"/>
              <w:left w:val="nil"/>
              <w:bottom w:val="single" w:sz="4" w:space="0" w:color="auto"/>
              <w:right w:val="single" w:sz="4" w:space="0" w:color="auto"/>
            </w:tcBorders>
            <w:shd w:val="clear" w:color="000000" w:fill="D8D8D8"/>
            <w:vAlign w:val="center"/>
            <w:hideMark/>
          </w:tcPr>
          <w:p w14:paraId="6349B45F" w14:textId="77777777" w:rsidR="003D6E06" w:rsidRPr="003D6E06" w:rsidRDefault="003D6E06" w:rsidP="00D24889">
            <w:pPr>
              <w:spacing w:line="228" w:lineRule="auto"/>
              <w:jc w:val="center"/>
              <w:rPr>
                <w:b/>
                <w:bCs/>
                <w:sz w:val="20"/>
                <w:szCs w:val="20"/>
              </w:rPr>
            </w:pPr>
            <w:r w:rsidRPr="003D6E06">
              <w:rPr>
                <w:b/>
                <w:bCs/>
                <w:sz w:val="20"/>
                <w:szCs w:val="20"/>
              </w:rPr>
              <w:t>Přírůstek přirozený</w:t>
            </w:r>
          </w:p>
        </w:tc>
        <w:tc>
          <w:tcPr>
            <w:tcW w:w="992" w:type="dxa"/>
            <w:tcBorders>
              <w:top w:val="single" w:sz="4" w:space="0" w:color="auto"/>
              <w:left w:val="nil"/>
              <w:bottom w:val="single" w:sz="4" w:space="0" w:color="auto"/>
              <w:right w:val="single" w:sz="4" w:space="0" w:color="auto"/>
            </w:tcBorders>
            <w:shd w:val="clear" w:color="000000" w:fill="D8D8D8"/>
            <w:vAlign w:val="center"/>
            <w:hideMark/>
          </w:tcPr>
          <w:p w14:paraId="1D997EEC" w14:textId="77777777" w:rsidR="003D6E06" w:rsidRPr="003D6E06" w:rsidRDefault="003D6E06" w:rsidP="00D24889">
            <w:pPr>
              <w:spacing w:line="228" w:lineRule="auto"/>
              <w:jc w:val="center"/>
              <w:rPr>
                <w:b/>
                <w:bCs/>
                <w:sz w:val="20"/>
                <w:szCs w:val="20"/>
              </w:rPr>
            </w:pPr>
            <w:r w:rsidRPr="003D6E06">
              <w:rPr>
                <w:b/>
                <w:bCs/>
                <w:sz w:val="20"/>
                <w:szCs w:val="20"/>
              </w:rPr>
              <w:t>Přírůstek migrační</w:t>
            </w:r>
          </w:p>
        </w:tc>
        <w:tc>
          <w:tcPr>
            <w:tcW w:w="1100" w:type="dxa"/>
            <w:tcBorders>
              <w:top w:val="single" w:sz="4" w:space="0" w:color="auto"/>
              <w:left w:val="nil"/>
              <w:bottom w:val="single" w:sz="4" w:space="0" w:color="auto"/>
              <w:right w:val="single" w:sz="4" w:space="0" w:color="auto"/>
            </w:tcBorders>
            <w:shd w:val="clear" w:color="000000" w:fill="D8D8D8"/>
            <w:vAlign w:val="center"/>
            <w:hideMark/>
          </w:tcPr>
          <w:p w14:paraId="24A6F87B" w14:textId="77777777" w:rsidR="003D6E06" w:rsidRPr="003D6E06" w:rsidRDefault="003D6E06" w:rsidP="00D24889">
            <w:pPr>
              <w:spacing w:line="228" w:lineRule="auto"/>
              <w:jc w:val="center"/>
              <w:rPr>
                <w:b/>
                <w:bCs/>
                <w:sz w:val="20"/>
                <w:szCs w:val="20"/>
              </w:rPr>
            </w:pPr>
            <w:r w:rsidRPr="003D6E06">
              <w:rPr>
                <w:b/>
                <w:bCs/>
                <w:sz w:val="20"/>
                <w:szCs w:val="20"/>
              </w:rPr>
              <w:t>Přírůstek celkový</w:t>
            </w:r>
          </w:p>
        </w:tc>
        <w:tc>
          <w:tcPr>
            <w:tcW w:w="1100" w:type="dxa"/>
            <w:tcBorders>
              <w:top w:val="single" w:sz="4" w:space="0" w:color="auto"/>
              <w:left w:val="nil"/>
              <w:bottom w:val="single" w:sz="4" w:space="0" w:color="auto"/>
              <w:right w:val="single" w:sz="4" w:space="0" w:color="auto"/>
            </w:tcBorders>
            <w:shd w:val="clear" w:color="000000" w:fill="D8D8D8"/>
            <w:vAlign w:val="center"/>
            <w:hideMark/>
          </w:tcPr>
          <w:p w14:paraId="34974ADF" w14:textId="77777777" w:rsidR="003D6E06" w:rsidRPr="003D6E06" w:rsidRDefault="003D6E06" w:rsidP="00D24889">
            <w:pPr>
              <w:spacing w:line="228" w:lineRule="auto"/>
              <w:jc w:val="center"/>
              <w:rPr>
                <w:b/>
                <w:bCs/>
                <w:sz w:val="20"/>
                <w:szCs w:val="20"/>
              </w:rPr>
            </w:pPr>
            <w:r w:rsidRPr="003D6E06">
              <w:rPr>
                <w:b/>
                <w:bCs/>
                <w:sz w:val="20"/>
                <w:szCs w:val="20"/>
              </w:rPr>
              <w:t>Stav (31.12.)</w:t>
            </w:r>
          </w:p>
        </w:tc>
      </w:tr>
      <w:tr w:rsidR="003D6E06" w:rsidRPr="003D6E06" w14:paraId="0A886309" w14:textId="77777777" w:rsidTr="003D6E06">
        <w:trPr>
          <w:trHeight w:val="21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076EB9B0" w14:textId="77777777" w:rsidR="003D6E06" w:rsidRPr="003D6E06" w:rsidRDefault="003D6E06" w:rsidP="00D24889">
            <w:pPr>
              <w:spacing w:line="228" w:lineRule="auto"/>
              <w:jc w:val="center"/>
              <w:rPr>
                <w:sz w:val="20"/>
                <w:szCs w:val="20"/>
              </w:rPr>
            </w:pPr>
            <w:r w:rsidRPr="003D6E06">
              <w:rPr>
                <w:sz w:val="20"/>
                <w:szCs w:val="20"/>
              </w:rPr>
              <w:t>1971</w:t>
            </w:r>
          </w:p>
        </w:tc>
        <w:tc>
          <w:tcPr>
            <w:tcW w:w="918" w:type="dxa"/>
            <w:tcBorders>
              <w:top w:val="nil"/>
              <w:left w:val="nil"/>
              <w:bottom w:val="single" w:sz="4" w:space="0" w:color="auto"/>
              <w:right w:val="single" w:sz="4" w:space="0" w:color="auto"/>
            </w:tcBorders>
            <w:shd w:val="clear" w:color="auto" w:fill="auto"/>
            <w:noWrap/>
            <w:vAlign w:val="bottom"/>
            <w:hideMark/>
          </w:tcPr>
          <w:p w14:paraId="3DD6439E" w14:textId="77777777" w:rsidR="003D6E06" w:rsidRPr="003D6E06" w:rsidRDefault="003D6E06" w:rsidP="00D24889">
            <w:pPr>
              <w:spacing w:line="228" w:lineRule="auto"/>
              <w:jc w:val="center"/>
              <w:rPr>
                <w:color w:val="7F7F7F"/>
                <w:sz w:val="20"/>
                <w:szCs w:val="20"/>
              </w:rPr>
            </w:pPr>
            <w:r w:rsidRPr="003D6E06">
              <w:rPr>
                <w:color w:val="7F7F7F"/>
                <w:sz w:val="20"/>
                <w:szCs w:val="20"/>
              </w:rPr>
              <w:t>14</w:t>
            </w:r>
          </w:p>
        </w:tc>
        <w:tc>
          <w:tcPr>
            <w:tcW w:w="925" w:type="dxa"/>
            <w:tcBorders>
              <w:top w:val="nil"/>
              <w:left w:val="nil"/>
              <w:bottom w:val="single" w:sz="4" w:space="0" w:color="auto"/>
              <w:right w:val="single" w:sz="4" w:space="0" w:color="auto"/>
            </w:tcBorders>
            <w:shd w:val="clear" w:color="auto" w:fill="auto"/>
            <w:noWrap/>
            <w:vAlign w:val="bottom"/>
            <w:hideMark/>
          </w:tcPr>
          <w:p w14:paraId="5FECE474" w14:textId="77777777" w:rsidR="003D6E06" w:rsidRPr="003D6E06" w:rsidRDefault="003D6E06" w:rsidP="00D24889">
            <w:pPr>
              <w:spacing w:line="228" w:lineRule="auto"/>
              <w:jc w:val="center"/>
              <w:rPr>
                <w:color w:val="7F7F7F"/>
                <w:sz w:val="20"/>
                <w:szCs w:val="20"/>
              </w:rPr>
            </w:pPr>
            <w:r w:rsidRPr="003D6E06">
              <w:rPr>
                <w:color w:val="7F7F7F"/>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14:paraId="1E05311A" w14:textId="77777777" w:rsidR="003D6E06" w:rsidRPr="003D6E06" w:rsidRDefault="003D6E06" w:rsidP="00D24889">
            <w:pPr>
              <w:spacing w:line="228" w:lineRule="auto"/>
              <w:jc w:val="center"/>
              <w:rPr>
                <w:color w:val="7F7F7F"/>
                <w:sz w:val="20"/>
                <w:szCs w:val="20"/>
              </w:rPr>
            </w:pPr>
            <w:r w:rsidRPr="003D6E06">
              <w:rPr>
                <w:color w:val="7F7F7F"/>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483968B1" w14:textId="77777777" w:rsidR="003D6E06" w:rsidRPr="003D6E06" w:rsidRDefault="003D6E06" w:rsidP="00D24889">
            <w:pPr>
              <w:spacing w:line="228" w:lineRule="auto"/>
              <w:jc w:val="center"/>
              <w:rPr>
                <w:color w:val="7F7F7F"/>
                <w:sz w:val="20"/>
                <w:szCs w:val="20"/>
              </w:rPr>
            </w:pPr>
            <w:r w:rsidRPr="003D6E06">
              <w:rPr>
                <w:color w:val="7F7F7F"/>
                <w:sz w:val="20"/>
                <w:szCs w:val="20"/>
              </w:rPr>
              <w:t>9</w:t>
            </w:r>
          </w:p>
        </w:tc>
        <w:tc>
          <w:tcPr>
            <w:tcW w:w="1134" w:type="dxa"/>
            <w:tcBorders>
              <w:top w:val="nil"/>
              <w:left w:val="nil"/>
              <w:bottom w:val="single" w:sz="4" w:space="0" w:color="auto"/>
              <w:right w:val="single" w:sz="4" w:space="0" w:color="auto"/>
            </w:tcBorders>
            <w:shd w:val="clear" w:color="auto" w:fill="auto"/>
            <w:noWrap/>
            <w:vAlign w:val="bottom"/>
            <w:hideMark/>
          </w:tcPr>
          <w:p w14:paraId="5D723B9F" w14:textId="77777777" w:rsidR="003D6E06" w:rsidRPr="003D6E06" w:rsidRDefault="003D6E06" w:rsidP="00D24889">
            <w:pPr>
              <w:spacing w:line="228" w:lineRule="auto"/>
              <w:jc w:val="center"/>
              <w:rPr>
                <w:sz w:val="20"/>
                <w:szCs w:val="20"/>
              </w:rPr>
            </w:pPr>
            <w:r w:rsidRPr="003D6E06">
              <w:rPr>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02661D21" w14:textId="77777777" w:rsidR="003D6E06" w:rsidRPr="003D6E06" w:rsidRDefault="003D6E06" w:rsidP="00D24889">
            <w:pPr>
              <w:spacing w:line="228" w:lineRule="auto"/>
              <w:jc w:val="center"/>
              <w:rPr>
                <w:sz w:val="20"/>
                <w:szCs w:val="20"/>
              </w:rPr>
            </w:pPr>
            <w:r w:rsidRPr="003D6E06">
              <w:rPr>
                <w:sz w:val="20"/>
                <w:szCs w:val="20"/>
              </w:rPr>
              <w:t>-7</w:t>
            </w:r>
          </w:p>
        </w:tc>
        <w:tc>
          <w:tcPr>
            <w:tcW w:w="11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27830B7" w14:textId="77777777" w:rsidR="003D6E06" w:rsidRPr="003D6E06" w:rsidRDefault="003D6E06" w:rsidP="00D24889">
            <w:pPr>
              <w:spacing w:line="228" w:lineRule="auto"/>
              <w:jc w:val="center"/>
              <w:rPr>
                <w:sz w:val="20"/>
                <w:szCs w:val="20"/>
              </w:rPr>
            </w:pPr>
            <w:r w:rsidRPr="003D6E06">
              <w:rPr>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14:paraId="77F19906" w14:textId="77777777" w:rsidR="003D6E06" w:rsidRPr="003D6E06" w:rsidRDefault="003D6E06" w:rsidP="00D24889">
            <w:pPr>
              <w:spacing w:line="228" w:lineRule="auto"/>
              <w:jc w:val="center"/>
              <w:rPr>
                <w:sz w:val="20"/>
                <w:szCs w:val="20"/>
              </w:rPr>
            </w:pPr>
            <w:r w:rsidRPr="003D6E06">
              <w:rPr>
                <w:sz w:val="20"/>
                <w:szCs w:val="20"/>
              </w:rPr>
              <w:t>797</w:t>
            </w:r>
          </w:p>
        </w:tc>
      </w:tr>
      <w:tr w:rsidR="003D6E06" w:rsidRPr="003D6E06" w14:paraId="0F7385FD" w14:textId="77777777" w:rsidTr="003D6E06">
        <w:trPr>
          <w:trHeight w:val="10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D4BFA75" w14:textId="77777777" w:rsidR="003D6E06" w:rsidRPr="003D6E06" w:rsidRDefault="003D6E06" w:rsidP="00D24889">
            <w:pPr>
              <w:spacing w:line="228" w:lineRule="auto"/>
              <w:jc w:val="center"/>
              <w:rPr>
                <w:sz w:val="20"/>
                <w:szCs w:val="20"/>
              </w:rPr>
            </w:pPr>
            <w:r w:rsidRPr="003D6E06">
              <w:rPr>
                <w:sz w:val="20"/>
                <w:szCs w:val="20"/>
              </w:rPr>
              <w:t>1972</w:t>
            </w:r>
          </w:p>
        </w:tc>
        <w:tc>
          <w:tcPr>
            <w:tcW w:w="918" w:type="dxa"/>
            <w:tcBorders>
              <w:top w:val="nil"/>
              <w:left w:val="nil"/>
              <w:bottom w:val="single" w:sz="4" w:space="0" w:color="auto"/>
              <w:right w:val="single" w:sz="4" w:space="0" w:color="auto"/>
            </w:tcBorders>
            <w:shd w:val="clear" w:color="auto" w:fill="auto"/>
            <w:noWrap/>
            <w:vAlign w:val="bottom"/>
            <w:hideMark/>
          </w:tcPr>
          <w:p w14:paraId="56D41818"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25" w:type="dxa"/>
            <w:tcBorders>
              <w:top w:val="nil"/>
              <w:left w:val="nil"/>
              <w:bottom w:val="single" w:sz="4" w:space="0" w:color="auto"/>
              <w:right w:val="single" w:sz="4" w:space="0" w:color="auto"/>
            </w:tcBorders>
            <w:shd w:val="clear" w:color="auto" w:fill="auto"/>
            <w:noWrap/>
            <w:vAlign w:val="bottom"/>
            <w:hideMark/>
          </w:tcPr>
          <w:p w14:paraId="21AD3666"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14:paraId="0D0CAD31" w14:textId="77777777" w:rsidR="003D6E06" w:rsidRPr="003D6E06" w:rsidRDefault="003D6E06" w:rsidP="00D24889">
            <w:pPr>
              <w:spacing w:line="228" w:lineRule="auto"/>
              <w:jc w:val="center"/>
              <w:rPr>
                <w:color w:val="7F7F7F"/>
                <w:sz w:val="20"/>
                <w:szCs w:val="20"/>
              </w:rPr>
            </w:pPr>
            <w:r w:rsidRPr="003D6E06">
              <w:rPr>
                <w:color w:val="7F7F7F"/>
                <w:sz w:val="20"/>
                <w:szCs w:val="20"/>
              </w:rPr>
              <w:t>17</w:t>
            </w:r>
          </w:p>
        </w:tc>
        <w:tc>
          <w:tcPr>
            <w:tcW w:w="992" w:type="dxa"/>
            <w:tcBorders>
              <w:top w:val="nil"/>
              <w:left w:val="nil"/>
              <w:bottom w:val="single" w:sz="4" w:space="0" w:color="auto"/>
              <w:right w:val="single" w:sz="4" w:space="0" w:color="auto"/>
            </w:tcBorders>
            <w:shd w:val="clear" w:color="auto" w:fill="auto"/>
            <w:noWrap/>
            <w:vAlign w:val="bottom"/>
            <w:hideMark/>
          </w:tcPr>
          <w:p w14:paraId="3A5CE4E0" w14:textId="77777777" w:rsidR="003D6E06" w:rsidRPr="003D6E06" w:rsidRDefault="003D6E06" w:rsidP="00D24889">
            <w:pPr>
              <w:spacing w:line="228" w:lineRule="auto"/>
              <w:jc w:val="center"/>
              <w:rPr>
                <w:color w:val="7F7F7F"/>
                <w:sz w:val="20"/>
                <w:szCs w:val="20"/>
              </w:rPr>
            </w:pPr>
            <w:r w:rsidRPr="003D6E06">
              <w:rPr>
                <w:color w:val="7F7F7F"/>
                <w:sz w:val="20"/>
                <w:szCs w:val="20"/>
              </w:rPr>
              <w:t>21</w:t>
            </w:r>
          </w:p>
        </w:tc>
        <w:tc>
          <w:tcPr>
            <w:tcW w:w="1134" w:type="dxa"/>
            <w:tcBorders>
              <w:top w:val="nil"/>
              <w:left w:val="nil"/>
              <w:bottom w:val="single" w:sz="4" w:space="0" w:color="auto"/>
              <w:right w:val="single" w:sz="4" w:space="0" w:color="auto"/>
            </w:tcBorders>
            <w:shd w:val="clear" w:color="auto" w:fill="auto"/>
            <w:noWrap/>
            <w:vAlign w:val="bottom"/>
            <w:hideMark/>
          </w:tcPr>
          <w:p w14:paraId="18C5486F" w14:textId="77777777" w:rsidR="003D6E06" w:rsidRPr="003D6E06" w:rsidRDefault="003D6E06" w:rsidP="00D24889">
            <w:pPr>
              <w:spacing w:line="228" w:lineRule="auto"/>
              <w:jc w:val="center"/>
              <w:rPr>
                <w:sz w:val="20"/>
                <w:szCs w:val="20"/>
              </w:rPr>
            </w:pPr>
            <w:r w:rsidRPr="003D6E06">
              <w:rPr>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637882BE" w14:textId="77777777" w:rsidR="003D6E06" w:rsidRPr="003D6E06" w:rsidRDefault="003D6E06" w:rsidP="00D24889">
            <w:pPr>
              <w:spacing w:line="228" w:lineRule="auto"/>
              <w:jc w:val="center"/>
              <w:rPr>
                <w:sz w:val="20"/>
                <w:szCs w:val="20"/>
              </w:rPr>
            </w:pPr>
            <w:r w:rsidRPr="003D6E06">
              <w:rPr>
                <w:sz w:val="20"/>
                <w:szCs w:val="20"/>
              </w:rPr>
              <w:t>-4</w:t>
            </w:r>
          </w:p>
        </w:tc>
        <w:tc>
          <w:tcPr>
            <w:tcW w:w="1100"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14:paraId="213CAA9C" w14:textId="77777777" w:rsidR="003D6E06" w:rsidRPr="003D6E06" w:rsidRDefault="003D6E06" w:rsidP="00D24889">
            <w:pPr>
              <w:spacing w:line="228" w:lineRule="auto"/>
              <w:jc w:val="center"/>
              <w:rPr>
                <w:sz w:val="20"/>
                <w:szCs w:val="20"/>
              </w:rPr>
            </w:pPr>
            <w:r w:rsidRPr="003D6E06">
              <w:rPr>
                <w:sz w:val="20"/>
                <w:szCs w:val="20"/>
              </w:rPr>
              <w:t>-2</w:t>
            </w:r>
          </w:p>
        </w:tc>
        <w:tc>
          <w:tcPr>
            <w:tcW w:w="1100" w:type="dxa"/>
            <w:tcBorders>
              <w:top w:val="nil"/>
              <w:left w:val="nil"/>
              <w:bottom w:val="single" w:sz="4" w:space="0" w:color="auto"/>
              <w:right w:val="single" w:sz="4" w:space="0" w:color="auto"/>
            </w:tcBorders>
            <w:shd w:val="clear" w:color="auto" w:fill="auto"/>
            <w:noWrap/>
            <w:vAlign w:val="bottom"/>
            <w:hideMark/>
          </w:tcPr>
          <w:p w14:paraId="2F69F89E" w14:textId="77777777" w:rsidR="003D6E06" w:rsidRPr="003D6E06" w:rsidRDefault="003D6E06" w:rsidP="00D24889">
            <w:pPr>
              <w:spacing w:line="228" w:lineRule="auto"/>
              <w:jc w:val="center"/>
              <w:rPr>
                <w:sz w:val="20"/>
                <w:szCs w:val="20"/>
              </w:rPr>
            </w:pPr>
            <w:r w:rsidRPr="003D6E06">
              <w:rPr>
                <w:sz w:val="20"/>
                <w:szCs w:val="20"/>
              </w:rPr>
              <w:t>795</w:t>
            </w:r>
          </w:p>
        </w:tc>
      </w:tr>
      <w:tr w:rsidR="003D6E06" w:rsidRPr="003D6E06" w14:paraId="6E1CC0AD" w14:textId="77777777" w:rsidTr="003D6E06">
        <w:trPr>
          <w:trHeight w:val="152"/>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DE8046A" w14:textId="77777777" w:rsidR="003D6E06" w:rsidRPr="003D6E06" w:rsidRDefault="003D6E06" w:rsidP="00D24889">
            <w:pPr>
              <w:spacing w:line="228" w:lineRule="auto"/>
              <w:jc w:val="center"/>
              <w:rPr>
                <w:sz w:val="20"/>
                <w:szCs w:val="20"/>
              </w:rPr>
            </w:pPr>
            <w:r w:rsidRPr="003D6E06">
              <w:rPr>
                <w:sz w:val="20"/>
                <w:szCs w:val="20"/>
              </w:rPr>
              <w:t>1973</w:t>
            </w:r>
          </w:p>
        </w:tc>
        <w:tc>
          <w:tcPr>
            <w:tcW w:w="918" w:type="dxa"/>
            <w:tcBorders>
              <w:top w:val="nil"/>
              <w:left w:val="nil"/>
              <w:bottom w:val="single" w:sz="4" w:space="0" w:color="auto"/>
              <w:right w:val="single" w:sz="4" w:space="0" w:color="auto"/>
            </w:tcBorders>
            <w:shd w:val="clear" w:color="auto" w:fill="auto"/>
            <w:noWrap/>
            <w:vAlign w:val="bottom"/>
            <w:hideMark/>
          </w:tcPr>
          <w:p w14:paraId="28FE379E" w14:textId="77777777" w:rsidR="003D6E06" w:rsidRPr="003D6E06" w:rsidRDefault="003D6E06" w:rsidP="00D24889">
            <w:pPr>
              <w:spacing w:line="228" w:lineRule="auto"/>
              <w:jc w:val="center"/>
              <w:rPr>
                <w:color w:val="7F7F7F"/>
                <w:sz w:val="20"/>
                <w:szCs w:val="20"/>
              </w:rPr>
            </w:pPr>
            <w:r w:rsidRPr="003D6E06">
              <w:rPr>
                <w:color w:val="7F7F7F"/>
                <w:sz w:val="20"/>
                <w:szCs w:val="20"/>
              </w:rPr>
              <w:t>17</w:t>
            </w:r>
          </w:p>
        </w:tc>
        <w:tc>
          <w:tcPr>
            <w:tcW w:w="925" w:type="dxa"/>
            <w:tcBorders>
              <w:top w:val="nil"/>
              <w:left w:val="nil"/>
              <w:bottom w:val="single" w:sz="4" w:space="0" w:color="auto"/>
              <w:right w:val="single" w:sz="4" w:space="0" w:color="auto"/>
            </w:tcBorders>
            <w:shd w:val="clear" w:color="auto" w:fill="auto"/>
            <w:noWrap/>
            <w:vAlign w:val="bottom"/>
            <w:hideMark/>
          </w:tcPr>
          <w:p w14:paraId="3BA86B76"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472F5726"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7E2F1901" w14:textId="77777777" w:rsidR="003D6E06" w:rsidRPr="003D6E06" w:rsidRDefault="003D6E06" w:rsidP="00D24889">
            <w:pPr>
              <w:spacing w:line="228" w:lineRule="auto"/>
              <w:jc w:val="center"/>
              <w:rPr>
                <w:color w:val="7F7F7F"/>
                <w:sz w:val="20"/>
                <w:szCs w:val="20"/>
              </w:rPr>
            </w:pPr>
            <w:r w:rsidRPr="003D6E06">
              <w:rPr>
                <w:color w:val="7F7F7F"/>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14:paraId="6FDF3126" w14:textId="77777777" w:rsidR="003D6E06" w:rsidRPr="003D6E06" w:rsidRDefault="003D6E06" w:rsidP="00D24889">
            <w:pPr>
              <w:spacing w:line="228" w:lineRule="auto"/>
              <w:jc w:val="center"/>
              <w:rPr>
                <w:sz w:val="20"/>
                <w:szCs w:val="20"/>
              </w:rPr>
            </w:pPr>
            <w:r w:rsidRPr="003D6E06">
              <w:rPr>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14:paraId="606D6D53" w14:textId="77777777" w:rsidR="003D6E06" w:rsidRPr="003D6E06" w:rsidRDefault="003D6E06" w:rsidP="00D24889">
            <w:pPr>
              <w:spacing w:line="228" w:lineRule="auto"/>
              <w:jc w:val="center"/>
              <w:rPr>
                <w:sz w:val="20"/>
                <w:szCs w:val="20"/>
              </w:rPr>
            </w:pPr>
            <w:r w:rsidRPr="003D6E06">
              <w:rPr>
                <w:sz w:val="20"/>
                <w:szCs w:val="20"/>
              </w:rPr>
              <w:t>-11</w:t>
            </w:r>
          </w:p>
        </w:tc>
        <w:tc>
          <w:tcPr>
            <w:tcW w:w="11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107DFFE" w14:textId="77777777" w:rsidR="003D6E06" w:rsidRPr="003D6E06" w:rsidRDefault="003D6E06" w:rsidP="00D24889">
            <w:pPr>
              <w:spacing w:line="228" w:lineRule="auto"/>
              <w:jc w:val="center"/>
              <w:rPr>
                <w:sz w:val="20"/>
                <w:szCs w:val="20"/>
              </w:rPr>
            </w:pPr>
            <w:r w:rsidRPr="003D6E06">
              <w:rPr>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14:paraId="0629011F" w14:textId="77777777" w:rsidR="003D6E06" w:rsidRPr="003D6E06" w:rsidRDefault="003D6E06" w:rsidP="00D24889">
            <w:pPr>
              <w:spacing w:line="228" w:lineRule="auto"/>
              <w:jc w:val="center"/>
              <w:rPr>
                <w:sz w:val="20"/>
                <w:szCs w:val="20"/>
              </w:rPr>
            </w:pPr>
            <w:r w:rsidRPr="003D6E06">
              <w:rPr>
                <w:sz w:val="20"/>
                <w:szCs w:val="20"/>
              </w:rPr>
              <w:t>789</w:t>
            </w:r>
          </w:p>
        </w:tc>
      </w:tr>
      <w:tr w:rsidR="003D6E06" w:rsidRPr="003D6E06" w14:paraId="5C19AC0C" w14:textId="77777777" w:rsidTr="003D6E06">
        <w:trPr>
          <w:trHeight w:val="198"/>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60189273" w14:textId="77777777" w:rsidR="003D6E06" w:rsidRPr="003D6E06" w:rsidRDefault="003D6E06" w:rsidP="00D24889">
            <w:pPr>
              <w:spacing w:line="228" w:lineRule="auto"/>
              <w:jc w:val="center"/>
              <w:rPr>
                <w:sz w:val="20"/>
                <w:szCs w:val="20"/>
              </w:rPr>
            </w:pPr>
            <w:r w:rsidRPr="003D6E06">
              <w:rPr>
                <w:sz w:val="20"/>
                <w:szCs w:val="20"/>
              </w:rPr>
              <w:t>1974</w:t>
            </w:r>
          </w:p>
        </w:tc>
        <w:tc>
          <w:tcPr>
            <w:tcW w:w="918" w:type="dxa"/>
            <w:tcBorders>
              <w:top w:val="nil"/>
              <w:left w:val="nil"/>
              <w:bottom w:val="single" w:sz="4" w:space="0" w:color="auto"/>
              <w:right w:val="single" w:sz="4" w:space="0" w:color="auto"/>
            </w:tcBorders>
            <w:shd w:val="clear" w:color="auto" w:fill="auto"/>
            <w:noWrap/>
            <w:vAlign w:val="bottom"/>
            <w:hideMark/>
          </w:tcPr>
          <w:p w14:paraId="29B72B4F"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25" w:type="dxa"/>
            <w:tcBorders>
              <w:top w:val="nil"/>
              <w:left w:val="nil"/>
              <w:bottom w:val="single" w:sz="4" w:space="0" w:color="auto"/>
              <w:right w:val="single" w:sz="4" w:space="0" w:color="auto"/>
            </w:tcBorders>
            <w:shd w:val="clear" w:color="auto" w:fill="auto"/>
            <w:noWrap/>
            <w:vAlign w:val="bottom"/>
            <w:hideMark/>
          </w:tcPr>
          <w:p w14:paraId="73052DE5" w14:textId="77777777" w:rsidR="003D6E06" w:rsidRPr="003D6E06" w:rsidRDefault="003D6E06" w:rsidP="00D24889">
            <w:pPr>
              <w:spacing w:line="228" w:lineRule="auto"/>
              <w:jc w:val="center"/>
              <w:rPr>
                <w:color w:val="7F7F7F"/>
                <w:sz w:val="20"/>
                <w:szCs w:val="20"/>
              </w:rPr>
            </w:pPr>
            <w:r w:rsidRPr="003D6E06">
              <w:rPr>
                <w:color w:val="7F7F7F"/>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14:paraId="28BE8CE0"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312F2965"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1134" w:type="dxa"/>
            <w:tcBorders>
              <w:top w:val="nil"/>
              <w:left w:val="nil"/>
              <w:bottom w:val="single" w:sz="4" w:space="0" w:color="auto"/>
              <w:right w:val="single" w:sz="4" w:space="0" w:color="auto"/>
            </w:tcBorders>
            <w:shd w:val="clear" w:color="auto" w:fill="auto"/>
            <w:noWrap/>
            <w:vAlign w:val="bottom"/>
            <w:hideMark/>
          </w:tcPr>
          <w:p w14:paraId="7953CE1F" w14:textId="77777777" w:rsidR="003D6E06" w:rsidRPr="003D6E06" w:rsidRDefault="003D6E06" w:rsidP="00D24889">
            <w:pPr>
              <w:spacing w:line="228" w:lineRule="auto"/>
              <w:jc w:val="center"/>
              <w:rPr>
                <w:sz w:val="20"/>
                <w:szCs w:val="20"/>
              </w:rPr>
            </w:pPr>
            <w:r w:rsidRPr="003D6E06">
              <w:rPr>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1F177193" w14:textId="77777777" w:rsidR="003D6E06" w:rsidRPr="003D6E06" w:rsidRDefault="003D6E06" w:rsidP="00D24889">
            <w:pPr>
              <w:spacing w:line="228" w:lineRule="auto"/>
              <w:jc w:val="center"/>
              <w:rPr>
                <w:sz w:val="20"/>
                <w:szCs w:val="20"/>
              </w:rPr>
            </w:pPr>
            <w:r w:rsidRPr="003D6E06">
              <w:rPr>
                <w:sz w:val="20"/>
                <w:szCs w:val="20"/>
              </w:rPr>
              <w:t>-11</w:t>
            </w:r>
          </w:p>
        </w:tc>
        <w:tc>
          <w:tcPr>
            <w:tcW w:w="1100"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14:paraId="616CE70C" w14:textId="77777777" w:rsidR="003D6E06" w:rsidRPr="003D6E06" w:rsidRDefault="003D6E06" w:rsidP="00D24889">
            <w:pPr>
              <w:spacing w:line="228" w:lineRule="auto"/>
              <w:jc w:val="center"/>
              <w:rPr>
                <w:sz w:val="20"/>
                <w:szCs w:val="20"/>
              </w:rPr>
            </w:pPr>
            <w:r w:rsidRPr="003D6E06">
              <w:rPr>
                <w:sz w:val="20"/>
                <w:szCs w:val="20"/>
              </w:rPr>
              <w:t>-8</w:t>
            </w:r>
          </w:p>
        </w:tc>
        <w:tc>
          <w:tcPr>
            <w:tcW w:w="1100" w:type="dxa"/>
            <w:tcBorders>
              <w:top w:val="nil"/>
              <w:left w:val="nil"/>
              <w:bottom w:val="single" w:sz="4" w:space="0" w:color="auto"/>
              <w:right w:val="single" w:sz="4" w:space="0" w:color="auto"/>
            </w:tcBorders>
            <w:shd w:val="clear" w:color="auto" w:fill="auto"/>
            <w:noWrap/>
            <w:vAlign w:val="bottom"/>
            <w:hideMark/>
          </w:tcPr>
          <w:p w14:paraId="29E89E9D" w14:textId="77777777" w:rsidR="003D6E06" w:rsidRPr="003D6E06" w:rsidRDefault="003D6E06" w:rsidP="00D24889">
            <w:pPr>
              <w:spacing w:line="228" w:lineRule="auto"/>
              <w:jc w:val="center"/>
              <w:rPr>
                <w:sz w:val="20"/>
                <w:szCs w:val="20"/>
              </w:rPr>
            </w:pPr>
            <w:r w:rsidRPr="003D6E06">
              <w:rPr>
                <w:sz w:val="20"/>
                <w:szCs w:val="20"/>
              </w:rPr>
              <w:t>795</w:t>
            </w:r>
          </w:p>
        </w:tc>
      </w:tr>
      <w:tr w:rsidR="003D6E06" w:rsidRPr="003D6E06" w14:paraId="7E2E0482" w14:textId="77777777" w:rsidTr="003D6E06">
        <w:trPr>
          <w:trHeight w:val="102"/>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FEA3F58" w14:textId="77777777" w:rsidR="003D6E06" w:rsidRPr="003D6E06" w:rsidRDefault="003D6E06" w:rsidP="00D24889">
            <w:pPr>
              <w:spacing w:line="228" w:lineRule="auto"/>
              <w:jc w:val="center"/>
              <w:rPr>
                <w:sz w:val="20"/>
                <w:szCs w:val="20"/>
              </w:rPr>
            </w:pPr>
            <w:r w:rsidRPr="003D6E06">
              <w:rPr>
                <w:sz w:val="20"/>
                <w:szCs w:val="20"/>
              </w:rPr>
              <w:t>1975</w:t>
            </w:r>
          </w:p>
        </w:tc>
        <w:tc>
          <w:tcPr>
            <w:tcW w:w="918" w:type="dxa"/>
            <w:tcBorders>
              <w:top w:val="nil"/>
              <w:left w:val="nil"/>
              <w:bottom w:val="single" w:sz="4" w:space="0" w:color="auto"/>
              <w:right w:val="single" w:sz="4" w:space="0" w:color="auto"/>
            </w:tcBorders>
            <w:shd w:val="clear" w:color="auto" w:fill="auto"/>
            <w:noWrap/>
            <w:vAlign w:val="bottom"/>
            <w:hideMark/>
          </w:tcPr>
          <w:p w14:paraId="388CFDE4" w14:textId="77777777" w:rsidR="003D6E06" w:rsidRPr="003D6E06" w:rsidRDefault="003D6E06" w:rsidP="00D24889">
            <w:pPr>
              <w:spacing w:line="228" w:lineRule="auto"/>
              <w:jc w:val="center"/>
              <w:rPr>
                <w:color w:val="7F7F7F"/>
                <w:sz w:val="20"/>
                <w:szCs w:val="20"/>
              </w:rPr>
            </w:pPr>
            <w:r w:rsidRPr="003D6E06">
              <w:rPr>
                <w:color w:val="7F7F7F"/>
                <w:sz w:val="20"/>
                <w:szCs w:val="20"/>
              </w:rPr>
              <w:t>15</w:t>
            </w:r>
          </w:p>
        </w:tc>
        <w:tc>
          <w:tcPr>
            <w:tcW w:w="925" w:type="dxa"/>
            <w:tcBorders>
              <w:top w:val="nil"/>
              <w:left w:val="nil"/>
              <w:bottom w:val="single" w:sz="4" w:space="0" w:color="auto"/>
              <w:right w:val="single" w:sz="4" w:space="0" w:color="auto"/>
            </w:tcBorders>
            <w:shd w:val="clear" w:color="auto" w:fill="auto"/>
            <w:noWrap/>
            <w:vAlign w:val="bottom"/>
            <w:hideMark/>
          </w:tcPr>
          <w:p w14:paraId="13F4F563"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992" w:type="dxa"/>
            <w:tcBorders>
              <w:top w:val="nil"/>
              <w:left w:val="nil"/>
              <w:bottom w:val="single" w:sz="4" w:space="0" w:color="auto"/>
              <w:right w:val="single" w:sz="4" w:space="0" w:color="auto"/>
            </w:tcBorders>
            <w:shd w:val="clear" w:color="auto" w:fill="auto"/>
            <w:noWrap/>
            <w:vAlign w:val="bottom"/>
            <w:hideMark/>
          </w:tcPr>
          <w:p w14:paraId="37769D79" w14:textId="77777777" w:rsidR="003D6E06" w:rsidRPr="003D6E06" w:rsidRDefault="003D6E06" w:rsidP="00D24889">
            <w:pPr>
              <w:spacing w:line="228" w:lineRule="auto"/>
              <w:jc w:val="center"/>
              <w:rPr>
                <w:color w:val="7F7F7F"/>
                <w:sz w:val="20"/>
                <w:szCs w:val="20"/>
              </w:rPr>
            </w:pPr>
            <w:r w:rsidRPr="003D6E06">
              <w:rPr>
                <w:color w:val="7F7F7F"/>
                <w:sz w:val="20"/>
                <w:szCs w:val="20"/>
              </w:rPr>
              <w:t>20</w:t>
            </w:r>
          </w:p>
        </w:tc>
        <w:tc>
          <w:tcPr>
            <w:tcW w:w="992" w:type="dxa"/>
            <w:tcBorders>
              <w:top w:val="nil"/>
              <w:left w:val="nil"/>
              <w:bottom w:val="single" w:sz="4" w:space="0" w:color="auto"/>
              <w:right w:val="single" w:sz="4" w:space="0" w:color="auto"/>
            </w:tcBorders>
            <w:shd w:val="clear" w:color="auto" w:fill="auto"/>
            <w:noWrap/>
            <w:vAlign w:val="bottom"/>
            <w:hideMark/>
          </w:tcPr>
          <w:p w14:paraId="5C8401DF" w14:textId="77777777" w:rsidR="003D6E06" w:rsidRPr="003D6E06" w:rsidRDefault="003D6E06" w:rsidP="00D24889">
            <w:pPr>
              <w:spacing w:line="228" w:lineRule="auto"/>
              <w:jc w:val="center"/>
              <w:rPr>
                <w:color w:val="7F7F7F"/>
                <w:sz w:val="20"/>
                <w:szCs w:val="20"/>
              </w:rPr>
            </w:pPr>
            <w:r w:rsidRPr="003D6E06">
              <w:rPr>
                <w:color w:val="7F7F7F"/>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14:paraId="4F48BCD3" w14:textId="77777777" w:rsidR="003D6E06" w:rsidRPr="003D6E06" w:rsidRDefault="003D6E06" w:rsidP="00D24889">
            <w:pPr>
              <w:spacing w:line="228" w:lineRule="auto"/>
              <w:jc w:val="center"/>
              <w:rPr>
                <w:sz w:val="20"/>
                <w:szCs w:val="20"/>
              </w:rPr>
            </w:pPr>
            <w:r w:rsidRPr="003D6E06">
              <w:rPr>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3480CB50" w14:textId="77777777" w:rsidR="003D6E06" w:rsidRPr="003D6E06" w:rsidRDefault="003D6E06" w:rsidP="00D24889">
            <w:pPr>
              <w:spacing w:line="228" w:lineRule="auto"/>
              <w:jc w:val="center"/>
              <w:rPr>
                <w:sz w:val="20"/>
                <w:szCs w:val="20"/>
              </w:rPr>
            </w:pPr>
            <w:r w:rsidRPr="003D6E06">
              <w:rPr>
                <w:sz w:val="20"/>
                <w:szCs w:val="20"/>
              </w:rPr>
              <w:t>6</w:t>
            </w:r>
          </w:p>
        </w:tc>
        <w:tc>
          <w:tcPr>
            <w:tcW w:w="1100" w:type="dxa"/>
            <w:tcBorders>
              <w:top w:val="single" w:sz="4" w:space="0" w:color="auto"/>
              <w:left w:val="single" w:sz="4" w:space="0" w:color="auto"/>
              <w:bottom w:val="single" w:sz="4" w:space="0" w:color="auto"/>
              <w:right w:val="single" w:sz="4" w:space="0" w:color="auto"/>
            </w:tcBorders>
            <w:shd w:val="clear" w:color="000000" w:fill="BCD881"/>
            <w:noWrap/>
            <w:vAlign w:val="bottom"/>
            <w:hideMark/>
          </w:tcPr>
          <w:p w14:paraId="4C047BAD" w14:textId="77777777" w:rsidR="003D6E06" w:rsidRPr="003D6E06" w:rsidRDefault="003D6E06" w:rsidP="00D24889">
            <w:pPr>
              <w:spacing w:line="228" w:lineRule="auto"/>
              <w:jc w:val="center"/>
              <w:rPr>
                <w:sz w:val="20"/>
                <w:szCs w:val="20"/>
              </w:rPr>
            </w:pPr>
            <w:r w:rsidRPr="003D6E06">
              <w:rPr>
                <w:sz w:val="20"/>
                <w:szCs w:val="20"/>
              </w:rPr>
              <w:t>10</w:t>
            </w:r>
          </w:p>
        </w:tc>
        <w:tc>
          <w:tcPr>
            <w:tcW w:w="1100" w:type="dxa"/>
            <w:tcBorders>
              <w:top w:val="nil"/>
              <w:left w:val="nil"/>
              <w:bottom w:val="single" w:sz="4" w:space="0" w:color="auto"/>
              <w:right w:val="single" w:sz="4" w:space="0" w:color="auto"/>
            </w:tcBorders>
            <w:shd w:val="clear" w:color="auto" w:fill="auto"/>
            <w:noWrap/>
            <w:vAlign w:val="bottom"/>
            <w:hideMark/>
          </w:tcPr>
          <w:p w14:paraId="63097DDA" w14:textId="77777777" w:rsidR="003D6E06" w:rsidRPr="003D6E06" w:rsidRDefault="003D6E06" w:rsidP="00D24889">
            <w:pPr>
              <w:spacing w:line="228" w:lineRule="auto"/>
              <w:jc w:val="center"/>
              <w:rPr>
                <w:sz w:val="20"/>
                <w:szCs w:val="20"/>
              </w:rPr>
            </w:pPr>
            <w:r w:rsidRPr="003D6E06">
              <w:rPr>
                <w:sz w:val="20"/>
                <w:szCs w:val="20"/>
              </w:rPr>
              <w:t>805</w:t>
            </w:r>
          </w:p>
        </w:tc>
      </w:tr>
      <w:tr w:rsidR="003D6E06" w:rsidRPr="003D6E06" w14:paraId="783764BF" w14:textId="77777777" w:rsidTr="003D6E06">
        <w:trPr>
          <w:trHeight w:val="13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66FFA25" w14:textId="77777777" w:rsidR="003D6E06" w:rsidRPr="003D6E06" w:rsidRDefault="003D6E06" w:rsidP="00D24889">
            <w:pPr>
              <w:spacing w:line="228" w:lineRule="auto"/>
              <w:jc w:val="center"/>
              <w:rPr>
                <w:sz w:val="20"/>
                <w:szCs w:val="20"/>
              </w:rPr>
            </w:pPr>
            <w:r w:rsidRPr="003D6E06">
              <w:rPr>
                <w:sz w:val="20"/>
                <w:szCs w:val="20"/>
              </w:rPr>
              <w:t>1976</w:t>
            </w:r>
          </w:p>
        </w:tc>
        <w:tc>
          <w:tcPr>
            <w:tcW w:w="918" w:type="dxa"/>
            <w:tcBorders>
              <w:top w:val="nil"/>
              <w:left w:val="nil"/>
              <w:bottom w:val="single" w:sz="4" w:space="0" w:color="auto"/>
              <w:right w:val="single" w:sz="4" w:space="0" w:color="auto"/>
            </w:tcBorders>
            <w:shd w:val="clear" w:color="auto" w:fill="auto"/>
            <w:noWrap/>
            <w:vAlign w:val="bottom"/>
            <w:hideMark/>
          </w:tcPr>
          <w:p w14:paraId="50DC2E4A" w14:textId="77777777" w:rsidR="003D6E06" w:rsidRPr="003D6E06" w:rsidRDefault="003D6E06" w:rsidP="00D24889">
            <w:pPr>
              <w:spacing w:line="228" w:lineRule="auto"/>
              <w:jc w:val="center"/>
              <w:rPr>
                <w:color w:val="7F7F7F"/>
                <w:sz w:val="20"/>
                <w:szCs w:val="20"/>
              </w:rPr>
            </w:pPr>
            <w:r w:rsidRPr="003D6E06">
              <w:rPr>
                <w:color w:val="7F7F7F"/>
                <w:sz w:val="20"/>
                <w:szCs w:val="20"/>
              </w:rPr>
              <w:t>16</w:t>
            </w:r>
          </w:p>
        </w:tc>
        <w:tc>
          <w:tcPr>
            <w:tcW w:w="925" w:type="dxa"/>
            <w:tcBorders>
              <w:top w:val="nil"/>
              <w:left w:val="nil"/>
              <w:bottom w:val="single" w:sz="4" w:space="0" w:color="auto"/>
              <w:right w:val="single" w:sz="4" w:space="0" w:color="auto"/>
            </w:tcBorders>
            <w:shd w:val="clear" w:color="auto" w:fill="auto"/>
            <w:noWrap/>
            <w:vAlign w:val="bottom"/>
            <w:hideMark/>
          </w:tcPr>
          <w:p w14:paraId="29E8A659"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992" w:type="dxa"/>
            <w:tcBorders>
              <w:top w:val="nil"/>
              <w:left w:val="nil"/>
              <w:bottom w:val="single" w:sz="4" w:space="0" w:color="auto"/>
              <w:right w:val="single" w:sz="4" w:space="0" w:color="auto"/>
            </w:tcBorders>
            <w:shd w:val="clear" w:color="auto" w:fill="auto"/>
            <w:noWrap/>
            <w:vAlign w:val="bottom"/>
            <w:hideMark/>
          </w:tcPr>
          <w:p w14:paraId="5D427986" w14:textId="77777777" w:rsidR="003D6E06" w:rsidRPr="003D6E06" w:rsidRDefault="003D6E06" w:rsidP="00D24889">
            <w:pPr>
              <w:spacing w:line="228" w:lineRule="auto"/>
              <w:jc w:val="center"/>
              <w:rPr>
                <w:color w:val="7F7F7F"/>
                <w:sz w:val="20"/>
                <w:szCs w:val="20"/>
              </w:rPr>
            </w:pPr>
            <w:r w:rsidRPr="003D6E06">
              <w:rPr>
                <w:color w:val="7F7F7F"/>
                <w:sz w:val="20"/>
                <w:szCs w:val="20"/>
              </w:rPr>
              <w:t>21</w:t>
            </w:r>
          </w:p>
        </w:tc>
        <w:tc>
          <w:tcPr>
            <w:tcW w:w="992" w:type="dxa"/>
            <w:tcBorders>
              <w:top w:val="nil"/>
              <w:left w:val="nil"/>
              <w:bottom w:val="single" w:sz="4" w:space="0" w:color="auto"/>
              <w:right w:val="single" w:sz="4" w:space="0" w:color="auto"/>
            </w:tcBorders>
            <w:shd w:val="clear" w:color="auto" w:fill="auto"/>
            <w:noWrap/>
            <w:vAlign w:val="bottom"/>
            <w:hideMark/>
          </w:tcPr>
          <w:p w14:paraId="5A3CF7AC" w14:textId="77777777" w:rsidR="003D6E06" w:rsidRPr="003D6E06" w:rsidRDefault="003D6E06" w:rsidP="00D24889">
            <w:pPr>
              <w:spacing w:line="228" w:lineRule="auto"/>
              <w:jc w:val="center"/>
              <w:rPr>
                <w:color w:val="7F7F7F"/>
                <w:sz w:val="20"/>
                <w:szCs w:val="20"/>
              </w:rPr>
            </w:pPr>
            <w:r w:rsidRPr="003D6E06">
              <w:rPr>
                <w:color w:val="7F7F7F"/>
                <w:sz w:val="20"/>
                <w:szCs w:val="20"/>
              </w:rPr>
              <w:t>19</w:t>
            </w:r>
          </w:p>
        </w:tc>
        <w:tc>
          <w:tcPr>
            <w:tcW w:w="1134" w:type="dxa"/>
            <w:tcBorders>
              <w:top w:val="nil"/>
              <w:left w:val="nil"/>
              <w:bottom w:val="single" w:sz="4" w:space="0" w:color="auto"/>
              <w:right w:val="single" w:sz="4" w:space="0" w:color="auto"/>
            </w:tcBorders>
            <w:shd w:val="clear" w:color="auto" w:fill="auto"/>
            <w:noWrap/>
            <w:vAlign w:val="bottom"/>
            <w:hideMark/>
          </w:tcPr>
          <w:p w14:paraId="6FF67432" w14:textId="77777777" w:rsidR="003D6E06" w:rsidRPr="003D6E06" w:rsidRDefault="003D6E06" w:rsidP="00D24889">
            <w:pPr>
              <w:spacing w:line="228" w:lineRule="auto"/>
              <w:jc w:val="center"/>
              <w:rPr>
                <w:sz w:val="20"/>
                <w:szCs w:val="20"/>
              </w:rPr>
            </w:pPr>
            <w:r w:rsidRPr="003D6E06">
              <w:rPr>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14:paraId="5CD4A5E3" w14:textId="77777777" w:rsidR="003D6E06" w:rsidRPr="003D6E06" w:rsidRDefault="003D6E06" w:rsidP="00D24889">
            <w:pPr>
              <w:spacing w:line="228" w:lineRule="auto"/>
              <w:jc w:val="center"/>
              <w:rPr>
                <w:sz w:val="20"/>
                <w:szCs w:val="20"/>
              </w:rPr>
            </w:pPr>
            <w:r w:rsidRPr="003D6E06">
              <w:rPr>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000000" w:fill="C9DC81"/>
            <w:noWrap/>
            <w:vAlign w:val="bottom"/>
            <w:hideMark/>
          </w:tcPr>
          <w:p w14:paraId="64ECDBE4" w14:textId="77777777" w:rsidR="003D6E06" w:rsidRPr="003D6E06" w:rsidRDefault="003D6E06" w:rsidP="00D24889">
            <w:pPr>
              <w:spacing w:line="228" w:lineRule="auto"/>
              <w:jc w:val="center"/>
              <w:rPr>
                <w:sz w:val="20"/>
                <w:szCs w:val="20"/>
              </w:rPr>
            </w:pPr>
            <w:r w:rsidRPr="003D6E06">
              <w:rPr>
                <w:sz w:val="20"/>
                <w:szCs w:val="20"/>
              </w:rPr>
              <w:t>7</w:t>
            </w:r>
          </w:p>
        </w:tc>
        <w:tc>
          <w:tcPr>
            <w:tcW w:w="1100" w:type="dxa"/>
            <w:tcBorders>
              <w:top w:val="nil"/>
              <w:left w:val="nil"/>
              <w:bottom w:val="single" w:sz="4" w:space="0" w:color="auto"/>
              <w:right w:val="single" w:sz="4" w:space="0" w:color="auto"/>
            </w:tcBorders>
            <w:shd w:val="clear" w:color="auto" w:fill="auto"/>
            <w:noWrap/>
            <w:vAlign w:val="bottom"/>
            <w:hideMark/>
          </w:tcPr>
          <w:p w14:paraId="6DBC9F47" w14:textId="77777777" w:rsidR="003D6E06" w:rsidRPr="003D6E06" w:rsidRDefault="003D6E06" w:rsidP="00D24889">
            <w:pPr>
              <w:spacing w:line="228" w:lineRule="auto"/>
              <w:jc w:val="center"/>
              <w:rPr>
                <w:sz w:val="20"/>
                <w:szCs w:val="20"/>
              </w:rPr>
            </w:pPr>
            <w:r w:rsidRPr="003D6E06">
              <w:rPr>
                <w:sz w:val="20"/>
                <w:szCs w:val="20"/>
              </w:rPr>
              <w:t>812</w:t>
            </w:r>
          </w:p>
        </w:tc>
      </w:tr>
      <w:tr w:rsidR="003D6E06" w:rsidRPr="003D6E06" w14:paraId="5048354F" w14:textId="77777777" w:rsidTr="003D6E06">
        <w:trPr>
          <w:trHeight w:val="141"/>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0020DA44" w14:textId="77777777" w:rsidR="003D6E06" w:rsidRPr="003D6E06" w:rsidRDefault="003D6E06" w:rsidP="00D24889">
            <w:pPr>
              <w:spacing w:line="228" w:lineRule="auto"/>
              <w:jc w:val="center"/>
              <w:rPr>
                <w:sz w:val="20"/>
                <w:szCs w:val="20"/>
              </w:rPr>
            </w:pPr>
            <w:r w:rsidRPr="003D6E06">
              <w:rPr>
                <w:sz w:val="20"/>
                <w:szCs w:val="20"/>
              </w:rPr>
              <w:t>1977</w:t>
            </w:r>
          </w:p>
        </w:tc>
        <w:tc>
          <w:tcPr>
            <w:tcW w:w="918" w:type="dxa"/>
            <w:tcBorders>
              <w:top w:val="nil"/>
              <w:left w:val="nil"/>
              <w:bottom w:val="single" w:sz="4" w:space="0" w:color="auto"/>
              <w:right w:val="single" w:sz="4" w:space="0" w:color="auto"/>
            </w:tcBorders>
            <w:shd w:val="clear" w:color="auto" w:fill="auto"/>
            <w:noWrap/>
            <w:vAlign w:val="bottom"/>
            <w:hideMark/>
          </w:tcPr>
          <w:p w14:paraId="07622551"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25" w:type="dxa"/>
            <w:tcBorders>
              <w:top w:val="nil"/>
              <w:left w:val="nil"/>
              <w:bottom w:val="single" w:sz="4" w:space="0" w:color="auto"/>
              <w:right w:val="single" w:sz="4" w:space="0" w:color="auto"/>
            </w:tcBorders>
            <w:shd w:val="clear" w:color="auto" w:fill="auto"/>
            <w:noWrap/>
            <w:vAlign w:val="bottom"/>
            <w:hideMark/>
          </w:tcPr>
          <w:p w14:paraId="5B3E5A42"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14:paraId="02198949"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28B46E9E" w14:textId="77777777" w:rsidR="003D6E06" w:rsidRPr="003D6E06" w:rsidRDefault="003D6E06" w:rsidP="00D24889">
            <w:pPr>
              <w:spacing w:line="228" w:lineRule="auto"/>
              <w:jc w:val="center"/>
              <w:rPr>
                <w:color w:val="7F7F7F"/>
                <w:sz w:val="20"/>
                <w:szCs w:val="20"/>
              </w:rPr>
            </w:pPr>
            <w:r w:rsidRPr="003D6E06">
              <w:rPr>
                <w:color w:val="7F7F7F"/>
                <w:sz w:val="20"/>
                <w:szCs w:val="20"/>
              </w:rPr>
              <w:t>19</w:t>
            </w:r>
          </w:p>
        </w:tc>
        <w:tc>
          <w:tcPr>
            <w:tcW w:w="1134" w:type="dxa"/>
            <w:tcBorders>
              <w:top w:val="nil"/>
              <w:left w:val="nil"/>
              <w:bottom w:val="single" w:sz="4" w:space="0" w:color="auto"/>
              <w:right w:val="single" w:sz="4" w:space="0" w:color="auto"/>
            </w:tcBorders>
            <w:shd w:val="clear" w:color="auto" w:fill="auto"/>
            <w:noWrap/>
            <w:vAlign w:val="bottom"/>
            <w:hideMark/>
          </w:tcPr>
          <w:p w14:paraId="2D04669D" w14:textId="77777777" w:rsidR="003D6E06" w:rsidRPr="003D6E06" w:rsidRDefault="003D6E06" w:rsidP="00D24889">
            <w:pPr>
              <w:spacing w:line="228" w:lineRule="auto"/>
              <w:jc w:val="center"/>
              <w:rPr>
                <w:sz w:val="20"/>
                <w:szCs w:val="20"/>
              </w:rPr>
            </w:pPr>
            <w:r w:rsidRPr="003D6E06">
              <w:rPr>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1CE15CE5" w14:textId="77777777" w:rsidR="003D6E06" w:rsidRPr="003D6E06" w:rsidRDefault="003D6E06" w:rsidP="00D24889">
            <w:pPr>
              <w:spacing w:line="228" w:lineRule="auto"/>
              <w:jc w:val="center"/>
              <w:rPr>
                <w:sz w:val="20"/>
                <w:szCs w:val="20"/>
              </w:rPr>
            </w:pPr>
            <w:r w:rsidRPr="003D6E06">
              <w:rPr>
                <w:sz w:val="20"/>
                <w:szCs w:val="20"/>
              </w:rPr>
              <w:t>-19</w:t>
            </w:r>
          </w:p>
        </w:tc>
        <w:tc>
          <w:tcPr>
            <w:tcW w:w="1100"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14:paraId="0CB57817" w14:textId="77777777" w:rsidR="003D6E06" w:rsidRPr="003D6E06" w:rsidRDefault="003D6E06" w:rsidP="00D24889">
            <w:pPr>
              <w:spacing w:line="228" w:lineRule="auto"/>
              <w:jc w:val="center"/>
              <w:rPr>
                <w:sz w:val="20"/>
                <w:szCs w:val="20"/>
              </w:rPr>
            </w:pPr>
            <w:r w:rsidRPr="003D6E06">
              <w:rPr>
                <w:sz w:val="20"/>
                <w:szCs w:val="20"/>
              </w:rPr>
              <w:t>-17</w:t>
            </w:r>
          </w:p>
        </w:tc>
        <w:tc>
          <w:tcPr>
            <w:tcW w:w="1100" w:type="dxa"/>
            <w:tcBorders>
              <w:top w:val="nil"/>
              <w:left w:val="nil"/>
              <w:bottom w:val="single" w:sz="4" w:space="0" w:color="auto"/>
              <w:right w:val="single" w:sz="4" w:space="0" w:color="auto"/>
            </w:tcBorders>
            <w:shd w:val="clear" w:color="auto" w:fill="auto"/>
            <w:noWrap/>
            <w:vAlign w:val="bottom"/>
            <w:hideMark/>
          </w:tcPr>
          <w:p w14:paraId="28CCB4FE" w14:textId="77777777" w:rsidR="003D6E06" w:rsidRPr="003D6E06" w:rsidRDefault="003D6E06" w:rsidP="00D24889">
            <w:pPr>
              <w:spacing w:line="228" w:lineRule="auto"/>
              <w:jc w:val="center"/>
              <w:rPr>
                <w:sz w:val="20"/>
                <w:szCs w:val="20"/>
              </w:rPr>
            </w:pPr>
            <w:r w:rsidRPr="003D6E06">
              <w:rPr>
                <w:sz w:val="20"/>
                <w:szCs w:val="20"/>
              </w:rPr>
              <w:t>844</w:t>
            </w:r>
          </w:p>
        </w:tc>
      </w:tr>
      <w:tr w:rsidR="003D6E06" w:rsidRPr="003D6E06" w14:paraId="6F69E048" w14:textId="77777777" w:rsidTr="003D6E06">
        <w:trPr>
          <w:trHeight w:val="17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7D320B03" w14:textId="77777777" w:rsidR="003D6E06" w:rsidRPr="003D6E06" w:rsidRDefault="003D6E06" w:rsidP="00D24889">
            <w:pPr>
              <w:spacing w:line="228" w:lineRule="auto"/>
              <w:jc w:val="center"/>
              <w:rPr>
                <w:sz w:val="20"/>
                <w:szCs w:val="20"/>
              </w:rPr>
            </w:pPr>
            <w:r w:rsidRPr="003D6E06">
              <w:rPr>
                <w:sz w:val="20"/>
                <w:szCs w:val="20"/>
              </w:rPr>
              <w:t>1978</w:t>
            </w:r>
          </w:p>
        </w:tc>
        <w:tc>
          <w:tcPr>
            <w:tcW w:w="918" w:type="dxa"/>
            <w:tcBorders>
              <w:top w:val="nil"/>
              <w:left w:val="nil"/>
              <w:bottom w:val="single" w:sz="4" w:space="0" w:color="auto"/>
              <w:right w:val="single" w:sz="4" w:space="0" w:color="auto"/>
            </w:tcBorders>
            <w:shd w:val="clear" w:color="auto" w:fill="auto"/>
            <w:noWrap/>
            <w:vAlign w:val="bottom"/>
            <w:hideMark/>
          </w:tcPr>
          <w:p w14:paraId="03DD60D6" w14:textId="77777777" w:rsidR="003D6E06" w:rsidRPr="003D6E06" w:rsidRDefault="003D6E06" w:rsidP="00D24889">
            <w:pPr>
              <w:spacing w:line="228" w:lineRule="auto"/>
              <w:jc w:val="center"/>
              <w:rPr>
                <w:color w:val="7F7F7F"/>
                <w:sz w:val="20"/>
                <w:szCs w:val="20"/>
              </w:rPr>
            </w:pPr>
            <w:r w:rsidRPr="003D6E06">
              <w:rPr>
                <w:color w:val="7F7F7F"/>
                <w:sz w:val="20"/>
                <w:szCs w:val="20"/>
              </w:rPr>
              <w:t>15</w:t>
            </w:r>
          </w:p>
        </w:tc>
        <w:tc>
          <w:tcPr>
            <w:tcW w:w="925" w:type="dxa"/>
            <w:tcBorders>
              <w:top w:val="nil"/>
              <w:left w:val="nil"/>
              <w:bottom w:val="single" w:sz="4" w:space="0" w:color="auto"/>
              <w:right w:val="single" w:sz="4" w:space="0" w:color="auto"/>
            </w:tcBorders>
            <w:shd w:val="clear" w:color="auto" w:fill="auto"/>
            <w:noWrap/>
            <w:vAlign w:val="bottom"/>
            <w:hideMark/>
          </w:tcPr>
          <w:p w14:paraId="5ED8B733"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3AF907FA"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7EB3E399" w14:textId="77777777" w:rsidR="003D6E06" w:rsidRPr="003D6E06" w:rsidRDefault="003D6E06" w:rsidP="00D24889">
            <w:pPr>
              <w:spacing w:line="228" w:lineRule="auto"/>
              <w:jc w:val="center"/>
              <w:rPr>
                <w:color w:val="7F7F7F"/>
                <w:sz w:val="20"/>
                <w:szCs w:val="20"/>
              </w:rPr>
            </w:pPr>
            <w:r w:rsidRPr="003D6E06">
              <w:rPr>
                <w:color w:val="7F7F7F"/>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14:paraId="562F665B" w14:textId="77777777" w:rsidR="003D6E06" w:rsidRPr="003D6E06" w:rsidRDefault="003D6E06" w:rsidP="00D24889">
            <w:pPr>
              <w:spacing w:line="228" w:lineRule="auto"/>
              <w:jc w:val="center"/>
              <w:rPr>
                <w:sz w:val="20"/>
                <w:szCs w:val="20"/>
              </w:rPr>
            </w:pPr>
            <w:r w:rsidRPr="003D6E06">
              <w:rPr>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7376A1F9" w14:textId="77777777" w:rsidR="003D6E06" w:rsidRPr="003D6E06" w:rsidRDefault="003D6E06" w:rsidP="00D24889">
            <w:pPr>
              <w:spacing w:line="228" w:lineRule="auto"/>
              <w:jc w:val="center"/>
              <w:rPr>
                <w:sz w:val="20"/>
                <w:szCs w:val="20"/>
              </w:rPr>
            </w:pPr>
            <w:r w:rsidRPr="003D6E06">
              <w:rPr>
                <w:sz w:val="20"/>
                <w:szCs w:val="20"/>
              </w:rPr>
              <w:t>-18</w:t>
            </w:r>
          </w:p>
        </w:tc>
        <w:tc>
          <w:tcPr>
            <w:tcW w:w="1100" w:type="dxa"/>
            <w:tcBorders>
              <w:top w:val="single" w:sz="4" w:space="0" w:color="auto"/>
              <w:left w:val="single" w:sz="4" w:space="0" w:color="auto"/>
              <w:bottom w:val="single" w:sz="4" w:space="0" w:color="auto"/>
              <w:right w:val="single" w:sz="4" w:space="0" w:color="auto"/>
            </w:tcBorders>
            <w:shd w:val="clear" w:color="000000" w:fill="FCBF7B"/>
            <w:noWrap/>
            <w:vAlign w:val="bottom"/>
            <w:hideMark/>
          </w:tcPr>
          <w:p w14:paraId="2930C365" w14:textId="77777777" w:rsidR="003D6E06" w:rsidRPr="003D6E06" w:rsidRDefault="003D6E06" w:rsidP="00D24889">
            <w:pPr>
              <w:spacing w:line="228" w:lineRule="auto"/>
              <w:jc w:val="center"/>
              <w:rPr>
                <w:sz w:val="20"/>
                <w:szCs w:val="20"/>
              </w:rPr>
            </w:pPr>
            <w:r w:rsidRPr="003D6E06">
              <w:rPr>
                <w:sz w:val="20"/>
                <w:szCs w:val="20"/>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EC4CFEF" w14:textId="77777777" w:rsidR="003D6E06" w:rsidRPr="003D6E06" w:rsidRDefault="003D6E06" w:rsidP="00D24889">
            <w:pPr>
              <w:spacing w:line="228" w:lineRule="auto"/>
              <w:jc w:val="center"/>
              <w:rPr>
                <w:sz w:val="20"/>
                <w:szCs w:val="20"/>
              </w:rPr>
            </w:pPr>
            <w:r w:rsidRPr="003D6E06">
              <w:rPr>
                <w:sz w:val="20"/>
                <w:szCs w:val="20"/>
              </w:rPr>
              <w:t>853</w:t>
            </w:r>
          </w:p>
        </w:tc>
      </w:tr>
      <w:tr w:rsidR="003D6E06" w:rsidRPr="003D6E06" w14:paraId="3457A385" w14:textId="77777777" w:rsidTr="003D6E06">
        <w:trPr>
          <w:trHeight w:val="219"/>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BCE2FE7" w14:textId="77777777" w:rsidR="003D6E06" w:rsidRPr="003D6E06" w:rsidRDefault="003D6E06" w:rsidP="00D24889">
            <w:pPr>
              <w:spacing w:line="228" w:lineRule="auto"/>
              <w:jc w:val="center"/>
              <w:rPr>
                <w:sz w:val="20"/>
                <w:szCs w:val="20"/>
              </w:rPr>
            </w:pPr>
            <w:r w:rsidRPr="003D6E06">
              <w:rPr>
                <w:sz w:val="20"/>
                <w:szCs w:val="20"/>
              </w:rPr>
              <w:t>1979</w:t>
            </w:r>
          </w:p>
        </w:tc>
        <w:tc>
          <w:tcPr>
            <w:tcW w:w="918" w:type="dxa"/>
            <w:tcBorders>
              <w:top w:val="nil"/>
              <w:left w:val="nil"/>
              <w:bottom w:val="single" w:sz="4" w:space="0" w:color="auto"/>
              <w:right w:val="single" w:sz="4" w:space="0" w:color="auto"/>
            </w:tcBorders>
            <w:shd w:val="clear" w:color="auto" w:fill="auto"/>
            <w:noWrap/>
            <w:vAlign w:val="bottom"/>
            <w:hideMark/>
          </w:tcPr>
          <w:p w14:paraId="40109399" w14:textId="77777777" w:rsidR="003D6E06" w:rsidRPr="003D6E06" w:rsidRDefault="003D6E06" w:rsidP="00D24889">
            <w:pPr>
              <w:spacing w:line="228" w:lineRule="auto"/>
              <w:jc w:val="center"/>
              <w:rPr>
                <w:color w:val="7F7F7F"/>
                <w:sz w:val="20"/>
                <w:szCs w:val="20"/>
              </w:rPr>
            </w:pPr>
            <w:r w:rsidRPr="003D6E06">
              <w:rPr>
                <w:color w:val="7F7F7F"/>
                <w:sz w:val="20"/>
                <w:szCs w:val="20"/>
              </w:rPr>
              <w:t>15</w:t>
            </w:r>
          </w:p>
        </w:tc>
        <w:tc>
          <w:tcPr>
            <w:tcW w:w="925" w:type="dxa"/>
            <w:tcBorders>
              <w:top w:val="nil"/>
              <w:left w:val="nil"/>
              <w:bottom w:val="single" w:sz="4" w:space="0" w:color="auto"/>
              <w:right w:val="single" w:sz="4" w:space="0" w:color="auto"/>
            </w:tcBorders>
            <w:shd w:val="clear" w:color="auto" w:fill="auto"/>
            <w:noWrap/>
            <w:vAlign w:val="bottom"/>
            <w:hideMark/>
          </w:tcPr>
          <w:p w14:paraId="56FB36E3"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7E75884A"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7DFA7950" w14:textId="77777777" w:rsidR="003D6E06" w:rsidRPr="003D6E06" w:rsidRDefault="003D6E06" w:rsidP="00D24889">
            <w:pPr>
              <w:spacing w:line="228" w:lineRule="auto"/>
              <w:jc w:val="center"/>
              <w:rPr>
                <w:color w:val="7F7F7F"/>
                <w:sz w:val="20"/>
                <w:szCs w:val="20"/>
              </w:rPr>
            </w:pPr>
            <w:r w:rsidRPr="003D6E06">
              <w:rPr>
                <w:color w:val="7F7F7F"/>
                <w:sz w:val="20"/>
                <w:szCs w:val="20"/>
              </w:rPr>
              <w:t>24</w:t>
            </w:r>
          </w:p>
        </w:tc>
        <w:tc>
          <w:tcPr>
            <w:tcW w:w="1134" w:type="dxa"/>
            <w:tcBorders>
              <w:top w:val="nil"/>
              <w:left w:val="nil"/>
              <w:bottom w:val="single" w:sz="4" w:space="0" w:color="auto"/>
              <w:right w:val="single" w:sz="4" w:space="0" w:color="auto"/>
            </w:tcBorders>
            <w:shd w:val="clear" w:color="auto" w:fill="auto"/>
            <w:noWrap/>
            <w:vAlign w:val="bottom"/>
            <w:hideMark/>
          </w:tcPr>
          <w:p w14:paraId="0D0CEAC7" w14:textId="77777777" w:rsidR="003D6E06" w:rsidRPr="003D6E06" w:rsidRDefault="003D6E06" w:rsidP="00D24889">
            <w:pPr>
              <w:spacing w:line="228" w:lineRule="auto"/>
              <w:jc w:val="center"/>
              <w:rPr>
                <w:sz w:val="20"/>
                <w:szCs w:val="20"/>
              </w:rPr>
            </w:pPr>
            <w:r w:rsidRPr="003D6E06">
              <w:rPr>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43977962" w14:textId="77777777" w:rsidR="003D6E06" w:rsidRPr="003D6E06" w:rsidRDefault="003D6E06" w:rsidP="00D24889">
            <w:pPr>
              <w:spacing w:line="228" w:lineRule="auto"/>
              <w:jc w:val="center"/>
              <w:rPr>
                <w:sz w:val="20"/>
                <w:szCs w:val="20"/>
              </w:rPr>
            </w:pPr>
            <w:r w:rsidRPr="003D6E06">
              <w:rPr>
                <w:sz w:val="20"/>
                <w:szCs w:val="20"/>
              </w:rPr>
              <w:t>-24</w:t>
            </w:r>
          </w:p>
        </w:tc>
        <w:tc>
          <w:tcPr>
            <w:tcW w:w="1100" w:type="dxa"/>
            <w:tcBorders>
              <w:top w:val="single" w:sz="4" w:space="0" w:color="auto"/>
              <w:left w:val="single" w:sz="4" w:space="0" w:color="auto"/>
              <w:bottom w:val="single" w:sz="4" w:space="0" w:color="auto"/>
              <w:right w:val="single" w:sz="4" w:space="0" w:color="auto"/>
            </w:tcBorders>
            <w:shd w:val="clear" w:color="000000" w:fill="FBA276"/>
            <w:noWrap/>
            <w:vAlign w:val="bottom"/>
            <w:hideMark/>
          </w:tcPr>
          <w:p w14:paraId="25187B12" w14:textId="77777777" w:rsidR="003D6E06" w:rsidRPr="003D6E06" w:rsidRDefault="003D6E06" w:rsidP="00D24889">
            <w:pPr>
              <w:spacing w:line="228" w:lineRule="auto"/>
              <w:jc w:val="center"/>
              <w:rPr>
                <w:sz w:val="20"/>
                <w:szCs w:val="20"/>
              </w:rPr>
            </w:pPr>
            <w:r w:rsidRPr="003D6E06">
              <w:rPr>
                <w:sz w:val="20"/>
                <w:szCs w:val="20"/>
              </w:rPr>
              <w:t>-21</w:t>
            </w:r>
          </w:p>
        </w:tc>
        <w:tc>
          <w:tcPr>
            <w:tcW w:w="1100" w:type="dxa"/>
            <w:tcBorders>
              <w:top w:val="nil"/>
              <w:left w:val="nil"/>
              <w:bottom w:val="single" w:sz="4" w:space="0" w:color="auto"/>
              <w:right w:val="single" w:sz="4" w:space="0" w:color="auto"/>
            </w:tcBorders>
            <w:shd w:val="clear" w:color="auto" w:fill="auto"/>
            <w:noWrap/>
            <w:vAlign w:val="bottom"/>
            <w:hideMark/>
          </w:tcPr>
          <w:p w14:paraId="37362C8B" w14:textId="77777777" w:rsidR="003D6E06" w:rsidRPr="003D6E06" w:rsidRDefault="003D6E06" w:rsidP="00D24889">
            <w:pPr>
              <w:spacing w:line="228" w:lineRule="auto"/>
              <w:jc w:val="center"/>
              <w:rPr>
                <w:sz w:val="20"/>
                <w:szCs w:val="20"/>
              </w:rPr>
            </w:pPr>
            <w:r w:rsidRPr="003D6E06">
              <w:rPr>
                <w:sz w:val="20"/>
                <w:szCs w:val="20"/>
              </w:rPr>
              <w:t>853</w:t>
            </w:r>
          </w:p>
        </w:tc>
      </w:tr>
      <w:tr w:rsidR="003D6E06" w:rsidRPr="003D6E06" w14:paraId="3917268D" w14:textId="77777777" w:rsidTr="003D6E06">
        <w:trPr>
          <w:trHeight w:val="12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128E2AF" w14:textId="77777777" w:rsidR="003D6E06" w:rsidRPr="003D6E06" w:rsidRDefault="003D6E06" w:rsidP="00D24889">
            <w:pPr>
              <w:spacing w:line="228" w:lineRule="auto"/>
              <w:jc w:val="center"/>
              <w:rPr>
                <w:sz w:val="20"/>
                <w:szCs w:val="20"/>
              </w:rPr>
            </w:pPr>
            <w:r w:rsidRPr="003D6E06">
              <w:rPr>
                <w:sz w:val="20"/>
                <w:szCs w:val="20"/>
              </w:rPr>
              <w:t>1980</w:t>
            </w:r>
          </w:p>
        </w:tc>
        <w:tc>
          <w:tcPr>
            <w:tcW w:w="918" w:type="dxa"/>
            <w:tcBorders>
              <w:top w:val="nil"/>
              <w:left w:val="nil"/>
              <w:bottom w:val="single" w:sz="4" w:space="0" w:color="auto"/>
              <w:right w:val="single" w:sz="4" w:space="0" w:color="auto"/>
            </w:tcBorders>
            <w:shd w:val="clear" w:color="auto" w:fill="auto"/>
            <w:noWrap/>
            <w:vAlign w:val="bottom"/>
            <w:hideMark/>
          </w:tcPr>
          <w:p w14:paraId="388D2459" w14:textId="77777777" w:rsidR="003D6E06" w:rsidRPr="003D6E06" w:rsidRDefault="003D6E06" w:rsidP="00D24889">
            <w:pPr>
              <w:spacing w:line="228" w:lineRule="auto"/>
              <w:jc w:val="center"/>
              <w:rPr>
                <w:color w:val="7F7F7F"/>
                <w:sz w:val="20"/>
                <w:szCs w:val="20"/>
              </w:rPr>
            </w:pPr>
            <w:r w:rsidRPr="003D6E06">
              <w:rPr>
                <w:color w:val="7F7F7F"/>
                <w:sz w:val="20"/>
                <w:szCs w:val="20"/>
              </w:rPr>
              <w:t>15</w:t>
            </w:r>
          </w:p>
        </w:tc>
        <w:tc>
          <w:tcPr>
            <w:tcW w:w="925" w:type="dxa"/>
            <w:tcBorders>
              <w:top w:val="nil"/>
              <w:left w:val="nil"/>
              <w:bottom w:val="single" w:sz="4" w:space="0" w:color="auto"/>
              <w:right w:val="single" w:sz="4" w:space="0" w:color="auto"/>
            </w:tcBorders>
            <w:shd w:val="clear" w:color="auto" w:fill="auto"/>
            <w:noWrap/>
            <w:vAlign w:val="bottom"/>
            <w:hideMark/>
          </w:tcPr>
          <w:p w14:paraId="19B83CD5" w14:textId="77777777" w:rsidR="003D6E06" w:rsidRPr="003D6E06" w:rsidRDefault="003D6E06" w:rsidP="00D24889">
            <w:pPr>
              <w:spacing w:line="228" w:lineRule="auto"/>
              <w:jc w:val="center"/>
              <w:rPr>
                <w:color w:val="7F7F7F"/>
                <w:sz w:val="20"/>
                <w:szCs w:val="20"/>
              </w:rPr>
            </w:pPr>
            <w:r w:rsidRPr="003D6E06">
              <w:rPr>
                <w:color w:val="7F7F7F"/>
                <w:sz w:val="20"/>
                <w:szCs w:val="20"/>
              </w:rPr>
              <w:t>15</w:t>
            </w:r>
          </w:p>
        </w:tc>
        <w:tc>
          <w:tcPr>
            <w:tcW w:w="992" w:type="dxa"/>
            <w:tcBorders>
              <w:top w:val="nil"/>
              <w:left w:val="nil"/>
              <w:bottom w:val="single" w:sz="4" w:space="0" w:color="auto"/>
              <w:right w:val="single" w:sz="4" w:space="0" w:color="auto"/>
            </w:tcBorders>
            <w:shd w:val="clear" w:color="auto" w:fill="auto"/>
            <w:noWrap/>
            <w:vAlign w:val="bottom"/>
            <w:hideMark/>
          </w:tcPr>
          <w:p w14:paraId="4C026A54"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13B60624" w14:textId="77777777" w:rsidR="003D6E06" w:rsidRPr="003D6E06" w:rsidRDefault="003D6E06" w:rsidP="00D24889">
            <w:pPr>
              <w:spacing w:line="228" w:lineRule="auto"/>
              <w:jc w:val="center"/>
              <w:rPr>
                <w:color w:val="7F7F7F"/>
                <w:sz w:val="20"/>
                <w:szCs w:val="20"/>
              </w:rPr>
            </w:pPr>
            <w:r w:rsidRPr="003D6E06">
              <w:rPr>
                <w:color w:val="7F7F7F"/>
                <w:sz w:val="20"/>
                <w:szCs w:val="20"/>
              </w:rPr>
              <w:t>28</w:t>
            </w:r>
          </w:p>
        </w:tc>
        <w:tc>
          <w:tcPr>
            <w:tcW w:w="1134" w:type="dxa"/>
            <w:tcBorders>
              <w:top w:val="nil"/>
              <w:left w:val="nil"/>
              <w:bottom w:val="single" w:sz="4" w:space="0" w:color="auto"/>
              <w:right w:val="single" w:sz="4" w:space="0" w:color="auto"/>
            </w:tcBorders>
            <w:shd w:val="clear" w:color="auto" w:fill="auto"/>
            <w:noWrap/>
            <w:vAlign w:val="bottom"/>
            <w:hideMark/>
          </w:tcPr>
          <w:p w14:paraId="49163C97" w14:textId="77777777" w:rsidR="003D6E06" w:rsidRPr="003D6E06" w:rsidRDefault="003D6E06" w:rsidP="00D24889">
            <w:pPr>
              <w:spacing w:line="228" w:lineRule="auto"/>
              <w:jc w:val="center"/>
              <w:rPr>
                <w:sz w:val="20"/>
                <w:szCs w:val="20"/>
              </w:rPr>
            </w:pPr>
            <w:r w:rsidRPr="003D6E06">
              <w:rPr>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751F3875" w14:textId="77777777" w:rsidR="003D6E06" w:rsidRPr="003D6E06" w:rsidRDefault="003D6E06" w:rsidP="00D24889">
            <w:pPr>
              <w:spacing w:line="228" w:lineRule="auto"/>
              <w:jc w:val="center"/>
              <w:rPr>
                <w:sz w:val="20"/>
                <w:szCs w:val="20"/>
              </w:rPr>
            </w:pPr>
            <w:r w:rsidRPr="003D6E06">
              <w:rPr>
                <w:sz w:val="20"/>
                <w:szCs w:val="20"/>
              </w:rPr>
              <w:t>-28</w:t>
            </w:r>
          </w:p>
        </w:tc>
        <w:tc>
          <w:tcPr>
            <w:tcW w:w="1100" w:type="dxa"/>
            <w:tcBorders>
              <w:top w:val="single" w:sz="4" w:space="0" w:color="auto"/>
              <w:left w:val="single" w:sz="4" w:space="0" w:color="auto"/>
              <w:bottom w:val="single" w:sz="4" w:space="0" w:color="auto"/>
              <w:right w:val="single" w:sz="4" w:space="0" w:color="auto"/>
            </w:tcBorders>
            <w:shd w:val="clear" w:color="000000" w:fill="F9816F"/>
            <w:noWrap/>
            <w:vAlign w:val="bottom"/>
            <w:hideMark/>
          </w:tcPr>
          <w:p w14:paraId="49C5C4E8" w14:textId="77777777" w:rsidR="003D6E06" w:rsidRPr="003D6E06" w:rsidRDefault="003D6E06" w:rsidP="00D24889">
            <w:pPr>
              <w:spacing w:line="228" w:lineRule="auto"/>
              <w:jc w:val="center"/>
              <w:rPr>
                <w:sz w:val="20"/>
                <w:szCs w:val="20"/>
              </w:rPr>
            </w:pPr>
            <w:r w:rsidRPr="003D6E06">
              <w:rPr>
                <w:sz w:val="20"/>
                <w:szCs w:val="20"/>
              </w:rPr>
              <w:t>-28</w:t>
            </w:r>
          </w:p>
        </w:tc>
        <w:tc>
          <w:tcPr>
            <w:tcW w:w="1100" w:type="dxa"/>
            <w:tcBorders>
              <w:top w:val="nil"/>
              <w:left w:val="nil"/>
              <w:bottom w:val="single" w:sz="4" w:space="0" w:color="auto"/>
              <w:right w:val="single" w:sz="4" w:space="0" w:color="auto"/>
            </w:tcBorders>
            <w:shd w:val="clear" w:color="auto" w:fill="auto"/>
            <w:noWrap/>
            <w:vAlign w:val="bottom"/>
            <w:hideMark/>
          </w:tcPr>
          <w:p w14:paraId="431FE168" w14:textId="77777777" w:rsidR="003D6E06" w:rsidRPr="003D6E06" w:rsidRDefault="003D6E06" w:rsidP="00D24889">
            <w:pPr>
              <w:spacing w:line="228" w:lineRule="auto"/>
              <w:jc w:val="center"/>
              <w:rPr>
                <w:sz w:val="20"/>
                <w:szCs w:val="20"/>
              </w:rPr>
            </w:pPr>
            <w:r w:rsidRPr="003D6E06">
              <w:rPr>
                <w:sz w:val="20"/>
                <w:szCs w:val="20"/>
              </w:rPr>
              <w:t>842</w:t>
            </w:r>
          </w:p>
        </w:tc>
      </w:tr>
      <w:tr w:rsidR="003D6E06" w:rsidRPr="003D6E06" w14:paraId="06A85BA2" w14:textId="77777777" w:rsidTr="003D6E06">
        <w:trPr>
          <w:trHeight w:val="17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82ECBE9" w14:textId="77777777" w:rsidR="003D6E06" w:rsidRPr="003D6E06" w:rsidRDefault="003D6E06" w:rsidP="00D24889">
            <w:pPr>
              <w:spacing w:line="228" w:lineRule="auto"/>
              <w:jc w:val="center"/>
              <w:rPr>
                <w:sz w:val="20"/>
                <w:szCs w:val="20"/>
              </w:rPr>
            </w:pPr>
            <w:r w:rsidRPr="003D6E06">
              <w:rPr>
                <w:sz w:val="20"/>
                <w:szCs w:val="20"/>
              </w:rPr>
              <w:t>1981</w:t>
            </w:r>
          </w:p>
        </w:tc>
        <w:tc>
          <w:tcPr>
            <w:tcW w:w="918" w:type="dxa"/>
            <w:tcBorders>
              <w:top w:val="nil"/>
              <w:left w:val="nil"/>
              <w:bottom w:val="single" w:sz="4" w:space="0" w:color="auto"/>
              <w:right w:val="single" w:sz="4" w:space="0" w:color="auto"/>
            </w:tcBorders>
            <w:shd w:val="clear" w:color="auto" w:fill="auto"/>
            <w:noWrap/>
            <w:vAlign w:val="bottom"/>
            <w:hideMark/>
          </w:tcPr>
          <w:p w14:paraId="46517792"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25" w:type="dxa"/>
            <w:tcBorders>
              <w:top w:val="nil"/>
              <w:left w:val="nil"/>
              <w:bottom w:val="single" w:sz="4" w:space="0" w:color="auto"/>
              <w:right w:val="single" w:sz="4" w:space="0" w:color="auto"/>
            </w:tcBorders>
            <w:shd w:val="clear" w:color="auto" w:fill="auto"/>
            <w:noWrap/>
            <w:vAlign w:val="bottom"/>
            <w:hideMark/>
          </w:tcPr>
          <w:p w14:paraId="3E64F248"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41AF909E" w14:textId="77777777" w:rsidR="003D6E06" w:rsidRPr="003D6E06" w:rsidRDefault="003D6E06" w:rsidP="00D24889">
            <w:pPr>
              <w:spacing w:line="228" w:lineRule="auto"/>
              <w:jc w:val="center"/>
              <w:rPr>
                <w:color w:val="7F7F7F"/>
                <w:sz w:val="20"/>
                <w:szCs w:val="20"/>
              </w:rPr>
            </w:pPr>
            <w:r w:rsidRPr="003D6E06">
              <w:rPr>
                <w:color w:val="7F7F7F"/>
                <w:sz w:val="20"/>
                <w:szCs w:val="20"/>
              </w:rPr>
              <w:t>45</w:t>
            </w:r>
          </w:p>
        </w:tc>
        <w:tc>
          <w:tcPr>
            <w:tcW w:w="992" w:type="dxa"/>
            <w:tcBorders>
              <w:top w:val="nil"/>
              <w:left w:val="nil"/>
              <w:bottom w:val="single" w:sz="4" w:space="0" w:color="auto"/>
              <w:right w:val="single" w:sz="4" w:space="0" w:color="auto"/>
            </w:tcBorders>
            <w:shd w:val="clear" w:color="auto" w:fill="auto"/>
            <w:noWrap/>
            <w:vAlign w:val="bottom"/>
            <w:hideMark/>
          </w:tcPr>
          <w:p w14:paraId="074BDCC9" w14:textId="77777777" w:rsidR="003D6E06" w:rsidRPr="003D6E06" w:rsidRDefault="003D6E06" w:rsidP="00D24889">
            <w:pPr>
              <w:spacing w:line="228" w:lineRule="auto"/>
              <w:jc w:val="center"/>
              <w:rPr>
                <w:color w:val="7F7F7F"/>
                <w:sz w:val="20"/>
                <w:szCs w:val="20"/>
              </w:rPr>
            </w:pPr>
            <w:r w:rsidRPr="003D6E06">
              <w:rPr>
                <w:color w:val="7F7F7F"/>
                <w:sz w:val="20"/>
                <w:szCs w:val="20"/>
              </w:rPr>
              <w:t>32</w:t>
            </w:r>
          </w:p>
        </w:tc>
        <w:tc>
          <w:tcPr>
            <w:tcW w:w="1134" w:type="dxa"/>
            <w:tcBorders>
              <w:top w:val="nil"/>
              <w:left w:val="nil"/>
              <w:bottom w:val="single" w:sz="4" w:space="0" w:color="auto"/>
              <w:right w:val="single" w:sz="4" w:space="0" w:color="auto"/>
            </w:tcBorders>
            <w:shd w:val="clear" w:color="auto" w:fill="auto"/>
            <w:noWrap/>
            <w:vAlign w:val="bottom"/>
            <w:hideMark/>
          </w:tcPr>
          <w:p w14:paraId="0461C744" w14:textId="77777777" w:rsidR="003D6E06" w:rsidRPr="003D6E06" w:rsidRDefault="003D6E06" w:rsidP="00D24889">
            <w:pPr>
              <w:spacing w:line="228" w:lineRule="auto"/>
              <w:jc w:val="center"/>
              <w:rPr>
                <w:sz w:val="20"/>
                <w:szCs w:val="20"/>
              </w:rPr>
            </w:pPr>
            <w:r w:rsidRPr="003D6E06">
              <w:rPr>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362630AE" w14:textId="77777777" w:rsidR="003D6E06" w:rsidRPr="003D6E06" w:rsidRDefault="003D6E06" w:rsidP="00D24889">
            <w:pPr>
              <w:spacing w:line="228" w:lineRule="auto"/>
              <w:jc w:val="center"/>
              <w:rPr>
                <w:sz w:val="20"/>
                <w:szCs w:val="20"/>
              </w:rPr>
            </w:pPr>
            <w:r w:rsidRPr="003D6E06">
              <w:rPr>
                <w:sz w:val="20"/>
                <w:szCs w:val="20"/>
              </w:rPr>
              <w:t>13</w:t>
            </w:r>
          </w:p>
        </w:tc>
        <w:tc>
          <w:tcPr>
            <w:tcW w:w="1100" w:type="dxa"/>
            <w:tcBorders>
              <w:top w:val="single" w:sz="4" w:space="0" w:color="auto"/>
              <w:left w:val="single" w:sz="4" w:space="0" w:color="auto"/>
              <w:bottom w:val="single" w:sz="4" w:space="0" w:color="auto"/>
              <w:right w:val="single" w:sz="4" w:space="0" w:color="auto"/>
            </w:tcBorders>
            <w:shd w:val="clear" w:color="000000" w:fill="C9DC81"/>
            <w:noWrap/>
            <w:vAlign w:val="bottom"/>
            <w:hideMark/>
          </w:tcPr>
          <w:p w14:paraId="722646CB" w14:textId="77777777" w:rsidR="003D6E06" w:rsidRPr="003D6E06" w:rsidRDefault="003D6E06" w:rsidP="00D24889">
            <w:pPr>
              <w:spacing w:line="228" w:lineRule="auto"/>
              <w:jc w:val="center"/>
              <w:rPr>
                <w:sz w:val="20"/>
                <w:szCs w:val="20"/>
              </w:rPr>
            </w:pPr>
            <w:r w:rsidRPr="003D6E06">
              <w:rPr>
                <w:sz w:val="20"/>
                <w:szCs w:val="20"/>
              </w:rPr>
              <w:t>7</w:t>
            </w:r>
          </w:p>
        </w:tc>
        <w:tc>
          <w:tcPr>
            <w:tcW w:w="1100" w:type="dxa"/>
            <w:tcBorders>
              <w:top w:val="nil"/>
              <w:left w:val="nil"/>
              <w:bottom w:val="single" w:sz="4" w:space="0" w:color="auto"/>
              <w:right w:val="single" w:sz="4" w:space="0" w:color="auto"/>
            </w:tcBorders>
            <w:shd w:val="clear" w:color="auto" w:fill="auto"/>
            <w:noWrap/>
            <w:vAlign w:val="bottom"/>
            <w:hideMark/>
          </w:tcPr>
          <w:p w14:paraId="4176D3CE" w14:textId="77777777" w:rsidR="003D6E06" w:rsidRPr="003D6E06" w:rsidRDefault="003D6E06" w:rsidP="00D24889">
            <w:pPr>
              <w:spacing w:line="228" w:lineRule="auto"/>
              <w:jc w:val="center"/>
              <w:rPr>
                <w:sz w:val="20"/>
                <w:szCs w:val="20"/>
              </w:rPr>
            </w:pPr>
            <w:r w:rsidRPr="003D6E06">
              <w:rPr>
                <w:sz w:val="20"/>
                <w:szCs w:val="20"/>
              </w:rPr>
              <w:t>930</w:t>
            </w:r>
          </w:p>
        </w:tc>
      </w:tr>
      <w:tr w:rsidR="003D6E06" w:rsidRPr="003D6E06" w14:paraId="1F66F977" w14:textId="77777777" w:rsidTr="003D6E06">
        <w:trPr>
          <w:trHeight w:val="2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03D00882" w14:textId="77777777" w:rsidR="003D6E06" w:rsidRPr="003D6E06" w:rsidRDefault="003D6E06" w:rsidP="00D24889">
            <w:pPr>
              <w:spacing w:line="228" w:lineRule="auto"/>
              <w:jc w:val="center"/>
              <w:rPr>
                <w:sz w:val="20"/>
                <w:szCs w:val="20"/>
              </w:rPr>
            </w:pPr>
            <w:r w:rsidRPr="003D6E06">
              <w:rPr>
                <w:sz w:val="20"/>
                <w:szCs w:val="20"/>
              </w:rPr>
              <w:t>1982</w:t>
            </w:r>
          </w:p>
        </w:tc>
        <w:tc>
          <w:tcPr>
            <w:tcW w:w="918" w:type="dxa"/>
            <w:tcBorders>
              <w:top w:val="nil"/>
              <w:left w:val="nil"/>
              <w:bottom w:val="single" w:sz="4" w:space="0" w:color="auto"/>
              <w:right w:val="single" w:sz="4" w:space="0" w:color="auto"/>
            </w:tcBorders>
            <w:shd w:val="clear" w:color="auto" w:fill="auto"/>
            <w:noWrap/>
            <w:vAlign w:val="bottom"/>
            <w:hideMark/>
          </w:tcPr>
          <w:p w14:paraId="5EE30E9C" w14:textId="77777777" w:rsidR="003D6E06" w:rsidRPr="003D6E06" w:rsidRDefault="003D6E06" w:rsidP="00D24889">
            <w:pPr>
              <w:spacing w:line="228" w:lineRule="auto"/>
              <w:jc w:val="center"/>
              <w:rPr>
                <w:color w:val="7F7F7F"/>
                <w:sz w:val="20"/>
                <w:szCs w:val="20"/>
              </w:rPr>
            </w:pPr>
            <w:r w:rsidRPr="003D6E06">
              <w:rPr>
                <w:color w:val="7F7F7F"/>
                <w:sz w:val="20"/>
                <w:szCs w:val="20"/>
              </w:rPr>
              <w:t>9</w:t>
            </w:r>
          </w:p>
        </w:tc>
        <w:tc>
          <w:tcPr>
            <w:tcW w:w="925" w:type="dxa"/>
            <w:tcBorders>
              <w:top w:val="nil"/>
              <w:left w:val="nil"/>
              <w:bottom w:val="single" w:sz="4" w:space="0" w:color="auto"/>
              <w:right w:val="single" w:sz="4" w:space="0" w:color="auto"/>
            </w:tcBorders>
            <w:shd w:val="clear" w:color="auto" w:fill="auto"/>
            <w:noWrap/>
            <w:vAlign w:val="bottom"/>
            <w:hideMark/>
          </w:tcPr>
          <w:p w14:paraId="47B45708"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6C7B9802"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5C837737" w14:textId="77777777" w:rsidR="003D6E06" w:rsidRPr="003D6E06" w:rsidRDefault="003D6E06" w:rsidP="00D24889">
            <w:pPr>
              <w:spacing w:line="228" w:lineRule="auto"/>
              <w:jc w:val="center"/>
              <w:rPr>
                <w:color w:val="7F7F7F"/>
                <w:sz w:val="20"/>
                <w:szCs w:val="20"/>
              </w:rPr>
            </w:pPr>
            <w:r w:rsidRPr="003D6E06">
              <w:rPr>
                <w:color w:val="7F7F7F"/>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14:paraId="3A8167CD" w14:textId="77777777" w:rsidR="003D6E06" w:rsidRPr="003D6E06" w:rsidRDefault="003D6E06" w:rsidP="00D24889">
            <w:pPr>
              <w:spacing w:line="228" w:lineRule="auto"/>
              <w:jc w:val="center"/>
              <w:rPr>
                <w:sz w:val="20"/>
                <w:szCs w:val="20"/>
              </w:rPr>
            </w:pPr>
            <w:r w:rsidRPr="003D6E06">
              <w:rPr>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1177EFC1" w14:textId="77777777" w:rsidR="003D6E06" w:rsidRPr="003D6E06" w:rsidRDefault="003D6E06" w:rsidP="00D24889">
            <w:pPr>
              <w:spacing w:line="228" w:lineRule="auto"/>
              <w:jc w:val="center"/>
              <w:rPr>
                <w:sz w:val="20"/>
                <w:szCs w:val="20"/>
              </w:rPr>
            </w:pPr>
            <w:r w:rsidRPr="003D6E06">
              <w:rPr>
                <w:sz w:val="20"/>
                <w:szCs w:val="20"/>
              </w:rPr>
              <w:t>-14</w:t>
            </w:r>
          </w:p>
        </w:tc>
        <w:tc>
          <w:tcPr>
            <w:tcW w:w="1100"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14:paraId="41356F24" w14:textId="77777777" w:rsidR="003D6E06" w:rsidRPr="003D6E06" w:rsidRDefault="003D6E06" w:rsidP="00D24889">
            <w:pPr>
              <w:spacing w:line="228" w:lineRule="auto"/>
              <w:jc w:val="center"/>
              <w:rPr>
                <w:sz w:val="20"/>
                <w:szCs w:val="20"/>
              </w:rPr>
            </w:pPr>
            <w:r w:rsidRPr="003D6E06">
              <w:rPr>
                <w:sz w:val="20"/>
                <w:szCs w:val="20"/>
              </w:rPr>
              <w:t>-17</w:t>
            </w:r>
          </w:p>
        </w:tc>
        <w:tc>
          <w:tcPr>
            <w:tcW w:w="1100" w:type="dxa"/>
            <w:tcBorders>
              <w:top w:val="nil"/>
              <w:left w:val="nil"/>
              <w:bottom w:val="single" w:sz="4" w:space="0" w:color="auto"/>
              <w:right w:val="single" w:sz="4" w:space="0" w:color="auto"/>
            </w:tcBorders>
            <w:shd w:val="clear" w:color="auto" w:fill="auto"/>
            <w:noWrap/>
            <w:vAlign w:val="bottom"/>
            <w:hideMark/>
          </w:tcPr>
          <w:p w14:paraId="39F5A27A" w14:textId="77777777" w:rsidR="003D6E06" w:rsidRPr="003D6E06" w:rsidRDefault="003D6E06" w:rsidP="00D24889">
            <w:pPr>
              <w:spacing w:line="228" w:lineRule="auto"/>
              <w:jc w:val="center"/>
              <w:rPr>
                <w:sz w:val="20"/>
                <w:szCs w:val="20"/>
              </w:rPr>
            </w:pPr>
            <w:r w:rsidRPr="003D6E06">
              <w:rPr>
                <w:sz w:val="20"/>
                <w:szCs w:val="20"/>
              </w:rPr>
              <w:t>913</w:t>
            </w:r>
          </w:p>
        </w:tc>
      </w:tr>
      <w:tr w:rsidR="003D6E06" w:rsidRPr="003D6E06" w14:paraId="035B1E70" w14:textId="77777777" w:rsidTr="003D6E06">
        <w:trPr>
          <w:trHeight w:val="119"/>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C7D0739" w14:textId="77777777" w:rsidR="003D6E06" w:rsidRPr="003D6E06" w:rsidRDefault="003D6E06" w:rsidP="00D24889">
            <w:pPr>
              <w:spacing w:line="228" w:lineRule="auto"/>
              <w:jc w:val="center"/>
              <w:rPr>
                <w:sz w:val="20"/>
                <w:szCs w:val="20"/>
              </w:rPr>
            </w:pPr>
            <w:r w:rsidRPr="003D6E06">
              <w:rPr>
                <w:sz w:val="20"/>
                <w:szCs w:val="20"/>
              </w:rPr>
              <w:t>1983</w:t>
            </w:r>
          </w:p>
        </w:tc>
        <w:tc>
          <w:tcPr>
            <w:tcW w:w="918" w:type="dxa"/>
            <w:tcBorders>
              <w:top w:val="nil"/>
              <w:left w:val="nil"/>
              <w:bottom w:val="single" w:sz="4" w:space="0" w:color="auto"/>
              <w:right w:val="single" w:sz="4" w:space="0" w:color="auto"/>
            </w:tcBorders>
            <w:shd w:val="clear" w:color="auto" w:fill="auto"/>
            <w:noWrap/>
            <w:vAlign w:val="bottom"/>
            <w:hideMark/>
          </w:tcPr>
          <w:p w14:paraId="738AEA00" w14:textId="77777777" w:rsidR="003D6E06" w:rsidRPr="003D6E06" w:rsidRDefault="003D6E06" w:rsidP="00D24889">
            <w:pPr>
              <w:spacing w:line="228" w:lineRule="auto"/>
              <w:jc w:val="center"/>
              <w:rPr>
                <w:color w:val="7F7F7F"/>
                <w:sz w:val="20"/>
                <w:szCs w:val="20"/>
              </w:rPr>
            </w:pPr>
            <w:r w:rsidRPr="003D6E06">
              <w:rPr>
                <w:color w:val="7F7F7F"/>
                <w:sz w:val="20"/>
                <w:szCs w:val="20"/>
              </w:rPr>
              <w:t>18</w:t>
            </w:r>
          </w:p>
        </w:tc>
        <w:tc>
          <w:tcPr>
            <w:tcW w:w="925" w:type="dxa"/>
            <w:tcBorders>
              <w:top w:val="nil"/>
              <w:left w:val="nil"/>
              <w:bottom w:val="single" w:sz="4" w:space="0" w:color="auto"/>
              <w:right w:val="single" w:sz="4" w:space="0" w:color="auto"/>
            </w:tcBorders>
            <w:shd w:val="clear" w:color="auto" w:fill="auto"/>
            <w:noWrap/>
            <w:vAlign w:val="bottom"/>
            <w:hideMark/>
          </w:tcPr>
          <w:p w14:paraId="333FE91A" w14:textId="77777777" w:rsidR="003D6E06" w:rsidRPr="003D6E06" w:rsidRDefault="003D6E06" w:rsidP="00D24889">
            <w:pPr>
              <w:spacing w:line="228" w:lineRule="auto"/>
              <w:jc w:val="center"/>
              <w:rPr>
                <w:color w:val="7F7F7F"/>
                <w:sz w:val="20"/>
                <w:szCs w:val="20"/>
              </w:rPr>
            </w:pPr>
            <w:r w:rsidRPr="003D6E06">
              <w:rPr>
                <w:color w:val="7F7F7F"/>
                <w:sz w:val="20"/>
                <w:szCs w:val="20"/>
              </w:rPr>
              <w:t>18</w:t>
            </w:r>
          </w:p>
        </w:tc>
        <w:tc>
          <w:tcPr>
            <w:tcW w:w="992" w:type="dxa"/>
            <w:tcBorders>
              <w:top w:val="nil"/>
              <w:left w:val="nil"/>
              <w:bottom w:val="single" w:sz="4" w:space="0" w:color="auto"/>
              <w:right w:val="single" w:sz="4" w:space="0" w:color="auto"/>
            </w:tcBorders>
            <w:shd w:val="clear" w:color="auto" w:fill="auto"/>
            <w:noWrap/>
            <w:vAlign w:val="bottom"/>
            <w:hideMark/>
          </w:tcPr>
          <w:p w14:paraId="35DE61E3"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2F5E1A55" w14:textId="77777777" w:rsidR="003D6E06" w:rsidRPr="003D6E06" w:rsidRDefault="003D6E06" w:rsidP="00D24889">
            <w:pPr>
              <w:spacing w:line="228" w:lineRule="auto"/>
              <w:jc w:val="center"/>
              <w:rPr>
                <w:color w:val="7F7F7F"/>
                <w:sz w:val="20"/>
                <w:szCs w:val="20"/>
              </w:rPr>
            </w:pPr>
            <w:r w:rsidRPr="003D6E06">
              <w:rPr>
                <w:color w:val="7F7F7F"/>
                <w:sz w:val="20"/>
                <w:szCs w:val="20"/>
              </w:rPr>
              <w:t>9</w:t>
            </w:r>
          </w:p>
        </w:tc>
        <w:tc>
          <w:tcPr>
            <w:tcW w:w="1134" w:type="dxa"/>
            <w:tcBorders>
              <w:top w:val="nil"/>
              <w:left w:val="nil"/>
              <w:bottom w:val="single" w:sz="4" w:space="0" w:color="auto"/>
              <w:right w:val="single" w:sz="4" w:space="0" w:color="auto"/>
            </w:tcBorders>
            <w:shd w:val="clear" w:color="auto" w:fill="auto"/>
            <w:noWrap/>
            <w:vAlign w:val="bottom"/>
            <w:hideMark/>
          </w:tcPr>
          <w:p w14:paraId="4824F2B0" w14:textId="77777777" w:rsidR="003D6E06" w:rsidRPr="003D6E06" w:rsidRDefault="003D6E06" w:rsidP="00D24889">
            <w:pPr>
              <w:spacing w:line="228" w:lineRule="auto"/>
              <w:jc w:val="center"/>
              <w:rPr>
                <w:sz w:val="20"/>
                <w:szCs w:val="20"/>
              </w:rPr>
            </w:pPr>
            <w:r w:rsidRPr="003D6E06">
              <w:rPr>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4C7F3289" w14:textId="77777777" w:rsidR="003D6E06" w:rsidRPr="003D6E06" w:rsidRDefault="003D6E06" w:rsidP="00D24889">
            <w:pPr>
              <w:spacing w:line="228" w:lineRule="auto"/>
              <w:jc w:val="center"/>
              <w:rPr>
                <w:sz w:val="20"/>
                <w:szCs w:val="20"/>
              </w:rPr>
            </w:pPr>
            <w:r w:rsidRPr="003D6E06">
              <w:rPr>
                <w:sz w:val="20"/>
                <w:szCs w:val="20"/>
              </w:rPr>
              <w:t>-9</w:t>
            </w:r>
          </w:p>
        </w:tc>
        <w:tc>
          <w:tcPr>
            <w:tcW w:w="1100"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14:paraId="46C2A17D" w14:textId="77777777" w:rsidR="003D6E06" w:rsidRPr="003D6E06" w:rsidRDefault="003D6E06" w:rsidP="00D24889">
            <w:pPr>
              <w:spacing w:line="228" w:lineRule="auto"/>
              <w:jc w:val="center"/>
              <w:rPr>
                <w:sz w:val="20"/>
                <w:szCs w:val="20"/>
              </w:rPr>
            </w:pPr>
            <w:r w:rsidRPr="003D6E06">
              <w:rPr>
                <w:sz w:val="20"/>
                <w:szCs w:val="20"/>
              </w:rPr>
              <w:t>-9</w:t>
            </w:r>
          </w:p>
        </w:tc>
        <w:tc>
          <w:tcPr>
            <w:tcW w:w="1100" w:type="dxa"/>
            <w:tcBorders>
              <w:top w:val="nil"/>
              <w:left w:val="nil"/>
              <w:bottom w:val="single" w:sz="4" w:space="0" w:color="auto"/>
              <w:right w:val="single" w:sz="4" w:space="0" w:color="auto"/>
            </w:tcBorders>
            <w:shd w:val="clear" w:color="auto" w:fill="auto"/>
            <w:noWrap/>
            <w:vAlign w:val="bottom"/>
            <w:hideMark/>
          </w:tcPr>
          <w:p w14:paraId="33BA0B95" w14:textId="77777777" w:rsidR="003D6E06" w:rsidRPr="003D6E06" w:rsidRDefault="003D6E06" w:rsidP="00D24889">
            <w:pPr>
              <w:spacing w:line="228" w:lineRule="auto"/>
              <w:jc w:val="center"/>
              <w:rPr>
                <w:sz w:val="20"/>
                <w:szCs w:val="20"/>
              </w:rPr>
            </w:pPr>
            <w:r w:rsidRPr="003D6E06">
              <w:rPr>
                <w:sz w:val="20"/>
                <w:szCs w:val="20"/>
              </w:rPr>
              <w:t>938</w:t>
            </w:r>
          </w:p>
        </w:tc>
      </w:tr>
      <w:tr w:rsidR="003D6E06" w:rsidRPr="003D6E06" w14:paraId="0F0EB15E" w14:textId="77777777" w:rsidTr="003D6E06">
        <w:trPr>
          <w:trHeight w:val="15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9AB50DB" w14:textId="77777777" w:rsidR="003D6E06" w:rsidRPr="003D6E06" w:rsidRDefault="003D6E06" w:rsidP="00D24889">
            <w:pPr>
              <w:spacing w:line="228" w:lineRule="auto"/>
              <w:jc w:val="center"/>
              <w:rPr>
                <w:sz w:val="20"/>
                <w:szCs w:val="20"/>
              </w:rPr>
            </w:pPr>
            <w:r w:rsidRPr="003D6E06">
              <w:rPr>
                <w:sz w:val="20"/>
                <w:szCs w:val="20"/>
              </w:rPr>
              <w:t>1984</w:t>
            </w:r>
          </w:p>
        </w:tc>
        <w:tc>
          <w:tcPr>
            <w:tcW w:w="918" w:type="dxa"/>
            <w:tcBorders>
              <w:top w:val="nil"/>
              <w:left w:val="nil"/>
              <w:bottom w:val="single" w:sz="4" w:space="0" w:color="auto"/>
              <w:right w:val="single" w:sz="4" w:space="0" w:color="auto"/>
            </w:tcBorders>
            <w:shd w:val="clear" w:color="auto" w:fill="auto"/>
            <w:noWrap/>
            <w:vAlign w:val="bottom"/>
            <w:hideMark/>
          </w:tcPr>
          <w:p w14:paraId="1C49B4CE" w14:textId="77777777" w:rsidR="003D6E06" w:rsidRPr="003D6E06" w:rsidRDefault="003D6E06" w:rsidP="00D24889">
            <w:pPr>
              <w:spacing w:line="228" w:lineRule="auto"/>
              <w:jc w:val="center"/>
              <w:rPr>
                <w:color w:val="7F7F7F"/>
                <w:sz w:val="20"/>
                <w:szCs w:val="20"/>
              </w:rPr>
            </w:pPr>
            <w:r w:rsidRPr="003D6E06">
              <w:rPr>
                <w:color w:val="7F7F7F"/>
                <w:sz w:val="20"/>
                <w:szCs w:val="20"/>
              </w:rPr>
              <w:t>20</w:t>
            </w:r>
          </w:p>
        </w:tc>
        <w:tc>
          <w:tcPr>
            <w:tcW w:w="925" w:type="dxa"/>
            <w:tcBorders>
              <w:top w:val="nil"/>
              <w:left w:val="nil"/>
              <w:bottom w:val="single" w:sz="4" w:space="0" w:color="auto"/>
              <w:right w:val="single" w:sz="4" w:space="0" w:color="auto"/>
            </w:tcBorders>
            <w:shd w:val="clear" w:color="auto" w:fill="auto"/>
            <w:noWrap/>
            <w:vAlign w:val="bottom"/>
            <w:hideMark/>
          </w:tcPr>
          <w:p w14:paraId="52AA151B"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61F89794"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18DC02C0" w14:textId="77777777" w:rsidR="003D6E06" w:rsidRPr="003D6E06" w:rsidRDefault="003D6E06" w:rsidP="00D24889">
            <w:pPr>
              <w:spacing w:line="228" w:lineRule="auto"/>
              <w:jc w:val="center"/>
              <w:rPr>
                <w:color w:val="7F7F7F"/>
                <w:sz w:val="20"/>
                <w:szCs w:val="20"/>
              </w:rPr>
            </w:pPr>
            <w:r w:rsidRPr="003D6E06">
              <w:rPr>
                <w:color w:val="7F7F7F"/>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14:paraId="4B624E80" w14:textId="77777777" w:rsidR="003D6E06" w:rsidRPr="003D6E06" w:rsidRDefault="003D6E06" w:rsidP="00D24889">
            <w:pPr>
              <w:spacing w:line="228" w:lineRule="auto"/>
              <w:jc w:val="center"/>
              <w:rPr>
                <w:sz w:val="20"/>
                <w:szCs w:val="20"/>
              </w:rPr>
            </w:pPr>
            <w:r w:rsidRPr="003D6E06">
              <w:rPr>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156A5AAC" w14:textId="77777777" w:rsidR="003D6E06" w:rsidRPr="003D6E06" w:rsidRDefault="003D6E06" w:rsidP="00D24889">
            <w:pPr>
              <w:spacing w:line="228" w:lineRule="auto"/>
              <w:jc w:val="center"/>
              <w:rPr>
                <w:sz w:val="20"/>
                <w:szCs w:val="20"/>
              </w:rPr>
            </w:pPr>
            <w:r w:rsidRPr="003D6E06">
              <w:rPr>
                <w:sz w:val="20"/>
                <w:szCs w:val="20"/>
              </w:rPr>
              <w:t>-13</w:t>
            </w:r>
          </w:p>
        </w:tc>
        <w:tc>
          <w:tcPr>
            <w:tcW w:w="1100"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2C25279E" w14:textId="77777777" w:rsidR="003D6E06" w:rsidRPr="003D6E06" w:rsidRDefault="003D6E06" w:rsidP="00D24889">
            <w:pPr>
              <w:spacing w:line="228" w:lineRule="auto"/>
              <w:jc w:val="center"/>
              <w:rPr>
                <w:sz w:val="20"/>
                <w:szCs w:val="20"/>
              </w:rPr>
            </w:pPr>
            <w:r w:rsidRPr="003D6E06">
              <w:rPr>
                <w:sz w:val="20"/>
                <w:szCs w:val="20"/>
              </w:rPr>
              <w:t>-5</w:t>
            </w:r>
          </w:p>
        </w:tc>
        <w:tc>
          <w:tcPr>
            <w:tcW w:w="1100" w:type="dxa"/>
            <w:tcBorders>
              <w:top w:val="nil"/>
              <w:left w:val="nil"/>
              <w:bottom w:val="single" w:sz="4" w:space="0" w:color="auto"/>
              <w:right w:val="single" w:sz="4" w:space="0" w:color="auto"/>
            </w:tcBorders>
            <w:shd w:val="clear" w:color="auto" w:fill="auto"/>
            <w:noWrap/>
            <w:vAlign w:val="bottom"/>
            <w:hideMark/>
          </w:tcPr>
          <w:p w14:paraId="286D958B" w14:textId="77777777" w:rsidR="003D6E06" w:rsidRPr="003D6E06" w:rsidRDefault="003D6E06" w:rsidP="00D24889">
            <w:pPr>
              <w:spacing w:line="228" w:lineRule="auto"/>
              <w:jc w:val="center"/>
              <w:rPr>
                <w:sz w:val="20"/>
                <w:szCs w:val="20"/>
              </w:rPr>
            </w:pPr>
            <w:r w:rsidRPr="003D6E06">
              <w:rPr>
                <w:sz w:val="20"/>
                <w:szCs w:val="20"/>
              </w:rPr>
              <w:t>933</w:t>
            </w:r>
          </w:p>
        </w:tc>
      </w:tr>
      <w:tr w:rsidR="003D6E06" w:rsidRPr="003D6E06" w14:paraId="35C02790" w14:textId="77777777" w:rsidTr="003D6E06">
        <w:trPr>
          <w:trHeight w:val="21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1B71BA5" w14:textId="77777777" w:rsidR="003D6E06" w:rsidRPr="003D6E06" w:rsidRDefault="003D6E06" w:rsidP="00D24889">
            <w:pPr>
              <w:spacing w:line="228" w:lineRule="auto"/>
              <w:jc w:val="center"/>
              <w:rPr>
                <w:sz w:val="20"/>
                <w:szCs w:val="20"/>
              </w:rPr>
            </w:pPr>
            <w:r w:rsidRPr="003D6E06">
              <w:rPr>
                <w:sz w:val="20"/>
                <w:szCs w:val="20"/>
              </w:rPr>
              <w:t>1985</w:t>
            </w:r>
          </w:p>
        </w:tc>
        <w:tc>
          <w:tcPr>
            <w:tcW w:w="918" w:type="dxa"/>
            <w:tcBorders>
              <w:top w:val="nil"/>
              <w:left w:val="nil"/>
              <w:bottom w:val="single" w:sz="4" w:space="0" w:color="auto"/>
              <w:right w:val="single" w:sz="4" w:space="0" w:color="auto"/>
            </w:tcBorders>
            <w:shd w:val="clear" w:color="auto" w:fill="auto"/>
            <w:noWrap/>
            <w:vAlign w:val="bottom"/>
            <w:hideMark/>
          </w:tcPr>
          <w:p w14:paraId="28AC6122"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925" w:type="dxa"/>
            <w:tcBorders>
              <w:top w:val="nil"/>
              <w:left w:val="nil"/>
              <w:bottom w:val="single" w:sz="4" w:space="0" w:color="auto"/>
              <w:right w:val="single" w:sz="4" w:space="0" w:color="auto"/>
            </w:tcBorders>
            <w:shd w:val="clear" w:color="auto" w:fill="auto"/>
            <w:noWrap/>
            <w:vAlign w:val="bottom"/>
            <w:hideMark/>
          </w:tcPr>
          <w:p w14:paraId="7817272C" w14:textId="77777777" w:rsidR="003D6E06" w:rsidRPr="003D6E06" w:rsidRDefault="003D6E06" w:rsidP="00D24889">
            <w:pPr>
              <w:spacing w:line="228" w:lineRule="auto"/>
              <w:jc w:val="center"/>
              <w:rPr>
                <w:color w:val="7F7F7F"/>
                <w:sz w:val="20"/>
                <w:szCs w:val="20"/>
              </w:rPr>
            </w:pPr>
            <w:r w:rsidRPr="003D6E06">
              <w:rPr>
                <w:color w:val="7F7F7F"/>
                <w:sz w:val="20"/>
                <w:szCs w:val="20"/>
              </w:rPr>
              <w:t>16</w:t>
            </w:r>
          </w:p>
        </w:tc>
        <w:tc>
          <w:tcPr>
            <w:tcW w:w="992" w:type="dxa"/>
            <w:tcBorders>
              <w:top w:val="nil"/>
              <w:left w:val="nil"/>
              <w:bottom w:val="single" w:sz="4" w:space="0" w:color="auto"/>
              <w:right w:val="single" w:sz="4" w:space="0" w:color="auto"/>
            </w:tcBorders>
            <w:shd w:val="clear" w:color="auto" w:fill="auto"/>
            <w:noWrap/>
            <w:vAlign w:val="bottom"/>
            <w:hideMark/>
          </w:tcPr>
          <w:p w14:paraId="2B46AA50"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5100851F" w14:textId="77777777" w:rsidR="003D6E06" w:rsidRPr="003D6E06" w:rsidRDefault="003D6E06" w:rsidP="00D24889">
            <w:pPr>
              <w:spacing w:line="228" w:lineRule="auto"/>
              <w:jc w:val="center"/>
              <w:rPr>
                <w:color w:val="7F7F7F"/>
                <w:sz w:val="20"/>
                <w:szCs w:val="20"/>
              </w:rPr>
            </w:pPr>
            <w:r w:rsidRPr="003D6E06">
              <w:rPr>
                <w:color w:val="7F7F7F"/>
                <w:sz w:val="20"/>
                <w:szCs w:val="20"/>
              </w:rPr>
              <w:t>28</w:t>
            </w:r>
          </w:p>
        </w:tc>
        <w:tc>
          <w:tcPr>
            <w:tcW w:w="1134" w:type="dxa"/>
            <w:tcBorders>
              <w:top w:val="nil"/>
              <w:left w:val="nil"/>
              <w:bottom w:val="single" w:sz="4" w:space="0" w:color="auto"/>
              <w:right w:val="single" w:sz="4" w:space="0" w:color="auto"/>
            </w:tcBorders>
            <w:shd w:val="clear" w:color="auto" w:fill="auto"/>
            <w:noWrap/>
            <w:vAlign w:val="bottom"/>
            <w:hideMark/>
          </w:tcPr>
          <w:p w14:paraId="1BFFC9BC" w14:textId="77777777" w:rsidR="003D6E06" w:rsidRPr="003D6E06" w:rsidRDefault="003D6E06" w:rsidP="00D24889">
            <w:pPr>
              <w:spacing w:line="228" w:lineRule="auto"/>
              <w:jc w:val="center"/>
              <w:rPr>
                <w:sz w:val="20"/>
                <w:szCs w:val="20"/>
              </w:rPr>
            </w:pPr>
            <w:r w:rsidRPr="003D6E06">
              <w:rPr>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14:paraId="3EEAF21C" w14:textId="77777777" w:rsidR="003D6E06" w:rsidRPr="003D6E06" w:rsidRDefault="003D6E06" w:rsidP="00D24889">
            <w:pPr>
              <w:spacing w:line="228" w:lineRule="auto"/>
              <w:jc w:val="center"/>
              <w:rPr>
                <w:sz w:val="20"/>
                <w:szCs w:val="20"/>
              </w:rPr>
            </w:pPr>
            <w:r w:rsidRPr="003D6E06">
              <w:rPr>
                <w:sz w:val="20"/>
                <w:szCs w:val="20"/>
              </w:rPr>
              <w:t>-28</w:t>
            </w:r>
          </w:p>
        </w:tc>
        <w:tc>
          <w:tcPr>
            <w:tcW w:w="11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656FA95" w14:textId="77777777" w:rsidR="003D6E06" w:rsidRPr="003D6E06" w:rsidRDefault="003D6E06" w:rsidP="00D24889">
            <w:pPr>
              <w:spacing w:line="228" w:lineRule="auto"/>
              <w:jc w:val="center"/>
              <w:rPr>
                <w:sz w:val="20"/>
                <w:szCs w:val="20"/>
              </w:rPr>
            </w:pPr>
            <w:r w:rsidRPr="003D6E06">
              <w:rPr>
                <w:sz w:val="20"/>
                <w:szCs w:val="20"/>
              </w:rPr>
              <w:t>-33</w:t>
            </w:r>
          </w:p>
        </w:tc>
        <w:tc>
          <w:tcPr>
            <w:tcW w:w="1100" w:type="dxa"/>
            <w:tcBorders>
              <w:top w:val="nil"/>
              <w:left w:val="nil"/>
              <w:bottom w:val="single" w:sz="4" w:space="0" w:color="auto"/>
              <w:right w:val="single" w:sz="4" w:space="0" w:color="auto"/>
            </w:tcBorders>
            <w:shd w:val="clear" w:color="auto" w:fill="auto"/>
            <w:noWrap/>
            <w:vAlign w:val="bottom"/>
            <w:hideMark/>
          </w:tcPr>
          <w:p w14:paraId="61D7FADF" w14:textId="77777777" w:rsidR="003D6E06" w:rsidRPr="003D6E06" w:rsidRDefault="003D6E06" w:rsidP="00D24889">
            <w:pPr>
              <w:spacing w:line="228" w:lineRule="auto"/>
              <w:jc w:val="center"/>
              <w:rPr>
                <w:sz w:val="20"/>
                <w:szCs w:val="20"/>
              </w:rPr>
            </w:pPr>
            <w:r w:rsidRPr="003D6E06">
              <w:rPr>
                <w:sz w:val="20"/>
                <w:szCs w:val="20"/>
              </w:rPr>
              <w:t>900</w:t>
            </w:r>
          </w:p>
        </w:tc>
      </w:tr>
      <w:tr w:rsidR="003D6E06" w:rsidRPr="003D6E06" w14:paraId="4B48209F" w14:textId="77777777" w:rsidTr="003D6E06">
        <w:trPr>
          <w:trHeight w:val="242"/>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7BA7E07" w14:textId="77777777" w:rsidR="003D6E06" w:rsidRPr="003D6E06" w:rsidRDefault="003D6E06" w:rsidP="00D24889">
            <w:pPr>
              <w:spacing w:line="228" w:lineRule="auto"/>
              <w:jc w:val="center"/>
              <w:rPr>
                <w:sz w:val="20"/>
                <w:szCs w:val="20"/>
              </w:rPr>
            </w:pPr>
            <w:r w:rsidRPr="003D6E06">
              <w:rPr>
                <w:sz w:val="20"/>
                <w:szCs w:val="20"/>
              </w:rPr>
              <w:t>1986</w:t>
            </w:r>
          </w:p>
        </w:tc>
        <w:tc>
          <w:tcPr>
            <w:tcW w:w="918" w:type="dxa"/>
            <w:tcBorders>
              <w:top w:val="nil"/>
              <w:left w:val="nil"/>
              <w:bottom w:val="single" w:sz="4" w:space="0" w:color="auto"/>
              <w:right w:val="single" w:sz="4" w:space="0" w:color="auto"/>
            </w:tcBorders>
            <w:shd w:val="clear" w:color="auto" w:fill="auto"/>
            <w:noWrap/>
            <w:vAlign w:val="bottom"/>
            <w:hideMark/>
          </w:tcPr>
          <w:p w14:paraId="3881ADA8"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25" w:type="dxa"/>
            <w:tcBorders>
              <w:top w:val="nil"/>
              <w:left w:val="nil"/>
              <w:bottom w:val="single" w:sz="4" w:space="0" w:color="auto"/>
              <w:right w:val="single" w:sz="4" w:space="0" w:color="auto"/>
            </w:tcBorders>
            <w:shd w:val="clear" w:color="auto" w:fill="auto"/>
            <w:noWrap/>
            <w:vAlign w:val="bottom"/>
            <w:hideMark/>
          </w:tcPr>
          <w:p w14:paraId="61EFDB13"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49B447F6"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24397CF7" w14:textId="77777777" w:rsidR="003D6E06" w:rsidRPr="003D6E06" w:rsidRDefault="003D6E06" w:rsidP="00D24889">
            <w:pPr>
              <w:spacing w:line="228" w:lineRule="auto"/>
              <w:jc w:val="center"/>
              <w:rPr>
                <w:color w:val="7F7F7F"/>
                <w:sz w:val="20"/>
                <w:szCs w:val="20"/>
              </w:rPr>
            </w:pPr>
            <w:r w:rsidRPr="003D6E06">
              <w:rPr>
                <w:color w:val="7F7F7F"/>
                <w:sz w:val="20"/>
                <w:szCs w:val="20"/>
              </w:rPr>
              <w:t>7</w:t>
            </w:r>
          </w:p>
        </w:tc>
        <w:tc>
          <w:tcPr>
            <w:tcW w:w="1134" w:type="dxa"/>
            <w:tcBorders>
              <w:top w:val="nil"/>
              <w:left w:val="nil"/>
              <w:bottom w:val="single" w:sz="4" w:space="0" w:color="auto"/>
              <w:right w:val="single" w:sz="4" w:space="0" w:color="auto"/>
            </w:tcBorders>
            <w:shd w:val="clear" w:color="auto" w:fill="auto"/>
            <w:noWrap/>
            <w:vAlign w:val="bottom"/>
            <w:hideMark/>
          </w:tcPr>
          <w:p w14:paraId="4C7BC5FA" w14:textId="77777777" w:rsidR="003D6E06" w:rsidRPr="003D6E06" w:rsidRDefault="003D6E06" w:rsidP="00D24889">
            <w:pPr>
              <w:spacing w:line="228" w:lineRule="auto"/>
              <w:jc w:val="center"/>
              <w:rPr>
                <w:sz w:val="20"/>
                <w:szCs w:val="20"/>
              </w:rPr>
            </w:pPr>
            <w:r w:rsidRPr="003D6E06">
              <w:rPr>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4366F524" w14:textId="77777777" w:rsidR="003D6E06" w:rsidRPr="003D6E06" w:rsidRDefault="003D6E06" w:rsidP="00D24889">
            <w:pPr>
              <w:spacing w:line="228" w:lineRule="auto"/>
              <w:jc w:val="center"/>
              <w:rPr>
                <w:sz w:val="20"/>
                <w:szCs w:val="20"/>
              </w:rPr>
            </w:pPr>
            <w:r w:rsidRPr="003D6E06">
              <w:rPr>
                <w:sz w:val="20"/>
                <w:szCs w:val="20"/>
              </w:rPr>
              <w:t>-7</w:t>
            </w:r>
          </w:p>
        </w:tc>
        <w:tc>
          <w:tcPr>
            <w:tcW w:w="1100"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14:paraId="5FD74071" w14:textId="77777777" w:rsidR="003D6E06" w:rsidRPr="003D6E06" w:rsidRDefault="003D6E06" w:rsidP="00D24889">
            <w:pPr>
              <w:spacing w:line="228" w:lineRule="auto"/>
              <w:jc w:val="center"/>
              <w:rPr>
                <w:sz w:val="20"/>
                <w:szCs w:val="20"/>
              </w:rPr>
            </w:pPr>
            <w:r w:rsidRPr="003D6E06">
              <w:rPr>
                <w:sz w:val="20"/>
                <w:szCs w:val="20"/>
              </w:rPr>
              <w:t>-9</w:t>
            </w:r>
          </w:p>
        </w:tc>
        <w:tc>
          <w:tcPr>
            <w:tcW w:w="1100" w:type="dxa"/>
            <w:tcBorders>
              <w:top w:val="nil"/>
              <w:left w:val="nil"/>
              <w:bottom w:val="single" w:sz="4" w:space="0" w:color="auto"/>
              <w:right w:val="single" w:sz="4" w:space="0" w:color="auto"/>
            </w:tcBorders>
            <w:shd w:val="clear" w:color="auto" w:fill="auto"/>
            <w:noWrap/>
            <w:vAlign w:val="bottom"/>
            <w:hideMark/>
          </w:tcPr>
          <w:p w14:paraId="5FD00B23" w14:textId="77777777" w:rsidR="003D6E06" w:rsidRPr="003D6E06" w:rsidRDefault="003D6E06" w:rsidP="00D24889">
            <w:pPr>
              <w:spacing w:line="228" w:lineRule="auto"/>
              <w:jc w:val="center"/>
              <w:rPr>
                <w:sz w:val="20"/>
                <w:szCs w:val="20"/>
              </w:rPr>
            </w:pPr>
            <w:r w:rsidRPr="003D6E06">
              <w:rPr>
                <w:sz w:val="20"/>
                <w:szCs w:val="20"/>
              </w:rPr>
              <w:t>891</w:t>
            </w:r>
          </w:p>
        </w:tc>
      </w:tr>
      <w:tr w:rsidR="003D6E06" w:rsidRPr="003D6E06" w14:paraId="3125CFD3" w14:textId="77777777" w:rsidTr="003D6E06">
        <w:trPr>
          <w:trHeight w:val="132"/>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918449C" w14:textId="77777777" w:rsidR="003D6E06" w:rsidRPr="003D6E06" w:rsidRDefault="003D6E06" w:rsidP="00D24889">
            <w:pPr>
              <w:spacing w:line="228" w:lineRule="auto"/>
              <w:jc w:val="center"/>
              <w:rPr>
                <w:sz w:val="20"/>
                <w:szCs w:val="20"/>
              </w:rPr>
            </w:pPr>
            <w:r w:rsidRPr="003D6E06">
              <w:rPr>
                <w:sz w:val="20"/>
                <w:szCs w:val="20"/>
              </w:rPr>
              <w:t>1987</w:t>
            </w:r>
          </w:p>
        </w:tc>
        <w:tc>
          <w:tcPr>
            <w:tcW w:w="918" w:type="dxa"/>
            <w:tcBorders>
              <w:top w:val="nil"/>
              <w:left w:val="nil"/>
              <w:bottom w:val="single" w:sz="4" w:space="0" w:color="auto"/>
              <w:right w:val="single" w:sz="4" w:space="0" w:color="auto"/>
            </w:tcBorders>
            <w:shd w:val="clear" w:color="auto" w:fill="auto"/>
            <w:noWrap/>
            <w:vAlign w:val="bottom"/>
            <w:hideMark/>
          </w:tcPr>
          <w:p w14:paraId="230CEE23"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925" w:type="dxa"/>
            <w:tcBorders>
              <w:top w:val="nil"/>
              <w:left w:val="nil"/>
              <w:bottom w:val="single" w:sz="4" w:space="0" w:color="auto"/>
              <w:right w:val="single" w:sz="4" w:space="0" w:color="auto"/>
            </w:tcBorders>
            <w:shd w:val="clear" w:color="auto" w:fill="auto"/>
            <w:noWrap/>
            <w:vAlign w:val="bottom"/>
            <w:hideMark/>
          </w:tcPr>
          <w:p w14:paraId="421889E9" w14:textId="77777777" w:rsidR="003D6E06" w:rsidRPr="003D6E06" w:rsidRDefault="003D6E06" w:rsidP="00D24889">
            <w:pPr>
              <w:spacing w:line="228" w:lineRule="auto"/>
              <w:jc w:val="center"/>
              <w:rPr>
                <w:color w:val="7F7F7F"/>
                <w:sz w:val="20"/>
                <w:szCs w:val="20"/>
              </w:rPr>
            </w:pPr>
            <w:r w:rsidRPr="003D6E06">
              <w:rPr>
                <w:color w:val="7F7F7F"/>
                <w:sz w:val="20"/>
                <w:szCs w:val="20"/>
              </w:rPr>
              <w:t>14</w:t>
            </w:r>
          </w:p>
        </w:tc>
        <w:tc>
          <w:tcPr>
            <w:tcW w:w="992" w:type="dxa"/>
            <w:tcBorders>
              <w:top w:val="nil"/>
              <w:left w:val="nil"/>
              <w:bottom w:val="single" w:sz="4" w:space="0" w:color="auto"/>
              <w:right w:val="single" w:sz="4" w:space="0" w:color="auto"/>
            </w:tcBorders>
            <w:shd w:val="clear" w:color="auto" w:fill="auto"/>
            <w:noWrap/>
            <w:vAlign w:val="bottom"/>
            <w:hideMark/>
          </w:tcPr>
          <w:p w14:paraId="426F7747"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493FAB25" w14:textId="77777777" w:rsidR="003D6E06" w:rsidRPr="003D6E06" w:rsidRDefault="003D6E06" w:rsidP="00D24889">
            <w:pPr>
              <w:spacing w:line="228" w:lineRule="auto"/>
              <w:jc w:val="center"/>
              <w:rPr>
                <w:color w:val="7F7F7F"/>
                <w:sz w:val="20"/>
                <w:szCs w:val="20"/>
              </w:rPr>
            </w:pPr>
            <w:r w:rsidRPr="003D6E06">
              <w:rPr>
                <w:color w:val="7F7F7F"/>
                <w:sz w:val="20"/>
                <w:szCs w:val="20"/>
              </w:rPr>
              <w:t>21</w:t>
            </w:r>
          </w:p>
        </w:tc>
        <w:tc>
          <w:tcPr>
            <w:tcW w:w="1134" w:type="dxa"/>
            <w:tcBorders>
              <w:top w:val="nil"/>
              <w:left w:val="nil"/>
              <w:bottom w:val="single" w:sz="4" w:space="0" w:color="auto"/>
              <w:right w:val="single" w:sz="4" w:space="0" w:color="auto"/>
            </w:tcBorders>
            <w:shd w:val="clear" w:color="auto" w:fill="auto"/>
            <w:noWrap/>
            <w:vAlign w:val="bottom"/>
            <w:hideMark/>
          </w:tcPr>
          <w:p w14:paraId="2A9587CE" w14:textId="77777777" w:rsidR="003D6E06" w:rsidRPr="003D6E06" w:rsidRDefault="003D6E06" w:rsidP="00D24889">
            <w:pPr>
              <w:spacing w:line="228" w:lineRule="auto"/>
              <w:jc w:val="center"/>
              <w:rPr>
                <w:sz w:val="20"/>
                <w:szCs w:val="20"/>
              </w:rPr>
            </w:pPr>
            <w:r w:rsidRPr="003D6E06">
              <w:rPr>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4587A9C0" w14:textId="77777777" w:rsidR="003D6E06" w:rsidRPr="003D6E06" w:rsidRDefault="003D6E06" w:rsidP="00D24889">
            <w:pPr>
              <w:spacing w:line="228" w:lineRule="auto"/>
              <w:jc w:val="center"/>
              <w:rPr>
                <w:sz w:val="20"/>
                <w:szCs w:val="20"/>
              </w:rPr>
            </w:pPr>
            <w:r w:rsidRPr="003D6E06">
              <w:rPr>
                <w:sz w:val="20"/>
                <w:szCs w:val="20"/>
              </w:rPr>
              <w:t>-21</w:t>
            </w:r>
          </w:p>
        </w:tc>
        <w:tc>
          <w:tcPr>
            <w:tcW w:w="1100" w:type="dxa"/>
            <w:tcBorders>
              <w:top w:val="single" w:sz="4" w:space="0" w:color="auto"/>
              <w:left w:val="single" w:sz="4" w:space="0" w:color="auto"/>
              <w:bottom w:val="single" w:sz="4" w:space="0" w:color="auto"/>
              <w:right w:val="single" w:sz="4" w:space="0" w:color="auto"/>
            </w:tcBorders>
            <w:shd w:val="clear" w:color="000000" w:fill="FA9473"/>
            <w:noWrap/>
            <w:vAlign w:val="bottom"/>
            <w:hideMark/>
          </w:tcPr>
          <w:p w14:paraId="00880245" w14:textId="77777777" w:rsidR="003D6E06" w:rsidRPr="003D6E06" w:rsidRDefault="003D6E06" w:rsidP="00D24889">
            <w:pPr>
              <w:spacing w:line="228" w:lineRule="auto"/>
              <w:jc w:val="center"/>
              <w:rPr>
                <w:sz w:val="20"/>
                <w:szCs w:val="20"/>
              </w:rPr>
            </w:pPr>
            <w:r w:rsidRPr="003D6E06">
              <w:rPr>
                <w:sz w:val="20"/>
                <w:szCs w:val="20"/>
              </w:rPr>
              <w:t>-24</w:t>
            </w:r>
          </w:p>
        </w:tc>
        <w:tc>
          <w:tcPr>
            <w:tcW w:w="1100" w:type="dxa"/>
            <w:tcBorders>
              <w:top w:val="nil"/>
              <w:left w:val="nil"/>
              <w:bottom w:val="single" w:sz="4" w:space="0" w:color="auto"/>
              <w:right w:val="single" w:sz="4" w:space="0" w:color="auto"/>
            </w:tcBorders>
            <w:shd w:val="clear" w:color="auto" w:fill="auto"/>
            <w:noWrap/>
            <w:vAlign w:val="bottom"/>
            <w:hideMark/>
          </w:tcPr>
          <w:p w14:paraId="7CCBCA88" w14:textId="77777777" w:rsidR="003D6E06" w:rsidRPr="003D6E06" w:rsidRDefault="003D6E06" w:rsidP="00D24889">
            <w:pPr>
              <w:spacing w:line="228" w:lineRule="auto"/>
              <w:jc w:val="center"/>
              <w:rPr>
                <w:sz w:val="20"/>
                <w:szCs w:val="20"/>
              </w:rPr>
            </w:pPr>
            <w:r w:rsidRPr="003D6E06">
              <w:rPr>
                <w:sz w:val="20"/>
                <w:szCs w:val="20"/>
              </w:rPr>
              <w:t>867</w:t>
            </w:r>
          </w:p>
        </w:tc>
      </w:tr>
      <w:tr w:rsidR="003D6E06" w:rsidRPr="003D6E06" w14:paraId="11CABF56" w14:textId="77777777" w:rsidTr="003D6E06">
        <w:trPr>
          <w:trHeight w:val="179"/>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12A29FCE" w14:textId="77777777" w:rsidR="003D6E06" w:rsidRPr="003D6E06" w:rsidRDefault="003D6E06" w:rsidP="00D24889">
            <w:pPr>
              <w:spacing w:line="228" w:lineRule="auto"/>
              <w:jc w:val="center"/>
              <w:rPr>
                <w:sz w:val="20"/>
                <w:szCs w:val="20"/>
              </w:rPr>
            </w:pPr>
            <w:r w:rsidRPr="003D6E06">
              <w:rPr>
                <w:sz w:val="20"/>
                <w:szCs w:val="20"/>
              </w:rPr>
              <w:t>1988</w:t>
            </w:r>
          </w:p>
        </w:tc>
        <w:tc>
          <w:tcPr>
            <w:tcW w:w="918" w:type="dxa"/>
            <w:tcBorders>
              <w:top w:val="nil"/>
              <w:left w:val="nil"/>
              <w:bottom w:val="single" w:sz="4" w:space="0" w:color="auto"/>
              <w:right w:val="single" w:sz="4" w:space="0" w:color="auto"/>
            </w:tcBorders>
            <w:shd w:val="clear" w:color="auto" w:fill="auto"/>
            <w:noWrap/>
            <w:vAlign w:val="bottom"/>
            <w:hideMark/>
          </w:tcPr>
          <w:p w14:paraId="03D966A0" w14:textId="77777777" w:rsidR="003D6E06" w:rsidRPr="003D6E06" w:rsidRDefault="003D6E06" w:rsidP="00D24889">
            <w:pPr>
              <w:spacing w:line="228" w:lineRule="auto"/>
              <w:jc w:val="center"/>
              <w:rPr>
                <w:color w:val="7F7F7F"/>
                <w:sz w:val="20"/>
                <w:szCs w:val="20"/>
              </w:rPr>
            </w:pPr>
            <w:r w:rsidRPr="003D6E06">
              <w:rPr>
                <w:color w:val="7F7F7F"/>
                <w:sz w:val="20"/>
                <w:szCs w:val="20"/>
              </w:rPr>
              <w:t>13</w:t>
            </w:r>
          </w:p>
        </w:tc>
        <w:tc>
          <w:tcPr>
            <w:tcW w:w="925" w:type="dxa"/>
            <w:tcBorders>
              <w:top w:val="nil"/>
              <w:left w:val="nil"/>
              <w:bottom w:val="single" w:sz="4" w:space="0" w:color="auto"/>
              <w:right w:val="single" w:sz="4" w:space="0" w:color="auto"/>
            </w:tcBorders>
            <w:shd w:val="clear" w:color="auto" w:fill="auto"/>
            <w:noWrap/>
            <w:vAlign w:val="bottom"/>
            <w:hideMark/>
          </w:tcPr>
          <w:p w14:paraId="4642B1DC" w14:textId="77777777" w:rsidR="003D6E06" w:rsidRPr="003D6E06" w:rsidRDefault="003D6E06" w:rsidP="00D24889">
            <w:pPr>
              <w:spacing w:line="228" w:lineRule="auto"/>
              <w:jc w:val="center"/>
              <w:rPr>
                <w:color w:val="7F7F7F"/>
                <w:sz w:val="20"/>
                <w:szCs w:val="20"/>
              </w:rPr>
            </w:pPr>
            <w:r w:rsidRPr="003D6E06">
              <w:rPr>
                <w:color w:val="7F7F7F"/>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07AE256F"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3EDEC501" w14:textId="77777777" w:rsidR="003D6E06" w:rsidRPr="003D6E06" w:rsidRDefault="003D6E06" w:rsidP="00D24889">
            <w:pPr>
              <w:spacing w:line="228" w:lineRule="auto"/>
              <w:jc w:val="center"/>
              <w:rPr>
                <w:color w:val="7F7F7F"/>
                <w:sz w:val="20"/>
                <w:szCs w:val="20"/>
              </w:rPr>
            </w:pPr>
            <w:r w:rsidRPr="003D6E06">
              <w:rPr>
                <w:color w:val="7F7F7F"/>
                <w:sz w:val="20"/>
                <w:szCs w:val="20"/>
              </w:rPr>
              <w:t>21</w:t>
            </w:r>
          </w:p>
        </w:tc>
        <w:tc>
          <w:tcPr>
            <w:tcW w:w="1134" w:type="dxa"/>
            <w:tcBorders>
              <w:top w:val="nil"/>
              <w:left w:val="nil"/>
              <w:bottom w:val="single" w:sz="4" w:space="0" w:color="auto"/>
              <w:right w:val="single" w:sz="4" w:space="0" w:color="auto"/>
            </w:tcBorders>
            <w:shd w:val="clear" w:color="auto" w:fill="auto"/>
            <w:noWrap/>
            <w:vAlign w:val="bottom"/>
            <w:hideMark/>
          </w:tcPr>
          <w:p w14:paraId="03387B41" w14:textId="77777777" w:rsidR="003D6E06" w:rsidRPr="003D6E06" w:rsidRDefault="003D6E06" w:rsidP="00D24889">
            <w:pPr>
              <w:spacing w:line="228" w:lineRule="auto"/>
              <w:jc w:val="center"/>
              <w:rPr>
                <w:sz w:val="20"/>
                <w:szCs w:val="20"/>
              </w:rPr>
            </w:pPr>
            <w:r w:rsidRPr="003D6E06">
              <w:rPr>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14:paraId="28DD0F75" w14:textId="77777777" w:rsidR="003D6E06" w:rsidRPr="003D6E06" w:rsidRDefault="003D6E06" w:rsidP="00D24889">
            <w:pPr>
              <w:spacing w:line="228" w:lineRule="auto"/>
              <w:jc w:val="center"/>
              <w:rPr>
                <w:sz w:val="20"/>
                <w:szCs w:val="20"/>
              </w:rPr>
            </w:pPr>
            <w:r w:rsidRPr="003D6E06">
              <w:rPr>
                <w:sz w:val="20"/>
                <w:szCs w:val="20"/>
              </w:rPr>
              <w:t>-21</w:t>
            </w:r>
          </w:p>
        </w:tc>
        <w:tc>
          <w:tcPr>
            <w:tcW w:w="1100" w:type="dxa"/>
            <w:tcBorders>
              <w:top w:val="single" w:sz="4" w:space="0" w:color="auto"/>
              <w:left w:val="single" w:sz="4" w:space="0" w:color="auto"/>
              <w:bottom w:val="single" w:sz="4" w:space="0" w:color="auto"/>
              <w:right w:val="single" w:sz="4" w:space="0" w:color="auto"/>
            </w:tcBorders>
            <w:shd w:val="clear" w:color="000000" w:fill="FDCE7E"/>
            <w:noWrap/>
            <w:vAlign w:val="bottom"/>
            <w:hideMark/>
          </w:tcPr>
          <w:p w14:paraId="43A6C0BD" w14:textId="77777777" w:rsidR="003D6E06" w:rsidRPr="003D6E06" w:rsidRDefault="003D6E06" w:rsidP="00D24889">
            <w:pPr>
              <w:spacing w:line="228" w:lineRule="auto"/>
              <w:jc w:val="center"/>
              <w:rPr>
                <w:sz w:val="20"/>
                <w:szCs w:val="20"/>
              </w:rPr>
            </w:pPr>
            <w:r w:rsidRPr="003D6E06">
              <w:rPr>
                <w:sz w:val="20"/>
                <w:szCs w:val="20"/>
              </w:rPr>
              <w:t>-12</w:t>
            </w:r>
          </w:p>
        </w:tc>
        <w:tc>
          <w:tcPr>
            <w:tcW w:w="1100" w:type="dxa"/>
            <w:tcBorders>
              <w:top w:val="nil"/>
              <w:left w:val="nil"/>
              <w:bottom w:val="single" w:sz="4" w:space="0" w:color="auto"/>
              <w:right w:val="single" w:sz="4" w:space="0" w:color="auto"/>
            </w:tcBorders>
            <w:shd w:val="clear" w:color="auto" w:fill="auto"/>
            <w:noWrap/>
            <w:vAlign w:val="bottom"/>
            <w:hideMark/>
          </w:tcPr>
          <w:p w14:paraId="6F3CFD35" w14:textId="77777777" w:rsidR="003D6E06" w:rsidRPr="003D6E06" w:rsidRDefault="003D6E06" w:rsidP="00D24889">
            <w:pPr>
              <w:spacing w:line="228" w:lineRule="auto"/>
              <w:jc w:val="center"/>
              <w:rPr>
                <w:sz w:val="20"/>
                <w:szCs w:val="20"/>
              </w:rPr>
            </w:pPr>
            <w:r w:rsidRPr="003D6E06">
              <w:rPr>
                <w:sz w:val="20"/>
                <w:szCs w:val="20"/>
              </w:rPr>
              <w:t>855</w:t>
            </w:r>
          </w:p>
        </w:tc>
      </w:tr>
      <w:tr w:rsidR="003D6E06" w:rsidRPr="003D6E06" w14:paraId="54B869E4" w14:textId="77777777" w:rsidTr="003D6E06">
        <w:trPr>
          <w:trHeight w:val="82"/>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A1AFB11" w14:textId="77777777" w:rsidR="003D6E06" w:rsidRPr="003D6E06" w:rsidRDefault="003D6E06" w:rsidP="00D24889">
            <w:pPr>
              <w:spacing w:line="228" w:lineRule="auto"/>
              <w:jc w:val="center"/>
              <w:rPr>
                <w:sz w:val="20"/>
                <w:szCs w:val="20"/>
              </w:rPr>
            </w:pPr>
            <w:r w:rsidRPr="003D6E06">
              <w:rPr>
                <w:sz w:val="20"/>
                <w:szCs w:val="20"/>
              </w:rPr>
              <w:t>1989</w:t>
            </w:r>
          </w:p>
        </w:tc>
        <w:tc>
          <w:tcPr>
            <w:tcW w:w="918" w:type="dxa"/>
            <w:tcBorders>
              <w:top w:val="nil"/>
              <w:left w:val="nil"/>
              <w:bottom w:val="single" w:sz="4" w:space="0" w:color="auto"/>
              <w:right w:val="single" w:sz="4" w:space="0" w:color="auto"/>
            </w:tcBorders>
            <w:shd w:val="clear" w:color="auto" w:fill="auto"/>
            <w:noWrap/>
            <w:vAlign w:val="bottom"/>
            <w:hideMark/>
          </w:tcPr>
          <w:p w14:paraId="681E9730"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25" w:type="dxa"/>
            <w:tcBorders>
              <w:top w:val="nil"/>
              <w:left w:val="nil"/>
              <w:bottom w:val="single" w:sz="4" w:space="0" w:color="auto"/>
              <w:right w:val="single" w:sz="4" w:space="0" w:color="auto"/>
            </w:tcBorders>
            <w:shd w:val="clear" w:color="auto" w:fill="auto"/>
            <w:noWrap/>
            <w:vAlign w:val="bottom"/>
            <w:hideMark/>
          </w:tcPr>
          <w:p w14:paraId="789AE85F"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14:paraId="69D17FD7" w14:textId="77777777" w:rsidR="003D6E06" w:rsidRPr="003D6E06" w:rsidRDefault="003D6E06" w:rsidP="00D24889">
            <w:pPr>
              <w:spacing w:line="228" w:lineRule="auto"/>
              <w:jc w:val="center"/>
              <w:rPr>
                <w:color w:val="7F7F7F"/>
                <w:sz w:val="20"/>
                <w:szCs w:val="20"/>
              </w:rPr>
            </w:pPr>
            <w:r w:rsidRPr="003D6E06">
              <w:rPr>
                <w:color w:val="7F7F7F"/>
                <w:sz w:val="20"/>
                <w:szCs w:val="20"/>
              </w:rPr>
              <w:t>25</w:t>
            </w:r>
          </w:p>
        </w:tc>
        <w:tc>
          <w:tcPr>
            <w:tcW w:w="992" w:type="dxa"/>
            <w:tcBorders>
              <w:top w:val="nil"/>
              <w:left w:val="nil"/>
              <w:bottom w:val="single" w:sz="4" w:space="0" w:color="auto"/>
              <w:right w:val="single" w:sz="4" w:space="0" w:color="auto"/>
            </w:tcBorders>
            <w:shd w:val="clear" w:color="auto" w:fill="auto"/>
            <w:noWrap/>
            <w:vAlign w:val="bottom"/>
            <w:hideMark/>
          </w:tcPr>
          <w:p w14:paraId="25225AB6" w14:textId="77777777" w:rsidR="003D6E06" w:rsidRPr="003D6E06" w:rsidRDefault="003D6E06" w:rsidP="00D24889">
            <w:pPr>
              <w:spacing w:line="228" w:lineRule="auto"/>
              <w:jc w:val="center"/>
              <w:rPr>
                <w:color w:val="7F7F7F"/>
                <w:sz w:val="20"/>
                <w:szCs w:val="20"/>
              </w:rPr>
            </w:pPr>
            <w:r w:rsidRPr="003D6E06">
              <w:rPr>
                <w:color w:val="7F7F7F"/>
                <w:sz w:val="20"/>
                <w:szCs w:val="20"/>
              </w:rPr>
              <w:t>27</w:t>
            </w:r>
          </w:p>
        </w:tc>
        <w:tc>
          <w:tcPr>
            <w:tcW w:w="1134" w:type="dxa"/>
            <w:tcBorders>
              <w:top w:val="nil"/>
              <w:left w:val="nil"/>
              <w:bottom w:val="single" w:sz="4" w:space="0" w:color="auto"/>
              <w:right w:val="single" w:sz="4" w:space="0" w:color="auto"/>
            </w:tcBorders>
            <w:shd w:val="clear" w:color="auto" w:fill="auto"/>
            <w:noWrap/>
            <w:vAlign w:val="bottom"/>
            <w:hideMark/>
          </w:tcPr>
          <w:p w14:paraId="31FEB868" w14:textId="77777777" w:rsidR="003D6E06" w:rsidRPr="003D6E06" w:rsidRDefault="003D6E06" w:rsidP="00D24889">
            <w:pPr>
              <w:spacing w:line="228" w:lineRule="auto"/>
              <w:jc w:val="center"/>
              <w:rPr>
                <w:sz w:val="20"/>
                <w:szCs w:val="20"/>
              </w:rPr>
            </w:pPr>
            <w:r w:rsidRPr="003D6E06">
              <w:rPr>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13F541C7" w14:textId="77777777" w:rsidR="003D6E06" w:rsidRPr="003D6E06" w:rsidRDefault="003D6E06" w:rsidP="00D24889">
            <w:pPr>
              <w:spacing w:line="228" w:lineRule="auto"/>
              <w:jc w:val="center"/>
              <w:rPr>
                <w:sz w:val="20"/>
                <w:szCs w:val="20"/>
              </w:rPr>
            </w:pPr>
            <w:r w:rsidRPr="003D6E06">
              <w:rPr>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14:paraId="42E93A85" w14:textId="77777777" w:rsidR="003D6E06" w:rsidRPr="003D6E06" w:rsidRDefault="003D6E06" w:rsidP="00D24889">
            <w:pPr>
              <w:spacing w:line="228" w:lineRule="auto"/>
              <w:jc w:val="center"/>
              <w:rPr>
                <w:sz w:val="20"/>
                <w:szCs w:val="20"/>
              </w:rPr>
            </w:pPr>
            <w:r w:rsidRPr="003D6E06">
              <w:rPr>
                <w:sz w:val="20"/>
                <w:szCs w:val="20"/>
              </w:rPr>
              <w:t>0</w:t>
            </w:r>
          </w:p>
        </w:tc>
        <w:tc>
          <w:tcPr>
            <w:tcW w:w="1100" w:type="dxa"/>
            <w:tcBorders>
              <w:top w:val="nil"/>
              <w:left w:val="nil"/>
              <w:bottom w:val="single" w:sz="4" w:space="0" w:color="auto"/>
              <w:right w:val="single" w:sz="4" w:space="0" w:color="auto"/>
            </w:tcBorders>
            <w:shd w:val="clear" w:color="auto" w:fill="auto"/>
            <w:noWrap/>
            <w:vAlign w:val="bottom"/>
            <w:hideMark/>
          </w:tcPr>
          <w:p w14:paraId="0876E83F" w14:textId="77777777" w:rsidR="003D6E06" w:rsidRPr="003D6E06" w:rsidRDefault="003D6E06" w:rsidP="00D24889">
            <w:pPr>
              <w:spacing w:line="228" w:lineRule="auto"/>
              <w:jc w:val="center"/>
              <w:rPr>
                <w:sz w:val="20"/>
                <w:szCs w:val="20"/>
              </w:rPr>
            </w:pPr>
            <w:r w:rsidRPr="003D6E06">
              <w:rPr>
                <w:sz w:val="20"/>
                <w:szCs w:val="20"/>
              </w:rPr>
              <w:t>855</w:t>
            </w:r>
          </w:p>
        </w:tc>
      </w:tr>
      <w:tr w:rsidR="003D6E06" w:rsidRPr="003D6E06" w14:paraId="6AD24AEE" w14:textId="77777777" w:rsidTr="003D6E06">
        <w:trPr>
          <w:trHeight w:val="129"/>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1C321BA" w14:textId="77777777" w:rsidR="003D6E06" w:rsidRPr="003D6E06" w:rsidRDefault="003D6E06" w:rsidP="00D24889">
            <w:pPr>
              <w:spacing w:line="228" w:lineRule="auto"/>
              <w:jc w:val="center"/>
              <w:rPr>
                <w:sz w:val="20"/>
                <w:szCs w:val="20"/>
              </w:rPr>
            </w:pPr>
            <w:r w:rsidRPr="003D6E06">
              <w:rPr>
                <w:sz w:val="20"/>
                <w:szCs w:val="20"/>
              </w:rPr>
              <w:t>1990</w:t>
            </w:r>
          </w:p>
        </w:tc>
        <w:tc>
          <w:tcPr>
            <w:tcW w:w="918" w:type="dxa"/>
            <w:tcBorders>
              <w:top w:val="nil"/>
              <w:left w:val="nil"/>
              <w:bottom w:val="single" w:sz="4" w:space="0" w:color="auto"/>
              <w:right w:val="single" w:sz="4" w:space="0" w:color="auto"/>
            </w:tcBorders>
            <w:shd w:val="clear" w:color="auto" w:fill="auto"/>
            <w:noWrap/>
            <w:vAlign w:val="bottom"/>
            <w:hideMark/>
          </w:tcPr>
          <w:p w14:paraId="75F1A480"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25" w:type="dxa"/>
            <w:tcBorders>
              <w:top w:val="nil"/>
              <w:left w:val="nil"/>
              <w:bottom w:val="single" w:sz="4" w:space="0" w:color="auto"/>
              <w:right w:val="single" w:sz="4" w:space="0" w:color="auto"/>
            </w:tcBorders>
            <w:shd w:val="clear" w:color="auto" w:fill="auto"/>
            <w:noWrap/>
            <w:vAlign w:val="bottom"/>
            <w:hideMark/>
          </w:tcPr>
          <w:p w14:paraId="5240AAB9"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14:paraId="15E26E86" w14:textId="77777777" w:rsidR="003D6E06" w:rsidRPr="003D6E06" w:rsidRDefault="003D6E06" w:rsidP="00D24889">
            <w:pPr>
              <w:spacing w:line="228" w:lineRule="auto"/>
              <w:jc w:val="center"/>
              <w:rPr>
                <w:color w:val="7F7F7F"/>
                <w:sz w:val="20"/>
                <w:szCs w:val="20"/>
              </w:rPr>
            </w:pPr>
            <w:r w:rsidRPr="003D6E06">
              <w:rPr>
                <w:color w:val="7F7F7F"/>
                <w:sz w:val="20"/>
                <w:szCs w:val="20"/>
              </w:rPr>
              <w:t>19</w:t>
            </w:r>
          </w:p>
        </w:tc>
        <w:tc>
          <w:tcPr>
            <w:tcW w:w="992" w:type="dxa"/>
            <w:tcBorders>
              <w:top w:val="nil"/>
              <w:left w:val="nil"/>
              <w:bottom w:val="single" w:sz="4" w:space="0" w:color="auto"/>
              <w:right w:val="single" w:sz="4" w:space="0" w:color="auto"/>
            </w:tcBorders>
            <w:shd w:val="clear" w:color="auto" w:fill="auto"/>
            <w:noWrap/>
            <w:vAlign w:val="bottom"/>
            <w:hideMark/>
          </w:tcPr>
          <w:p w14:paraId="2AB6D310" w14:textId="77777777" w:rsidR="003D6E06" w:rsidRPr="003D6E06" w:rsidRDefault="003D6E06" w:rsidP="00D24889">
            <w:pPr>
              <w:spacing w:line="228" w:lineRule="auto"/>
              <w:jc w:val="center"/>
              <w:rPr>
                <w:color w:val="7F7F7F"/>
                <w:sz w:val="20"/>
                <w:szCs w:val="20"/>
              </w:rPr>
            </w:pPr>
            <w:r w:rsidRPr="003D6E06">
              <w:rPr>
                <w:color w:val="7F7F7F"/>
                <w:sz w:val="20"/>
                <w:szCs w:val="20"/>
              </w:rPr>
              <w:t>24</w:t>
            </w:r>
          </w:p>
        </w:tc>
        <w:tc>
          <w:tcPr>
            <w:tcW w:w="1134" w:type="dxa"/>
            <w:tcBorders>
              <w:top w:val="nil"/>
              <w:left w:val="nil"/>
              <w:bottom w:val="single" w:sz="4" w:space="0" w:color="auto"/>
              <w:right w:val="single" w:sz="4" w:space="0" w:color="auto"/>
            </w:tcBorders>
            <w:shd w:val="clear" w:color="auto" w:fill="auto"/>
            <w:noWrap/>
            <w:vAlign w:val="bottom"/>
            <w:hideMark/>
          </w:tcPr>
          <w:p w14:paraId="42CBD21F" w14:textId="77777777" w:rsidR="003D6E06" w:rsidRPr="003D6E06" w:rsidRDefault="003D6E06" w:rsidP="00D24889">
            <w:pPr>
              <w:spacing w:line="228" w:lineRule="auto"/>
              <w:jc w:val="center"/>
              <w:rPr>
                <w:sz w:val="20"/>
                <w:szCs w:val="20"/>
              </w:rPr>
            </w:pPr>
            <w:r w:rsidRPr="003D6E06">
              <w:rPr>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2048C9C7" w14:textId="77777777" w:rsidR="003D6E06" w:rsidRPr="003D6E06" w:rsidRDefault="003D6E06" w:rsidP="00D24889">
            <w:pPr>
              <w:spacing w:line="228" w:lineRule="auto"/>
              <w:jc w:val="center"/>
              <w:rPr>
                <w:sz w:val="20"/>
                <w:szCs w:val="20"/>
              </w:rPr>
            </w:pPr>
            <w:r w:rsidRPr="003D6E06">
              <w:rPr>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23719AF5" w14:textId="77777777" w:rsidR="003D6E06" w:rsidRPr="003D6E06" w:rsidRDefault="003D6E06" w:rsidP="00D24889">
            <w:pPr>
              <w:spacing w:line="228" w:lineRule="auto"/>
              <w:jc w:val="center"/>
              <w:rPr>
                <w:sz w:val="20"/>
                <w:szCs w:val="20"/>
              </w:rPr>
            </w:pPr>
            <w:r w:rsidRPr="003D6E06">
              <w:rPr>
                <w:sz w:val="20"/>
                <w:szCs w:val="20"/>
              </w:rPr>
              <w:t>-3</w:t>
            </w:r>
          </w:p>
        </w:tc>
        <w:tc>
          <w:tcPr>
            <w:tcW w:w="1100" w:type="dxa"/>
            <w:tcBorders>
              <w:top w:val="nil"/>
              <w:left w:val="nil"/>
              <w:bottom w:val="single" w:sz="4" w:space="0" w:color="auto"/>
              <w:right w:val="single" w:sz="4" w:space="0" w:color="auto"/>
            </w:tcBorders>
            <w:shd w:val="clear" w:color="auto" w:fill="auto"/>
            <w:noWrap/>
            <w:vAlign w:val="bottom"/>
            <w:hideMark/>
          </w:tcPr>
          <w:p w14:paraId="58525D4D" w14:textId="77777777" w:rsidR="003D6E06" w:rsidRPr="003D6E06" w:rsidRDefault="003D6E06" w:rsidP="00D24889">
            <w:pPr>
              <w:spacing w:line="228" w:lineRule="auto"/>
              <w:jc w:val="center"/>
              <w:rPr>
                <w:sz w:val="20"/>
                <w:szCs w:val="20"/>
              </w:rPr>
            </w:pPr>
            <w:r w:rsidRPr="003D6E06">
              <w:rPr>
                <w:sz w:val="20"/>
                <w:szCs w:val="20"/>
              </w:rPr>
              <w:t>852</w:t>
            </w:r>
          </w:p>
        </w:tc>
      </w:tr>
      <w:tr w:rsidR="003D6E06" w:rsidRPr="003D6E06" w14:paraId="4FEEE357" w14:textId="77777777" w:rsidTr="003D6E06">
        <w:trPr>
          <w:trHeight w:val="17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091853F" w14:textId="77777777" w:rsidR="003D6E06" w:rsidRPr="003D6E06" w:rsidRDefault="003D6E06" w:rsidP="00D24889">
            <w:pPr>
              <w:spacing w:line="228" w:lineRule="auto"/>
              <w:jc w:val="center"/>
              <w:rPr>
                <w:sz w:val="20"/>
                <w:szCs w:val="20"/>
              </w:rPr>
            </w:pPr>
            <w:r w:rsidRPr="003D6E06">
              <w:rPr>
                <w:sz w:val="20"/>
                <w:szCs w:val="20"/>
              </w:rPr>
              <w:t>1991</w:t>
            </w:r>
          </w:p>
        </w:tc>
        <w:tc>
          <w:tcPr>
            <w:tcW w:w="918" w:type="dxa"/>
            <w:tcBorders>
              <w:top w:val="nil"/>
              <w:left w:val="nil"/>
              <w:bottom w:val="single" w:sz="4" w:space="0" w:color="auto"/>
              <w:right w:val="single" w:sz="4" w:space="0" w:color="auto"/>
            </w:tcBorders>
            <w:shd w:val="clear" w:color="auto" w:fill="auto"/>
            <w:noWrap/>
            <w:vAlign w:val="bottom"/>
            <w:hideMark/>
          </w:tcPr>
          <w:p w14:paraId="09B1943D" w14:textId="77777777" w:rsidR="003D6E06" w:rsidRPr="003D6E06" w:rsidRDefault="003D6E06" w:rsidP="00D24889">
            <w:pPr>
              <w:spacing w:line="228" w:lineRule="auto"/>
              <w:jc w:val="center"/>
              <w:rPr>
                <w:color w:val="7F7F7F"/>
                <w:sz w:val="20"/>
                <w:szCs w:val="20"/>
              </w:rPr>
            </w:pPr>
            <w:r w:rsidRPr="003D6E06">
              <w:rPr>
                <w:color w:val="7F7F7F"/>
                <w:sz w:val="20"/>
                <w:szCs w:val="20"/>
              </w:rPr>
              <w:t>3</w:t>
            </w:r>
          </w:p>
        </w:tc>
        <w:tc>
          <w:tcPr>
            <w:tcW w:w="925" w:type="dxa"/>
            <w:tcBorders>
              <w:top w:val="nil"/>
              <w:left w:val="nil"/>
              <w:bottom w:val="single" w:sz="4" w:space="0" w:color="auto"/>
              <w:right w:val="single" w:sz="4" w:space="0" w:color="auto"/>
            </w:tcBorders>
            <w:shd w:val="clear" w:color="auto" w:fill="auto"/>
            <w:noWrap/>
            <w:vAlign w:val="bottom"/>
            <w:hideMark/>
          </w:tcPr>
          <w:p w14:paraId="7C908D2C"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14:paraId="5084C6D9" w14:textId="77777777" w:rsidR="003D6E06" w:rsidRPr="003D6E06" w:rsidRDefault="003D6E06" w:rsidP="00D24889">
            <w:pPr>
              <w:spacing w:line="228" w:lineRule="auto"/>
              <w:jc w:val="center"/>
              <w:rPr>
                <w:color w:val="7F7F7F"/>
                <w:sz w:val="20"/>
                <w:szCs w:val="20"/>
              </w:rPr>
            </w:pPr>
            <w:r w:rsidRPr="003D6E06">
              <w:rPr>
                <w:color w:val="7F7F7F"/>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10CD4209" w14:textId="77777777" w:rsidR="003D6E06" w:rsidRPr="003D6E06" w:rsidRDefault="003D6E06" w:rsidP="00D24889">
            <w:pPr>
              <w:spacing w:line="228" w:lineRule="auto"/>
              <w:jc w:val="center"/>
              <w:rPr>
                <w:color w:val="7F7F7F"/>
                <w:sz w:val="20"/>
                <w:szCs w:val="20"/>
              </w:rPr>
            </w:pPr>
            <w:r w:rsidRPr="003D6E06">
              <w:rPr>
                <w:color w:val="7F7F7F"/>
                <w:sz w:val="20"/>
                <w:szCs w:val="20"/>
              </w:rPr>
              <w:t>23</w:t>
            </w:r>
          </w:p>
        </w:tc>
        <w:tc>
          <w:tcPr>
            <w:tcW w:w="1134" w:type="dxa"/>
            <w:tcBorders>
              <w:top w:val="nil"/>
              <w:left w:val="nil"/>
              <w:bottom w:val="single" w:sz="4" w:space="0" w:color="auto"/>
              <w:right w:val="single" w:sz="4" w:space="0" w:color="auto"/>
            </w:tcBorders>
            <w:shd w:val="clear" w:color="auto" w:fill="auto"/>
            <w:noWrap/>
            <w:vAlign w:val="bottom"/>
            <w:hideMark/>
          </w:tcPr>
          <w:p w14:paraId="2D6B0686" w14:textId="77777777" w:rsidR="003D6E06" w:rsidRPr="003D6E06" w:rsidRDefault="003D6E06" w:rsidP="00D24889">
            <w:pPr>
              <w:spacing w:line="228" w:lineRule="auto"/>
              <w:jc w:val="center"/>
              <w:rPr>
                <w:sz w:val="20"/>
                <w:szCs w:val="20"/>
              </w:rPr>
            </w:pPr>
            <w:r w:rsidRPr="003D6E06">
              <w:rPr>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14:paraId="7DE5FF71" w14:textId="77777777" w:rsidR="003D6E06" w:rsidRPr="003D6E06" w:rsidRDefault="003D6E06" w:rsidP="00D24889">
            <w:pPr>
              <w:spacing w:line="228" w:lineRule="auto"/>
              <w:jc w:val="center"/>
              <w:rPr>
                <w:sz w:val="20"/>
                <w:szCs w:val="20"/>
              </w:rPr>
            </w:pPr>
            <w:r w:rsidRPr="003D6E06">
              <w:rPr>
                <w:sz w:val="20"/>
                <w:szCs w:val="20"/>
              </w:rPr>
              <w:t>-20</w:t>
            </w:r>
          </w:p>
        </w:tc>
        <w:tc>
          <w:tcPr>
            <w:tcW w:w="1100"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14:paraId="7B859E2A" w14:textId="77777777" w:rsidR="003D6E06" w:rsidRPr="003D6E06" w:rsidRDefault="003D6E06" w:rsidP="00D24889">
            <w:pPr>
              <w:spacing w:line="228" w:lineRule="auto"/>
              <w:jc w:val="center"/>
              <w:rPr>
                <w:sz w:val="20"/>
                <w:szCs w:val="20"/>
              </w:rPr>
            </w:pPr>
            <w:r w:rsidRPr="003D6E06">
              <w:rPr>
                <w:sz w:val="20"/>
                <w:szCs w:val="20"/>
              </w:rPr>
              <w:t>-27</w:t>
            </w:r>
          </w:p>
        </w:tc>
        <w:tc>
          <w:tcPr>
            <w:tcW w:w="1100" w:type="dxa"/>
            <w:tcBorders>
              <w:top w:val="nil"/>
              <w:left w:val="nil"/>
              <w:bottom w:val="single" w:sz="4" w:space="0" w:color="auto"/>
              <w:right w:val="single" w:sz="4" w:space="0" w:color="auto"/>
            </w:tcBorders>
            <w:shd w:val="clear" w:color="auto" w:fill="auto"/>
            <w:noWrap/>
            <w:vAlign w:val="bottom"/>
            <w:hideMark/>
          </w:tcPr>
          <w:p w14:paraId="5011A4DF" w14:textId="77777777" w:rsidR="003D6E06" w:rsidRPr="003D6E06" w:rsidRDefault="003D6E06" w:rsidP="00D24889">
            <w:pPr>
              <w:spacing w:line="228" w:lineRule="auto"/>
              <w:jc w:val="center"/>
              <w:rPr>
                <w:sz w:val="20"/>
                <w:szCs w:val="20"/>
              </w:rPr>
            </w:pPr>
            <w:r w:rsidRPr="003D6E06">
              <w:rPr>
                <w:sz w:val="20"/>
                <w:szCs w:val="20"/>
              </w:rPr>
              <w:t>905</w:t>
            </w:r>
          </w:p>
        </w:tc>
      </w:tr>
      <w:tr w:rsidR="003D6E06" w:rsidRPr="003D6E06" w14:paraId="64F5E293" w14:textId="77777777" w:rsidTr="003D6E06">
        <w:trPr>
          <w:trHeight w:val="20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1A9462C4" w14:textId="77777777" w:rsidR="003D6E06" w:rsidRPr="003D6E06" w:rsidRDefault="003D6E06" w:rsidP="00D24889">
            <w:pPr>
              <w:spacing w:line="228" w:lineRule="auto"/>
              <w:jc w:val="center"/>
              <w:rPr>
                <w:sz w:val="20"/>
                <w:szCs w:val="20"/>
              </w:rPr>
            </w:pPr>
            <w:r w:rsidRPr="003D6E06">
              <w:rPr>
                <w:sz w:val="20"/>
                <w:szCs w:val="20"/>
              </w:rPr>
              <w:t>1992</w:t>
            </w:r>
          </w:p>
        </w:tc>
        <w:tc>
          <w:tcPr>
            <w:tcW w:w="918" w:type="dxa"/>
            <w:tcBorders>
              <w:top w:val="nil"/>
              <w:left w:val="nil"/>
              <w:bottom w:val="single" w:sz="4" w:space="0" w:color="auto"/>
              <w:right w:val="single" w:sz="4" w:space="0" w:color="auto"/>
            </w:tcBorders>
            <w:shd w:val="clear" w:color="auto" w:fill="auto"/>
            <w:noWrap/>
            <w:vAlign w:val="bottom"/>
            <w:hideMark/>
          </w:tcPr>
          <w:p w14:paraId="499DAABB"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925" w:type="dxa"/>
            <w:tcBorders>
              <w:top w:val="nil"/>
              <w:left w:val="nil"/>
              <w:bottom w:val="single" w:sz="4" w:space="0" w:color="auto"/>
              <w:right w:val="single" w:sz="4" w:space="0" w:color="auto"/>
            </w:tcBorders>
            <w:shd w:val="clear" w:color="auto" w:fill="auto"/>
            <w:noWrap/>
            <w:vAlign w:val="bottom"/>
            <w:hideMark/>
          </w:tcPr>
          <w:p w14:paraId="40ABA43F" w14:textId="77777777" w:rsidR="003D6E06" w:rsidRPr="003D6E06" w:rsidRDefault="003D6E06" w:rsidP="00D24889">
            <w:pPr>
              <w:spacing w:line="228" w:lineRule="auto"/>
              <w:jc w:val="center"/>
              <w:rPr>
                <w:color w:val="7F7F7F"/>
                <w:sz w:val="20"/>
                <w:szCs w:val="20"/>
              </w:rPr>
            </w:pPr>
            <w:r w:rsidRPr="003D6E06">
              <w:rPr>
                <w:color w:val="7F7F7F"/>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14:paraId="13C8D656" w14:textId="77777777" w:rsidR="003D6E06" w:rsidRPr="003D6E06" w:rsidRDefault="003D6E06" w:rsidP="00D24889">
            <w:pPr>
              <w:spacing w:line="228" w:lineRule="auto"/>
              <w:jc w:val="center"/>
              <w:rPr>
                <w:color w:val="7F7F7F"/>
                <w:sz w:val="20"/>
                <w:szCs w:val="20"/>
              </w:rPr>
            </w:pPr>
            <w:r w:rsidRPr="003D6E06">
              <w:rPr>
                <w:color w:val="7F7F7F"/>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1AD365BB" w14:textId="77777777" w:rsidR="003D6E06" w:rsidRPr="003D6E06" w:rsidRDefault="003D6E06" w:rsidP="00D24889">
            <w:pPr>
              <w:spacing w:line="228" w:lineRule="auto"/>
              <w:jc w:val="center"/>
              <w:rPr>
                <w:color w:val="7F7F7F"/>
                <w:sz w:val="20"/>
                <w:szCs w:val="20"/>
              </w:rPr>
            </w:pPr>
            <w:r w:rsidRPr="003D6E06">
              <w:rPr>
                <w:color w:val="7F7F7F"/>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14:paraId="3AF26B29" w14:textId="77777777" w:rsidR="003D6E06" w:rsidRPr="003D6E06" w:rsidRDefault="003D6E06" w:rsidP="00D24889">
            <w:pPr>
              <w:spacing w:line="228" w:lineRule="auto"/>
              <w:jc w:val="center"/>
              <w:rPr>
                <w:sz w:val="20"/>
                <w:szCs w:val="20"/>
              </w:rPr>
            </w:pPr>
            <w:r w:rsidRPr="003D6E06">
              <w:rPr>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0105CE87" w14:textId="77777777" w:rsidR="003D6E06" w:rsidRPr="003D6E06" w:rsidRDefault="003D6E06" w:rsidP="00D24889">
            <w:pPr>
              <w:spacing w:line="228" w:lineRule="auto"/>
              <w:jc w:val="center"/>
              <w:rPr>
                <w:sz w:val="20"/>
                <w:szCs w:val="20"/>
              </w:rPr>
            </w:pPr>
            <w:r w:rsidRPr="003D6E06">
              <w:rPr>
                <w:sz w:val="20"/>
                <w:szCs w:val="20"/>
              </w:rPr>
              <w:t>-22</w:t>
            </w:r>
          </w:p>
        </w:tc>
        <w:tc>
          <w:tcPr>
            <w:tcW w:w="1100" w:type="dxa"/>
            <w:tcBorders>
              <w:top w:val="single" w:sz="4" w:space="0" w:color="auto"/>
              <w:left w:val="single" w:sz="4" w:space="0" w:color="auto"/>
              <w:bottom w:val="single" w:sz="4" w:space="0" w:color="auto"/>
              <w:right w:val="single" w:sz="4" w:space="0" w:color="auto"/>
            </w:tcBorders>
            <w:shd w:val="clear" w:color="000000" w:fill="FBA777"/>
            <w:noWrap/>
            <w:vAlign w:val="bottom"/>
            <w:hideMark/>
          </w:tcPr>
          <w:p w14:paraId="56D0C139" w14:textId="77777777" w:rsidR="003D6E06" w:rsidRPr="003D6E06" w:rsidRDefault="003D6E06" w:rsidP="00D24889">
            <w:pPr>
              <w:spacing w:line="228" w:lineRule="auto"/>
              <w:jc w:val="center"/>
              <w:rPr>
                <w:sz w:val="20"/>
                <w:szCs w:val="20"/>
              </w:rPr>
            </w:pPr>
            <w:r w:rsidRPr="003D6E06">
              <w:rPr>
                <w:sz w:val="20"/>
                <w:szCs w:val="20"/>
              </w:rPr>
              <w:t>-20</w:t>
            </w:r>
          </w:p>
        </w:tc>
        <w:tc>
          <w:tcPr>
            <w:tcW w:w="1100" w:type="dxa"/>
            <w:tcBorders>
              <w:top w:val="nil"/>
              <w:left w:val="nil"/>
              <w:bottom w:val="single" w:sz="4" w:space="0" w:color="auto"/>
              <w:right w:val="single" w:sz="4" w:space="0" w:color="auto"/>
            </w:tcBorders>
            <w:shd w:val="clear" w:color="auto" w:fill="auto"/>
            <w:noWrap/>
            <w:vAlign w:val="bottom"/>
            <w:hideMark/>
          </w:tcPr>
          <w:p w14:paraId="219179AF" w14:textId="77777777" w:rsidR="003D6E06" w:rsidRPr="003D6E06" w:rsidRDefault="003D6E06" w:rsidP="00D24889">
            <w:pPr>
              <w:spacing w:line="228" w:lineRule="auto"/>
              <w:jc w:val="center"/>
              <w:rPr>
                <w:sz w:val="20"/>
                <w:szCs w:val="20"/>
              </w:rPr>
            </w:pPr>
            <w:r w:rsidRPr="003D6E06">
              <w:rPr>
                <w:sz w:val="20"/>
                <w:szCs w:val="20"/>
              </w:rPr>
              <w:t>885</w:t>
            </w:r>
          </w:p>
        </w:tc>
      </w:tr>
      <w:tr w:rsidR="003D6E06" w:rsidRPr="003D6E06" w14:paraId="3F41B7EA" w14:textId="77777777" w:rsidTr="003D6E06">
        <w:trPr>
          <w:trHeight w:val="12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801FD7D" w14:textId="77777777" w:rsidR="003D6E06" w:rsidRPr="003D6E06" w:rsidRDefault="003D6E06" w:rsidP="00D24889">
            <w:pPr>
              <w:spacing w:line="228" w:lineRule="auto"/>
              <w:jc w:val="center"/>
              <w:rPr>
                <w:sz w:val="20"/>
                <w:szCs w:val="20"/>
              </w:rPr>
            </w:pPr>
            <w:r w:rsidRPr="003D6E06">
              <w:rPr>
                <w:sz w:val="20"/>
                <w:szCs w:val="20"/>
              </w:rPr>
              <w:t>1993</w:t>
            </w:r>
          </w:p>
        </w:tc>
        <w:tc>
          <w:tcPr>
            <w:tcW w:w="918" w:type="dxa"/>
            <w:tcBorders>
              <w:top w:val="nil"/>
              <w:left w:val="nil"/>
              <w:bottom w:val="single" w:sz="4" w:space="0" w:color="auto"/>
              <w:right w:val="single" w:sz="4" w:space="0" w:color="auto"/>
            </w:tcBorders>
            <w:shd w:val="clear" w:color="auto" w:fill="auto"/>
            <w:noWrap/>
            <w:vAlign w:val="bottom"/>
            <w:hideMark/>
          </w:tcPr>
          <w:p w14:paraId="0F668752" w14:textId="77777777" w:rsidR="003D6E06" w:rsidRPr="003D6E06" w:rsidRDefault="003D6E06" w:rsidP="00D24889">
            <w:pPr>
              <w:spacing w:line="228" w:lineRule="auto"/>
              <w:jc w:val="center"/>
              <w:rPr>
                <w:color w:val="7F7F7F"/>
                <w:sz w:val="20"/>
                <w:szCs w:val="20"/>
              </w:rPr>
            </w:pPr>
            <w:r w:rsidRPr="003D6E06">
              <w:rPr>
                <w:color w:val="7F7F7F"/>
                <w:sz w:val="20"/>
                <w:szCs w:val="20"/>
              </w:rPr>
              <w:t>5</w:t>
            </w:r>
          </w:p>
        </w:tc>
        <w:tc>
          <w:tcPr>
            <w:tcW w:w="925" w:type="dxa"/>
            <w:tcBorders>
              <w:top w:val="nil"/>
              <w:left w:val="nil"/>
              <w:bottom w:val="single" w:sz="4" w:space="0" w:color="auto"/>
              <w:right w:val="single" w:sz="4" w:space="0" w:color="auto"/>
            </w:tcBorders>
            <w:shd w:val="clear" w:color="auto" w:fill="auto"/>
            <w:noWrap/>
            <w:vAlign w:val="bottom"/>
            <w:hideMark/>
          </w:tcPr>
          <w:p w14:paraId="6B61FF45"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298AF9E5"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53A19B89" w14:textId="77777777" w:rsidR="003D6E06" w:rsidRPr="003D6E06" w:rsidRDefault="003D6E06" w:rsidP="00D24889">
            <w:pPr>
              <w:spacing w:line="228" w:lineRule="auto"/>
              <w:jc w:val="center"/>
              <w:rPr>
                <w:color w:val="7F7F7F"/>
                <w:sz w:val="20"/>
                <w:szCs w:val="20"/>
              </w:rPr>
            </w:pPr>
            <w:r w:rsidRPr="003D6E06">
              <w:rPr>
                <w:color w:val="7F7F7F"/>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14:paraId="79D8AC56" w14:textId="77777777" w:rsidR="003D6E06" w:rsidRPr="003D6E06" w:rsidRDefault="003D6E06" w:rsidP="00D24889">
            <w:pPr>
              <w:spacing w:line="228" w:lineRule="auto"/>
              <w:jc w:val="center"/>
              <w:rPr>
                <w:sz w:val="20"/>
                <w:szCs w:val="20"/>
              </w:rPr>
            </w:pPr>
            <w:r w:rsidRPr="003D6E06">
              <w:rPr>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085849B8" w14:textId="77777777" w:rsidR="003D6E06" w:rsidRPr="003D6E06" w:rsidRDefault="003D6E06" w:rsidP="00D24889">
            <w:pPr>
              <w:spacing w:line="228" w:lineRule="auto"/>
              <w:jc w:val="center"/>
              <w:rPr>
                <w:sz w:val="20"/>
                <w:szCs w:val="20"/>
              </w:rPr>
            </w:pPr>
            <w:r w:rsidRPr="003D6E06">
              <w:rPr>
                <w:sz w:val="20"/>
                <w:szCs w:val="20"/>
              </w:rPr>
              <w:t>-20</w:t>
            </w:r>
          </w:p>
        </w:tc>
        <w:tc>
          <w:tcPr>
            <w:tcW w:w="1100" w:type="dxa"/>
            <w:tcBorders>
              <w:top w:val="single" w:sz="4" w:space="0" w:color="auto"/>
              <w:left w:val="single" w:sz="4" w:space="0" w:color="auto"/>
              <w:bottom w:val="single" w:sz="4" w:space="0" w:color="auto"/>
              <w:right w:val="single" w:sz="4" w:space="0" w:color="auto"/>
            </w:tcBorders>
            <w:shd w:val="clear" w:color="000000" w:fill="FBA276"/>
            <w:noWrap/>
            <w:vAlign w:val="bottom"/>
            <w:hideMark/>
          </w:tcPr>
          <w:p w14:paraId="3E10CFAA" w14:textId="77777777" w:rsidR="003D6E06" w:rsidRPr="003D6E06" w:rsidRDefault="003D6E06" w:rsidP="00D24889">
            <w:pPr>
              <w:spacing w:line="228" w:lineRule="auto"/>
              <w:jc w:val="center"/>
              <w:rPr>
                <w:sz w:val="20"/>
                <w:szCs w:val="20"/>
              </w:rPr>
            </w:pPr>
            <w:r w:rsidRPr="003D6E06">
              <w:rPr>
                <w:sz w:val="20"/>
                <w:szCs w:val="20"/>
              </w:rPr>
              <w:t>-21</w:t>
            </w:r>
          </w:p>
        </w:tc>
        <w:tc>
          <w:tcPr>
            <w:tcW w:w="1100" w:type="dxa"/>
            <w:tcBorders>
              <w:top w:val="nil"/>
              <w:left w:val="nil"/>
              <w:bottom w:val="single" w:sz="4" w:space="0" w:color="auto"/>
              <w:right w:val="single" w:sz="4" w:space="0" w:color="auto"/>
            </w:tcBorders>
            <w:shd w:val="clear" w:color="auto" w:fill="auto"/>
            <w:noWrap/>
            <w:vAlign w:val="bottom"/>
            <w:hideMark/>
          </w:tcPr>
          <w:p w14:paraId="25FB92F6" w14:textId="77777777" w:rsidR="003D6E06" w:rsidRPr="003D6E06" w:rsidRDefault="003D6E06" w:rsidP="00D24889">
            <w:pPr>
              <w:spacing w:line="228" w:lineRule="auto"/>
              <w:jc w:val="center"/>
              <w:rPr>
                <w:sz w:val="20"/>
                <w:szCs w:val="20"/>
              </w:rPr>
            </w:pPr>
            <w:r w:rsidRPr="003D6E06">
              <w:rPr>
                <w:sz w:val="20"/>
                <w:szCs w:val="20"/>
              </w:rPr>
              <w:t>887</w:t>
            </w:r>
          </w:p>
        </w:tc>
      </w:tr>
      <w:tr w:rsidR="003D6E06" w:rsidRPr="003D6E06" w14:paraId="59E60C17" w14:textId="77777777" w:rsidTr="003D6E06">
        <w:trPr>
          <w:trHeight w:val="15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7396FF6" w14:textId="77777777" w:rsidR="003D6E06" w:rsidRPr="003D6E06" w:rsidRDefault="003D6E06" w:rsidP="00D24889">
            <w:pPr>
              <w:spacing w:line="228" w:lineRule="auto"/>
              <w:jc w:val="center"/>
              <w:rPr>
                <w:sz w:val="20"/>
                <w:szCs w:val="20"/>
              </w:rPr>
            </w:pPr>
            <w:r w:rsidRPr="003D6E06">
              <w:rPr>
                <w:sz w:val="20"/>
                <w:szCs w:val="20"/>
              </w:rPr>
              <w:t>1994</w:t>
            </w:r>
          </w:p>
        </w:tc>
        <w:tc>
          <w:tcPr>
            <w:tcW w:w="918" w:type="dxa"/>
            <w:tcBorders>
              <w:top w:val="nil"/>
              <w:left w:val="nil"/>
              <w:bottom w:val="single" w:sz="4" w:space="0" w:color="auto"/>
              <w:right w:val="single" w:sz="4" w:space="0" w:color="auto"/>
            </w:tcBorders>
            <w:shd w:val="clear" w:color="auto" w:fill="auto"/>
            <w:noWrap/>
            <w:vAlign w:val="bottom"/>
            <w:hideMark/>
          </w:tcPr>
          <w:p w14:paraId="5189160B"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25" w:type="dxa"/>
            <w:tcBorders>
              <w:top w:val="nil"/>
              <w:left w:val="nil"/>
              <w:bottom w:val="single" w:sz="4" w:space="0" w:color="auto"/>
              <w:right w:val="single" w:sz="4" w:space="0" w:color="auto"/>
            </w:tcBorders>
            <w:shd w:val="clear" w:color="auto" w:fill="auto"/>
            <w:noWrap/>
            <w:vAlign w:val="bottom"/>
            <w:hideMark/>
          </w:tcPr>
          <w:p w14:paraId="131F907F" w14:textId="77777777" w:rsidR="003D6E06" w:rsidRPr="003D6E06" w:rsidRDefault="003D6E06" w:rsidP="00D24889">
            <w:pPr>
              <w:spacing w:line="228" w:lineRule="auto"/>
              <w:jc w:val="center"/>
              <w:rPr>
                <w:color w:val="7F7F7F"/>
                <w:sz w:val="20"/>
                <w:szCs w:val="20"/>
              </w:rPr>
            </w:pPr>
            <w:r w:rsidRPr="003D6E06">
              <w:rPr>
                <w:color w:val="7F7F7F"/>
                <w:sz w:val="20"/>
                <w:szCs w:val="20"/>
              </w:rPr>
              <w:t>14</w:t>
            </w:r>
          </w:p>
        </w:tc>
        <w:tc>
          <w:tcPr>
            <w:tcW w:w="992" w:type="dxa"/>
            <w:tcBorders>
              <w:top w:val="nil"/>
              <w:left w:val="nil"/>
              <w:bottom w:val="single" w:sz="4" w:space="0" w:color="auto"/>
              <w:right w:val="single" w:sz="4" w:space="0" w:color="auto"/>
            </w:tcBorders>
            <w:shd w:val="clear" w:color="auto" w:fill="auto"/>
            <w:noWrap/>
            <w:vAlign w:val="bottom"/>
            <w:hideMark/>
          </w:tcPr>
          <w:p w14:paraId="3CF70C36"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6C9C56AC" w14:textId="77777777" w:rsidR="003D6E06" w:rsidRPr="003D6E06" w:rsidRDefault="003D6E06" w:rsidP="00D24889">
            <w:pPr>
              <w:spacing w:line="228" w:lineRule="auto"/>
              <w:jc w:val="center"/>
              <w:rPr>
                <w:color w:val="7F7F7F"/>
                <w:sz w:val="20"/>
                <w:szCs w:val="20"/>
              </w:rPr>
            </w:pPr>
            <w:r w:rsidRPr="003D6E06">
              <w:rPr>
                <w:color w:val="7F7F7F"/>
                <w:sz w:val="20"/>
                <w:szCs w:val="20"/>
              </w:rPr>
              <w:t>8</w:t>
            </w:r>
          </w:p>
        </w:tc>
        <w:tc>
          <w:tcPr>
            <w:tcW w:w="1134" w:type="dxa"/>
            <w:tcBorders>
              <w:top w:val="nil"/>
              <w:left w:val="nil"/>
              <w:bottom w:val="single" w:sz="4" w:space="0" w:color="auto"/>
              <w:right w:val="single" w:sz="4" w:space="0" w:color="auto"/>
            </w:tcBorders>
            <w:shd w:val="clear" w:color="auto" w:fill="auto"/>
            <w:noWrap/>
            <w:vAlign w:val="bottom"/>
            <w:hideMark/>
          </w:tcPr>
          <w:p w14:paraId="44B5E345" w14:textId="77777777" w:rsidR="003D6E06" w:rsidRPr="003D6E06" w:rsidRDefault="003D6E06" w:rsidP="00D24889">
            <w:pPr>
              <w:spacing w:line="228" w:lineRule="auto"/>
              <w:jc w:val="center"/>
              <w:rPr>
                <w:sz w:val="20"/>
                <w:szCs w:val="20"/>
              </w:rPr>
            </w:pPr>
            <w:r w:rsidRPr="003D6E06">
              <w:rPr>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10DC9F5E" w14:textId="77777777" w:rsidR="003D6E06" w:rsidRPr="003D6E06" w:rsidRDefault="003D6E06" w:rsidP="00D24889">
            <w:pPr>
              <w:spacing w:line="228" w:lineRule="auto"/>
              <w:jc w:val="center"/>
              <w:rPr>
                <w:sz w:val="20"/>
                <w:szCs w:val="20"/>
              </w:rPr>
            </w:pPr>
            <w:r w:rsidRPr="003D6E06">
              <w:rPr>
                <w:sz w:val="20"/>
                <w:szCs w:val="20"/>
              </w:rPr>
              <w:t>-8</w:t>
            </w:r>
          </w:p>
        </w:tc>
        <w:tc>
          <w:tcPr>
            <w:tcW w:w="1100"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14:paraId="7ADA8FB1" w14:textId="77777777" w:rsidR="003D6E06" w:rsidRPr="003D6E06" w:rsidRDefault="003D6E06" w:rsidP="00D24889">
            <w:pPr>
              <w:spacing w:line="228" w:lineRule="auto"/>
              <w:jc w:val="center"/>
              <w:rPr>
                <w:sz w:val="20"/>
                <w:szCs w:val="20"/>
              </w:rPr>
            </w:pPr>
            <w:r w:rsidRPr="003D6E06">
              <w:rPr>
                <w:sz w:val="20"/>
                <w:szCs w:val="20"/>
              </w:rPr>
              <w:t>-16</w:t>
            </w:r>
          </w:p>
        </w:tc>
        <w:tc>
          <w:tcPr>
            <w:tcW w:w="1100" w:type="dxa"/>
            <w:tcBorders>
              <w:top w:val="nil"/>
              <w:left w:val="nil"/>
              <w:bottom w:val="single" w:sz="4" w:space="0" w:color="auto"/>
              <w:right w:val="single" w:sz="4" w:space="0" w:color="auto"/>
            </w:tcBorders>
            <w:shd w:val="clear" w:color="auto" w:fill="auto"/>
            <w:noWrap/>
            <w:vAlign w:val="bottom"/>
            <w:hideMark/>
          </w:tcPr>
          <w:p w14:paraId="2DC7827F" w14:textId="77777777" w:rsidR="003D6E06" w:rsidRPr="003D6E06" w:rsidRDefault="003D6E06" w:rsidP="00D24889">
            <w:pPr>
              <w:spacing w:line="228" w:lineRule="auto"/>
              <w:jc w:val="center"/>
              <w:rPr>
                <w:sz w:val="20"/>
                <w:szCs w:val="20"/>
              </w:rPr>
            </w:pPr>
            <w:r w:rsidRPr="003D6E06">
              <w:rPr>
                <w:sz w:val="20"/>
                <w:szCs w:val="20"/>
              </w:rPr>
              <w:t>882</w:t>
            </w:r>
          </w:p>
        </w:tc>
      </w:tr>
      <w:tr w:rsidR="003D6E06" w:rsidRPr="003D6E06" w14:paraId="047D5D3A" w14:textId="77777777" w:rsidTr="003D6E06">
        <w:trPr>
          <w:trHeight w:val="20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696AB2E8" w14:textId="77777777" w:rsidR="003D6E06" w:rsidRPr="003D6E06" w:rsidRDefault="003D6E06" w:rsidP="00D24889">
            <w:pPr>
              <w:spacing w:line="228" w:lineRule="auto"/>
              <w:jc w:val="center"/>
              <w:rPr>
                <w:sz w:val="20"/>
                <w:szCs w:val="20"/>
              </w:rPr>
            </w:pPr>
            <w:r w:rsidRPr="003D6E06">
              <w:rPr>
                <w:sz w:val="20"/>
                <w:szCs w:val="20"/>
              </w:rPr>
              <w:t>1995</w:t>
            </w:r>
          </w:p>
        </w:tc>
        <w:tc>
          <w:tcPr>
            <w:tcW w:w="918" w:type="dxa"/>
            <w:tcBorders>
              <w:top w:val="nil"/>
              <w:left w:val="nil"/>
              <w:bottom w:val="single" w:sz="4" w:space="0" w:color="auto"/>
              <w:right w:val="single" w:sz="4" w:space="0" w:color="auto"/>
            </w:tcBorders>
            <w:shd w:val="clear" w:color="auto" w:fill="auto"/>
            <w:noWrap/>
            <w:vAlign w:val="bottom"/>
            <w:hideMark/>
          </w:tcPr>
          <w:p w14:paraId="3D5E6558" w14:textId="77777777" w:rsidR="003D6E06" w:rsidRPr="003D6E06" w:rsidRDefault="003D6E06" w:rsidP="00D24889">
            <w:pPr>
              <w:spacing w:line="228" w:lineRule="auto"/>
              <w:jc w:val="center"/>
              <w:rPr>
                <w:color w:val="7F7F7F"/>
                <w:sz w:val="20"/>
                <w:szCs w:val="20"/>
              </w:rPr>
            </w:pPr>
            <w:r w:rsidRPr="003D6E06">
              <w:rPr>
                <w:color w:val="7F7F7F"/>
                <w:sz w:val="20"/>
                <w:szCs w:val="20"/>
              </w:rPr>
              <w:t>5</w:t>
            </w:r>
          </w:p>
        </w:tc>
        <w:tc>
          <w:tcPr>
            <w:tcW w:w="925" w:type="dxa"/>
            <w:tcBorders>
              <w:top w:val="nil"/>
              <w:left w:val="nil"/>
              <w:bottom w:val="single" w:sz="4" w:space="0" w:color="auto"/>
              <w:right w:val="single" w:sz="4" w:space="0" w:color="auto"/>
            </w:tcBorders>
            <w:shd w:val="clear" w:color="auto" w:fill="auto"/>
            <w:noWrap/>
            <w:vAlign w:val="bottom"/>
            <w:hideMark/>
          </w:tcPr>
          <w:p w14:paraId="6962AC7F"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09806193"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1D2C0B49" w14:textId="77777777" w:rsidR="003D6E06" w:rsidRPr="003D6E06" w:rsidRDefault="003D6E06" w:rsidP="00D24889">
            <w:pPr>
              <w:spacing w:line="228" w:lineRule="auto"/>
              <w:jc w:val="center"/>
              <w:rPr>
                <w:color w:val="7F7F7F"/>
                <w:sz w:val="20"/>
                <w:szCs w:val="20"/>
              </w:rPr>
            </w:pPr>
            <w:r w:rsidRPr="003D6E06">
              <w:rPr>
                <w:color w:val="7F7F7F"/>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14:paraId="3DB9C2EA" w14:textId="77777777" w:rsidR="003D6E06" w:rsidRPr="003D6E06" w:rsidRDefault="003D6E06" w:rsidP="00D24889">
            <w:pPr>
              <w:spacing w:line="228" w:lineRule="auto"/>
              <w:jc w:val="center"/>
              <w:rPr>
                <w:sz w:val="20"/>
                <w:szCs w:val="20"/>
              </w:rPr>
            </w:pPr>
            <w:r w:rsidRPr="003D6E06">
              <w:rPr>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14:paraId="1A776B38" w14:textId="77777777" w:rsidR="003D6E06" w:rsidRPr="003D6E06" w:rsidRDefault="003D6E06" w:rsidP="00D24889">
            <w:pPr>
              <w:spacing w:line="228" w:lineRule="auto"/>
              <w:jc w:val="center"/>
              <w:rPr>
                <w:sz w:val="20"/>
                <w:szCs w:val="20"/>
              </w:rPr>
            </w:pPr>
            <w:r w:rsidRPr="003D6E06">
              <w:rPr>
                <w:sz w:val="20"/>
                <w:szCs w:val="20"/>
              </w:rPr>
              <w:t>-18</w:t>
            </w:r>
          </w:p>
        </w:tc>
        <w:tc>
          <w:tcPr>
            <w:tcW w:w="1100"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14:paraId="7258FF82" w14:textId="77777777" w:rsidR="003D6E06" w:rsidRPr="003D6E06" w:rsidRDefault="003D6E06" w:rsidP="00D24889">
            <w:pPr>
              <w:spacing w:line="228" w:lineRule="auto"/>
              <w:jc w:val="center"/>
              <w:rPr>
                <w:sz w:val="20"/>
                <w:szCs w:val="20"/>
              </w:rPr>
            </w:pPr>
            <w:r w:rsidRPr="003D6E06">
              <w:rPr>
                <w:sz w:val="20"/>
                <w:szCs w:val="20"/>
              </w:rPr>
              <w:t>-25</w:t>
            </w:r>
          </w:p>
        </w:tc>
        <w:tc>
          <w:tcPr>
            <w:tcW w:w="1100" w:type="dxa"/>
            <w:tcBorders>
              <w:top w:val="nil"/>
              <w:left w:val="nil"/>
              <w:bottom w:val="single" w:sz="4" w:space="0" w:color="auto"/>
              <w:right w:val="single" w:sz="4" w:space="0" w:color="auto"/>
            </w:tcBorders>
            <w:shd w:val="clear" w:color="auto" w:fill="auto"/>
            <w:noWrap/>
            <w:vAlign w:val="bottom"/>
            <w:hideMark/>
          </w:tcPr>
          <w:p w14:paraId="5B4F18F5" w14:textId="77777777" w:rsidR="003D6E06" w:rsidRPr="003D6E06" w:rsidRDefault="003D6E06" w:rsidP="00D24889">
            <w:pPr>
              <w:spacing w:line="228" w:lineRule="auto"/>
              <w:jc w:val="center"/>
              <w:rPr>
                <w:sz w:val="20"/>
                <w:szCs w:val="20"/>
              </w:rPr>
            </w:pPr>
            <w:r w:rsidRPr="003D6E06">
              <w:rPr>
                <w:sz w:val="20"/>
                <w:szCs w:val="20"/>
              </w:rPr>
              <w:t>857</w:t>
            </w:r>
          </w:p>
        </w:tc>
      </w:tr>
      <w:tr w:rsidR="003D6E06" w:rsidRPr="003D6E06" w14:paraId="37600802" w14:textId="77777777" w:rsidTr="003D6E06">
        <w:trPr>
          <w:trHeight w:val="10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86E34F6" w14:textId="77777777" w:rsidR="003D6E06" w:rsidRPr="003D6E06" w:rsidRDefault="003D6E06" w:rsidP="00D24889">
            <w:pPr>
              <w:spacing w:line="228" w:lineRule="auto"/>
              <w:jc w:val="center"/>
              <w:rPr>
                <w:sz w:val="20"/>
                <w:szCs w:val="20"/>
              </w:rPr>
            </w:pPr>
            <w:r w:rsidRPr="003D6E06">
              <w:rPr>
                <w:sz w:val="20"/>
                <w:szCs w:val="20"/>
              </w:rPr>
              <w:t>1996</w:t>
            </w:r>
          </w:p>
        </w:tc>
        <w:tc>
          <w:tcPr>
            <w:tcW w:w="918" w:type="dxa"/>
            <w:tcBorders>
              <w:top w:val="nil"/>
              <w:left w:val="nil"/>
              <w:bottom w:val="single" w:sz="4" w:space="0" w:color="auto"/>
              <w:right w:val="single" w:sz="4" w:space="0" w:color="auto"/>
            </w:tcBorders>
            <w:shd w:val="clear" w:color="auto" w:fill="auto"/>
            <w:noWrap/>
            <w:vAlign w:val="bottom"/>
            <w:hideMark/>
          </w:tcPr>
          <w:p w14:paraId="16F2B8BB" w14:textId="77777777" w:rsidR="003D6E06" w:rsidRPr="003D6E06" w:rsidRDefault="003D6E06" w:rsidP="00D24889">
            <w:pPr>
              <w:spacing w:line="228" w:lineRule="auto"/>
              <w:jc w:val="center"/>
              <w:rPr>
                <w:color w:val="7F7F7F"/>
                <w:sz w:val="20"/>
                <w:szCs w:val="20"/>
              </w:rPr>
            </w:pPr>
            <w:r w:rsidRPr="003D6E06">
              <w:rPr>
                <w:color w:val="7F7F7F"/>
                <w:sz w:val="20"/>
                <w:szCs w:val="20"/>
              </w:rPr>
              <w:t>7</w:t>
            </w:r>
          </w:p>
        </w:tc>
        <w:tc>
          <w:tcPr>
            <w:tcW w:w="925" w:type="dxa"/>
            <w:tcBorders>
              <w:top w:val="nil"/>
              <w:left w:val="nil"/>
              <w:bottom w:val="single" w:sz="4" w:space="0" w:color="auto"/>
              <w:right w:val="single" w:sz="4" w:space="0" w:color="auto"/>
            </w:tcBorders>
            <w:shd w:val="clear" w:color="auto" w:fill="auto"/>
            <w:noWrap/>
            <w:vAlign w:val="bottom"/>
            <w:hideMark/>
          </w:tcPr>
          <w:p w14:paraId="78A59EF8"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04D0836A"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4E4E1B9A"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1134" w:type="dxa"/>
            <w:tcBorders>
              <w:top w:val="nil"/>
              <w:left w:val="nil"/>
              <w:bottom w:val="single" w:sz="4" w:space="0" w:color="auto"/>
              <w:right w:val="single" w:sz="4" w:space="0" w:color="auto"/>
            </w:tcBorders>
            <w:shd w:val="clear" w:color="auto" w:fill="auto"/>
            <w:noWrap/>
            <w:vAlign w:val="bottom"/>
            <w:hideMark/>
          </w:tcPr>
          <w:p w14:paraId="2585AF39" w14:textId="77777777" w:rsidR="003D6E06" w:rsidRPr="003D6E06" w:rsidRDefault="003D6E06" w:rsidP="00D24889">
            <w:pPr>
              <w:spacing w:line="228" w:lineRule="auto"/>
              <w:jc w:val="center"/>
              <w:rPr>
                <w:sz w:val="20"/>
                <w:szCs w:val="20"/>
              </w:rPr>
            </w:pPr>
            <w:r w:rsidRPr="003D6E06">
              <w:rPr>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14:paraId="149FF41A" w14:textId="77777777" w:rsidR="003D6E06" w:rsidRPr="003D6E06" w:rsidRDefault="003D6E06" w:rsidP="00D24889">
            <w:pPr>
              <w:spacing w:line="228" w:lineRule="auto"/>
              <w:jc w:val="center"/>
              <w:rPr>
                <w:sz w:val="20"/>
                <w:szCs w:val="20"/>
              </w:rPr>
            </w:pPr>
            <w:r w:rsidRPr="003D6E06">
              <w:rPr>
                <w:sz w:val="20"/>
                <w:szCs w:val="20"/>
              </w:rPr>
              <w:t>-11</w:t>
            </w:r>
          </w:p>
        </w:tc>
        <w:tc>
          <w:tcPr>
            <w:tcW w:w="1100"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14:paraId="57644D7B" w14:textId="77777777" w:rsidR="003D6E06" w:rsidRPr="003D6E06" w:rsidRDefault="003D6E06" w:rsidP="00D24889">
            <w:pPr>
              <w:spacing w:line="228" w:lineRule="auto"/>
              <w:jc w:val="center"/>
              <w:rPr>
                <w:sz w:val="20"/>
                <w:szCs w:val="20"/>
              </w:rPr>
            </w:pPr>
            <w:r w:rsidRPr="003D6E06">
              <w:rPr>
                <w:sz w:val="20"/>
                <w:szCs w:val="20"/>
              </w:rPr>
              <w:t>-16</w:t>
            </w:r>
          </w:p>
        </w:tc>
        <w:tc>
          <w:tcPr>
            <w:tcW w:w="1100" w:type="dxa"/>
            <w:tcBorders>
              <w:top w:val="nil"/>
              <w:left w:val="nil"/>
              <w:bottom w:val="single" w:sz="4" w:space="0" w:color="auto"/>
              <w:right w:val="single" w:sz="4" w:space="0" w:color="auto"/>
            </w:tcBorders>
            <w:shd w:val="clear" w:color="auto" w:fill="auto"/>
            <w:noWrap/>
            <w:vAlign w:val="bottom"/>
            <w:hideMark/>
          </w:tcPr>
          <w:p w14:paraId="3DFD3ED3" w14:textId="77777777" w:rsidR="003D6E06" w:rsidRPr="003D6E06" w:rsidRDefault="003D6E06" w:rsidP="00D24889">
            <w:pPr>
              <w:spacing w:line="228" w:lineRule="auto"/>
              <w:jc w:val="center"/>
              <w:rPr>
                <w:sz w:val="20"/>
                <w:szCs w:val="20"/>
              </w:rPr>
            </w:pPr>
            <w:r w:rsidRPr="003D6E06">
              <w:rPr>
                <w:sz w:val="20"/>
                <w:szCs w:val="20"/>
              </w:rPr>
              <w:t>841</w:t>
            </w:r>
          </w:p>
        </w:tc>
      </w:tr>
      <w:tr w:rsidR="003D6E06" w:rsidRPr="003D6E06" w14:paraId="0F4E6ABC" w14:textId="77777777" w:rsidTr="003D6E06">
        <w:trPr>
          <w:trHeight w:val="152"/>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7A200905" w14:textId="77777777" w:rsidR="003D6E06" w:rsidRPr="003D6E06" w:rsidRDefault="003D6E06" w:rsidP="00D24889">
            <w:pPr>
              <w:spacing w:line="228" w:lineRule="auto"/>
              <w:jc w:val="center"/>
              <w:rPr>
                <w:sz w:val="20"/>
                <w:szCs w:val="20"/>
              </w:rPr>
            </w:pPr>
            <w:r w:rsidRPr="003D6E06">
              <w:rPr>
                <w:sz w:val="20"/>
                <w:szCs w:val="20"/>
              </w:rPr>
              <w:t>1997</w:t>
            </w:r>
          </w:p>
        </w:tc>
        <w:tc>
          <w:tcPr>
            <w:tcW w:w="918" w:type="dxa"/>
            <w:tcBorders>
              <w:top w:val="nil"/>
              <w:left w:val="nil"/>
              <w:bottom w:val="single" w:sz="4" w:space="0" w:color="auto"/>
              <w:right w:val="single" w:sz="4" w:space="0" w:color="auto"/>
            </w:tcBorders>
            <w:shd w:val="clear" w:color="auto" w:fill="auto"/>
            <w:noWrap/>
            <w:vAlign w:val="bottom"/>
            <w:hideMark/>
          </w:tcPr>
          <w:p w14:paraId="3A06EBEB"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25" w:type="dxa"/>
            <w:tcBorders>
              <w:top w:val="nil"/>
              <w:left w:val="nil"/>
              <w:bottom w:val="single" w:sz="4" w:space="0" w:color="auto"/>
              <w:right w:val="single" w:sz="4" w:space="0" w:color="auto"/>
            </w:tcBorders>
            <w:shd w:val="clear" w:color="auto" w:fill="auto"/>
            <w:noWrap/>
            <w:vAlign w:val="bottom"/>
            <w:hideMark/>
          </w:tcPr>
          <w:p w14:paraId="36956DD0" w14:textId="77777777" w:rsidR="003D6E06" w:rsidRPr="003D6E06" w:rsidRDefault="003D6E06" w:rsidP="00D24889">
            <w:pPr>
              <w:spacing w:line="228" w:lineRule="auto"/>
              <w:jc w:val="center"/>
              <w:rPr>
                <w:color w:val="7F7F7F"/>
                <w:sz w:val="20"/>
                <w:szCs w:val="20"/>
              </w:rPr>
            </w:pPr>
            <w:r w:rsidRPr="003D6E06">
              <w:rPr>
                <w:color w:val="7F7F7F"/>
                <w:sz w:val="20"/>
                <w:szCs w:val="20"/>
              </w:rPr>
              <w:t>14</w:t>
            </w:r>
          </w:p>
        </w:tc>
        <w:tc>
          <w:tcPr>
            <w:tcW w:w="992" w:type="dxa"/>
            <w:tcBorders>
              <w:top w:val="nil"/>
              <w:left w:val="nil"/>
              <w:bottom w:val="single" w:sz="4" w:space="0" w:color="auto"/>
              <w:right w:val="single" w:sz="4" w:space="0" w:color="auto"/>
            </w:tcBorders>
            <w:shd w:val="clear" w:color="auto" w:fill="auto"/>
            <w:noWrap/>
            <w:vAlign w:val="bottom"/>
            <w:hideMark/>
          </w:tcPr>
          <w:p w14:paraId="1DA29D6E"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027E48C6" w14:textId="77777777" w:rsidR="003D6E06" w:rsidRPr="003D6E06" w:rsidRDefault="003D6E06" w:rsidP="00D24889">
            <w:pPr>
              <w:spacing w:line="228" w:lineRule="auto"/>
              <w:jc w:val="center"/>
              <w:rPr>
                <w:color w:val="7F7F7F"/>
                <w:sz w:val="20"/>
                <w:szCs w:val="20"/>
              </w:rPr>
            </w:pPr>
            <w:r w:rsidRPr="003D6E06">
              <w:rPr>
                <w:color w:val="7F7F7F"/>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14:paraId="41BA962B" w14:textId="77777777" w:rsidR="003D6E06" w:rsidRPr="003D6E06" w:rsidRDefault="003D6E06" w:rsidP="00D24889">
            <w:pPr>
              <w:spacing w:line="228" w:lineRule="auto"/>
              <w:jc w:val="center"/>
              <w:rPr>
                <w:sz w:val="20"/>
                <w:szCs w:val="20"/>
              </w:rPr>
            </w:pPr>
            <w:r w:rsidRPr="003D6E06">
              <w:rPr>
                <w:sz w:val="20"/>
                <w:szCs w:val="20"/>
              </w:rPr>
              <w:t>-14</w:t>
            </w:r>
          </w:p>
        </w:tc>
        <w:tc>
          <w:tcPr>
            <w:tcW w:w="992" w:type="dxa"/>
            <w:tcBorders>
              <w:top w:val="nil"/>
              <w:left w:val="nil"/>
              <w:bottom w:val="single" w:sz="4" w:space="0" w:color="auto"/>
              <w:right w:val="single" w:sz="4" w:space="0" w:color="auto"/>
            </w:tcBorders>
            <w:shd w:val="clear" w:color="auto" w:fill="auto"/>
            <w:noWrap/>
            <w:vAlign w:val="bottom"/>
            <w:hideMark/>
          </w:tcPr>
          <w:p w14:paraId="2E1FB8FB" w14:textId="77777777" w:rsidR="003D6E06" w:rsidRPr="003D6E06" w:rsidRDefault="003D6E06" w:rsidP="00D24889">
            <w:pPr>
              <w:spacing w:line="228" w:lineRule="auto"/>
              <w:jc w:val="center"/>
              <w:rPr>
                <w:sz w:val="20"/>
                <w:szCs w:val="20"/>
              </w:rPr>
            </w:pPr>
            <w:r w:rsidRPr="003D6E06">
              <w:rPr>
                <w:sz w:val="20"/>
                <w:szCs w:val="20"/>
              </w:rPr>
              <w:t>-14</w:t>
            </w:r>
          </w:p>
        </w:tc>
        <w:tc>
          <w:tcPr>
            <w:tcW w:w="1100" w:type="dxa"/>
            <w:tcBorders>
              <w:top w:val="single" w:sz="4" w:space="0" w:color="auto"/>
              <w:left w:val="single" w:sz="4" w:space="0" w:color="auto"/>
              <w:bottom w:val="single" w:sz="4" w:space="0" w:color="auto"/>
              <w:right w:val="single" w:sz="4" w:space="0" w:color="auto"/>
            </w:tcBorders>
            <w:shd w:val="clear" w:color="000000" w:fill="F9816F"/>
            <w:noWrap/>
            <w:vAlign w:val="bottom"/>
            <w:hideMark/>
          </w:tcPr>
          <w:p w14:paraId="120838FF" w14:textId="77777777" w:rsidR="003D6E06" w:rsidRPr="003D6E06" w:rsidRDefault="003D6E06" w:rsidP="00D24889">
            <w:pPr>
              <w:spacing w:line="228" w:lineRule="auto"/>
              <w:jc w:val="center"/>
              <w:rPr>
                <w:sz w:val="20"/>
                <w:szCs w:val="20"/>
              </w:rPr>
            </w:pPr>
            <w:r w:rsidRPr="003D6E06">
              <w:rPr>
                <w:sz w:val="20"/>
                <w:szCs w:val="20"/>
              </w:rPr>
              <w:t>-28</w:t>
            </w:r>
          </w:p>
        </w:tc>
        <w:tc>
          <w:tcPr>
            <w:tcW w:w="1100" w:type="dxa"/>
            <w:tcBorders>
              <w:top w:val="nil"/>
              <w:left w:val="nil"/>
              <w:bottom w:val="single" w:sz="4" w:space="0" w:color="auto"/>
              <w:right w:val="single" w:sz="4" w:space="0" w:color="auto"/>
            </w:tcBorders>
            <w:shd w:val="clear" w:color="auto" w:fill="auto"/>
            <w:noWrap/>
            <w:vAlign w:val="bottom"/>
            <w:hideMark/>
          </w:tcPr>
          <w:p w14:paraId="607F50DF" w14:textId="77777777" w:rsidR="003D6E06" w:rsidRPr="003D6E06" w:rsidRDefault="003D6E06" w:rsidP="00D24889">
            <w:pPr>
              <w:spacing w:line="228" w:lineRule="auto"/>
              <w:jc w:val="center"/>
              <w:rPr>
                <w:sz w:val="20"/>
                <w:szCs w:val="20"/>
              </w:rPr>
            </w:pPr>
            <w:r w:rsidRPr="003D6E06">
              <w:rPr>
                <w:sz w:val="20"/>
                <w:szCs w:val="20"/>
              </w:rPr>
              <w:t>853</w:t>
            </w:r>
          </w:p>
        </w:tc>
      </w:tr>
      <w:tr w:rsidR="003D6E06" w:rsidRPr="003D6E06" w14:paraId="6E787336" w14:textId="77777777" w:rsidTr="003D6E06">
        <w:trPr>
          <w:trHeight w:val="198"/>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E615B1A" w14:textId="77777777" w:rsidR="003D6E06" w:rsidRPr="003D6E06" w:rsidRDefault="003D6E06" w:rsidP="00D24889">
            <w:pPr>
              <w:spacing w:line="228" w:lineRule="auto"/>
              <w:jc w:val="center"/>
              <w:rPr>
                <w:sz w:val="20"/>
                <w:szCs w:val="20"/>
              </w:rPr>
            </w:pPr>
            <w:r w:rsidRPr="003D6E06">
              <w:rPr>
                <w:sz w:val="20"/>
                <w:szCs w:val="20"/>
              </w:rPr>
              <w:t>1998</w:t>
            </w:r>
          </w:p>
        </w:tc>
        <w:tc>
          <w:tcPr>
            <w:tcW w:w="918" w:type="dxa"/>
            <w:tcBorders>
              <w:top w:val="nil"/>
              <w:left w:val="nil"/>
              <w:bottom w:val="single" w:sz="4" w:space="0" w:color="auto"/>
              <w:right w:val="single" w:sz="4" w:space="0" w:color="auto"/>
            </w:tcBorders>
            <w:shd w:val="clear" w:color="auto" w:fill="auto"/>
            <w:noWrap/>
            <w:vAlign w:val="bottom"/>
            <w:hideMark/>
          </w:tcPr>
          <w:p w14:paraId="07F0E61E" w14:textId="77777777" w:rsidR="003D6E06" w:rsidRPr="003D6E06" w:rsidRDefault="003D6E06" w:rsidP="00D24889">
            <w:pPr>
              <w:spacing w:line="228" w:lineRule="auto"/>
              <w:jc w:val="center"/>
              <w:rPr>
                <w:color w:val="7F7F7F"/>
                <w:sz w:val="20"/>
                <w:szCs w:val="20"/>
              </w:rPr>
            </w:pPr>
            <w:r w:rsidRPr="003D6E06">
              <w:rPr>
                <w:color w:val="7F7F7F"/>
                <w:sz w:val="20"/>
                <w:szCs w:val="20"/>
              </w:rPr>
              <w:t>5</w:t>
            </w:r>
          </w:p>
        </w:tc>
        <w:tc>
          <w:tcPr>
            <w:tcW w:w="925" w:type="dxa"/>
            <w:tcBorders>
              <w:top w:val="nil"/>
              <w:left w:val="nil"/>
              <w:bottom w:val="single" w:sz="4" w:space="0" w:color="auto"/>
              <w:right w:val="single" w:sz="4" w:space="0" w:color="auto"/>
            </w:tcBorders>
            <w:shd w:val="clear" w:color="auto" w:fill="auto"/>
            <w:noWrap/>
            <w:vAlign w:val="bottom"/>
            <w:hideMark/>
          </w:tcPr>
          <w:p w14:paraId="3FB8AF11" w14:textId="77777777" w:rsidR="003D6E06" w:rsidRPr="003D6E06" w:rsidRDefault="003D6E06" w:rsidP="00D24889">
            <w:pPr>
              <w:spacing w:line="228" w:lineRule="auto"/>
              <w:jc w:val="center"/>
              <w:rPr>
                <w:color w:val="7F7F7F"/>
                <w:sz w:val="20"/>
                <w:szCs w:val="20"/>
              </w:rPr>
            </w:pPr>
            <w:r w:rsidRPr="003D6E06">
              <w:rPr>
                <w:color w:val="7F7F7F"/>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2B20F26C"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2A00EB82" w14:textId="77777777" w:rsidR="003D6E06" w:rsidRPr="003D6E06" w:rsidRDefault="003D6E06" w:rsidP="00D24889">
            <w:pPr>
              <w:spacing w:line="228" w:lineRule="auto"/>
              <w:jc w:val="center"/>
              <w:rPr>
                <w:color w:val="7F7F7F"/>
                <w:sz w:val="20"/>
                <w:szCs w:val="20"/>
              </w:rPr>
            </w:pPr>
            <w:r w:rsidRPr="003D6E06">
              <w:rPr>
                <w:color w:val="7F7F7F"/>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14:paraId="00579EA4" w14:textId="77777777" w:rsidR="003D6E06" w:rsidRPr="003D6E06" w:rsidRDefault="003D6E06" w:rsidP="00D24889">
            <w:pPr>
              <w:spacing w:line="228" w:lineRule="auto"/>
              <w:jc w:val="center"/>
              <w:rPr>
                <w:sz w:val="20"/>
                <w:szCs w:val="20"/>
              </w:rPr>
            </w:pPr>
            <w:r w:rsidRPr="003D6E06">
              <w:rPr>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3C6DA6D6" w14:textId="77777777" w:rsidR="003D6E06" w:rsidRPr="003D6E06" w:rsidRDefault="003D6E06" w:rsidP="00D24889">
            <w:pPr>
              <w:spacing w:line="228" w:lineRule="auto"/>
              <w:jc w:val="center"/>
              <w:rPr>
                <w:sz w:val="20"/>
                <w:szCs w:val="20"/>
              </w:rPr>
            </w:pPr>
            <w:r w:rsidRPr="003D6E06">
              <w:rPr>
                <w:sz w:val="20"/>
                <w:szCs w:val="20"/>
              </w:rPr>
              <w:t>-14</w:t>
            </w:r>
          </w:p>
        </w:tc>
        <w:tc>
          <w:tcPr>
            <w:tcW w:w="1100"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14:paraId="55A62E7E" w14:textId="77777777" w:rsidR="003D6E06" w:rsidRPr="003D6E06" w:rsidRDefault="003D6E06" w:rsidP="00D24889">
            <w:pPr>
              <w:spacing w:line="228" w:lineRule="auto"/>
              <w:jc w:val="center"/>
              <w:rPr>
                <w:sz w:val="20"/>
                <w:szCs w:val="20"/>
              </w:rPr>
            </w:pPr>
            <w:r w:rsidRPr="003D6E06">
              <w:rPr>
                <w:sz w:val="20"/>
                <w:szCs w:val="20"/>
              </w:rPr>
              <w:t>-17</w:t>
            </w:r>
          </w:p>
        </w:tc>
        <w:tc>
          <w:tcPr>
            <w:tcW w:w="1100" w:type="dxa"/>
            <w:tcBorders>
              <w:top w:val="nil"/>
              <w:left w:val="nil"/>
              <w:bottom w:val="single" w:sz="4" w:space="0" w:color="auto"/>
              <w:right w:val="single" w:sz="4" w:space="0" w:color="auto"/>
            </w:tcBorders>
            <w:shd w:val="clear" w:color="auto" w:fill="auto"/>
            <w:noWrap/>
            <w:vAlign w:val="bottom"/>
            <w:hideMark/>
          </w:tcPr>
          <w:p w14:paraId="63527C53" w14:textId="77777777" w:rsidR="003D6E06" w:rsidRPr="003D6E06" w:rsidRDefault="003D6E06" w:rsidP="00D24889">
            <w:pPr>
              <w:spacing w:line="228" w:lineRule="auto"/>
              <w:jc w:val="center"/>
              <w:rPr>
                <w:sz w:val="20"/>
                <w:szCs w:val="20"/>
              </w:rPr>
            </w:pPr>
            <w:r w:rsidRPr="003D6E06">
              <w:rPr>
                <w:sz w:val="20"/>
                <w:szCs w:val="20"/>
              </w:rPr>
              <w:t>850</w:t>
            </w:r>
          </w:p>
        </w:tc>
      </w:tr>
      <w:tr w:rsidR="003D6E06" w:rsidRPr="003D6E06" w14:paraId="3EA84269" w14:textId="77777777" w:rsidTr="003D6E06">
        <w:trPr>
          <w:trHeight w:val="102"/>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1DE8D083" w14:textId="77777777" w:rsidR="003D6E06" w:rsidRPr="003D6E06" w:rsidRDefault="003D6E06" w:rsidP="00D24889">
            <w:pPr>
              <w:spacing w:line="228" w:lineRule="auto"/>
              <w:jc w:val="center"/>
              <w:rPr>
                <w:sz w:val="20"/>
                <w:szCs w:val="20"/>
              </w:rPr>
            </w:pPr>
            <w:r w:rsidRPr="003D6E06">
              <w:rPr>
                <w:sz w:val="20"/>
                <w:szCs w:val="20"/>
              </w:rPr>
              <w:t>1999</w:t>
            </w:r>
          </w:p>
        </w:tc>
        <w:tc>
          <w:tcPr>
            <w:tcW w:w="918" w:type="dxa"/>
            <w:tcBorders>
              <w:top w:val="nil"/>
              <w:left w:val="nil"/>
              <w:bottom w:val="single" w:sz="4" w:space="0" w:color="auto"/>
              <w:right w:val="single" w:sz="4" w:space="0" w:color="auto"/>
            </w:tcBorders>
            <w:shd w:val="clear" w:color="auto" w:fill="auto"/>
            <w:noWrap/>
            <w:vAlign w:val="bottom"/>
            <w:hideMark/>
          </w:tcPr>
          <w:p w14:paraId="0793E8AA" w14:textId="77777777" w:rsidR="003D6E06" w:rsidRPr="003D6E06" w:rsidRDefault="003D6E06" w:rsidP="00D24889">
            <w:pPr>
              <w:spacing w:line="228" w:lineRule="auto"/>
              <w:jc w:val="center"/>
              <w:rPr>
                <w:color w:val="7F7F7F"/>
                <w:sz w:val="20"/>
                <w:szCs w:val="20"/>
              </w:rPr>
            </w:pPr>
            <w:r w:rsidRPr="003D6E06">
              <w:rPr>
                <w:color w:val="7F7F7F"/>
                <w:sz w:val="20"/>
                <w:szCs w:val="20"/>
              </w:rPr>
              <w:t>4</w:t>
            </w:r>
          </w:p>
        </w:tc>
        <w:tc>
          <w:tcPr>
            <w:tcW w:w="925" w:type="dxa"/>
            <w:tcBorders>
              <w:top w:val="nil"/>
              <w:left w:val="nil"/>
              <w:bottom w:val="single" w:sz="4" w:space="0" w:color="auto"/>
              <w:right w:val="single" w:sz="4" w:space="0" w:color="auto"/>
            </w:tcBorders>
            <w:shd w:val="clear" w:color="auto" w:fill="auto"/>
            <w:noWrap/>
            <w:vAlign w:val="bottom"/>
            <w:hideMark/>
          </w:tcPr>
          <w:p w14:paraId="505188A4"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62F3CEF9" w14:textId="77777777" w:rsidR="003D6E06" w:rsidRPr="003D6E06" w:rsidRDefault="003D6E06" w:rsidP="00D24889">
            <w:pPr>
              <w:spacing w:line="228" w:lineRule="auto"/>
              <w:jc w:val="center"/>
              <w:rPr>
                <w:color w:val="7F7F7F"/>
                <w:sz w:val="20"/>
                <w:szCs w:val="20"/>
              </w:rPr>
            </w:pPr>
            <w:r w:rsidRPr="003D6E06">
              <w:rPr>
                <w:color w:val="7F7F7F"/>
                <w:sz w:val="20"/>
                <w:szCs w:val="20"/>
              </w:rPr>
              <w:t>19</w:t>
            </w:r>
          </w:p>
        </w:tc>
        <w:tc>
          <w:tcPr>
            <w:tcW w:w="992" w:type="dxa"/>
            <w:tcBorders>
              <w:top w:val="nil"/>
              <w:left w:val="nil"/>
              <w:bottom w:val="single" w:sz="4" w:space="0" w:color="auto"/>
              <w:right w:val="single" w:sz="4" w:space="0" w:color="auto"/>
            </w:tcBorders>
            <w:shd w:val="clear" w:color="auto" w:fill="auto"/>
            <w:noWrap/>
            <w:vAlign w:val="bottom"/>
            <w:hideMark/>
          </w:tcPr>
          <w:p w14:paraId="3E5806AA"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1134" w:type="dxa"/>
            <w:tcBorders>
              <w:top w:val="nil"/>
              <w:left w:val="nil"/>
              <w:bottom w:val="single" w:sz="4" w:space="0" w:color="auto"/>
              <w:right w:val="single" w:sz="4" w:space="0" w:color="auto"/>
            </w:tcBorders>
            <w:shd w:val="clear" w:color="auto" w:fill="auto"/>
            <w:noWrap/>
            <w:vAlign w:val="bottom"/>
            <w:hideMark/>
          </w:tcPr>
          <w:p w14:paraId="52048A4A" w14:textId="77777777" w:rsidR="003D6E06" w:rsidRPr="003D6E06" w:rsidRDefault="003D6E06" w:rsidP="00D24889">
            <w:pPr>
              <w:spacing w:line="228" w:lineRule="auto"/>
              <w:jc w:val="center"/>
              <w:rPr>
                <w:sz w:val="20"/>
                <w:szCs w:val="20"/>
              </w:rPr>
            </w:pPr>
            <w:r w:rsidRPr="003D6E06">
              <w:rPr>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133A0D41" w14:textId="77777777" w:rsidR="003D6E06" w:rsidRPr="003D6E06" w:rsidRDefault="003D6E06" w:rsidP="00D24889">
            <w:pPr>
              <w:spacing w:line="228" w:lineRule="auto"/>
              <w:jc w:val="center"/>
              <w:rPr>
                <w:sz w:val="20"/>
                <w:szCs w:val="20"/>
              </w:rPr>
            </w:pPr>
            <w:r w:rsidRPr="003D6E06">
              <w:rPr>
                <w:sz w:val="20"/>
                <w:szCs w:val="20"/>
              </w:rPr>
              <w:t>8</w:t>
            </w:r>
          </w:p>
        </w:tc>
        <w:tc>
          <w:tcPr>
            <w:tcW w:w="1100"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14:paraId="351B3E52" w14:textId="77777777" w:rsidR="003D6E06" w:rsidRPr="003D6E06" w:rsidRDefault="003D6E06" w:rsidP="00D24889">
            <w:pPr>
              <w:spacing w:line="228" w:lineRule="auto"/>
              <w:jc w:val="center"/>
              <w:rPr>
                <w:sz w:val="20"/>
                <w:szCs w:val="20"/>
              </w:rPr>
            </w:pPr>
            <w:r w:rsidRPr="003D6E06">
              <w:rPr>
                <w:sz w:val="20"/>
                <w:szCs w:val="20"/>
              </w:rPr>
              <w:t>12</w:t>
            </w:r>
          </w:p>
        </w:tc>
        <w:tc>
          <w:tcPr>
            <w:tcW w:w="1100" w:type="dxa"/>
            <w:tcBorders>
              <w:top w:val="nil"/>
              <w:left w:val="nil"/>
              <w:bottom w:val="single" w:sz="4" w:space="0" w:color="auto"/>
              <w:right w:val="single" w:sz="4" w:space="0" w:color="auto"/>
            </w:tcBorders>
            <w:shd w:val="clear" w:color="auto" w:fill="auto"/>
            <w:noWrap/>
            <w:vAlign w:val="bottom"/>
            <w:hideMark/>
          </w:tcPr>
          <w:p w14:paraId="7132A31B" w14:textId="77777777" w:rsidR="003D6E06" w:rsidRPr="003D6E06" w:rsidRDefault="003D6E06" w:rsidP="00D24889">
            <w:pPr>
              <w:spacing w:line="228" w:lineRule="auto"/>
              <w:jc w:val="center"/>
              <w:rPr>
                <w:sz w:val="20"/>
                <w:szCs w:val="20"/>
              </w:rPr>
            </w:pPr>
            <w:r w:rsidRPr="003D6E06">
              <w:rPr>
                <w:sz w:val="20"/>
                <w:szCs w:val="20"/>
              </w:rPr>
              <w:t>852</w:t>
            </w:r>
          </w:p>
        </w:tc>
      </w:tr>
      <w:tr w:rsidR="003D6E06" w:rsidRPr="003D6E06" w14:paraId="655D785E" w14:textId="77777777" w:rsidTr="003D6E06">
        <w:trPr>
          <w:trHeight w:val="13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8089CDF" w14:textId="77777777" w:rsidR="003D6E06" w:rsidRPr="003D6E06" w:rsidRDefault="003D6E06" w:rsidP="00D24889">
            <w:pPr>
              <w:spacing w:line="228" w:lineRule="auto"/>
              <w:jc w:val="center"/>
              <w:rPr>
                <w:sz w:val="20"/>
                <w:szCs w:val="20"/>
              </w:rPr>
            </w:pPr>
            <w:r w:rsidRPr="003D6E06">
              <w:rPr>
                <w:sz w:val="20"/>
                <w:szCs w:val="20"/>
              </w:rPr>
              <w:t>2000</w:t>
            </w:r>
          </w:p>
        </w:tc>
        <w:tc>
          <w:tcPr>
            <w:tcW w:w="918" w:type="dxa"/>
            <w:tcBorders>
              <w:top w:val="nil"/>
              <w:left w:val="nil"/>
              <w:bottom w:val="single" w:sz="4" w:space="0" w:color="auto"/>
              <w:right w:val="single" w:sz="4" w:space="0" w:color="auto"/>
            </w:tcBorders>
            <w:shd w:val="clear" w:color="auto" w:fill="auto"/>
            <w:noWrap/>
            <w:vAlign w:val="bottom"/>
            <w:hideMark/>
          </w:tcPr>
          <w:p w14:paraId="5D76F1F9" w14:textId="77777777" w:rsidR="003D6E06" w:rsidRPr="003D6E06" w:rsidRDefault="003D6E06" w:rsidP="00D24889">
            <w:pPr>
              <w:spacing w:line="228" w:lineRule="auto"/>
              <w:jc w:val="center"/>
              <w:rPr>
                <w:color w:val="7F7F7F"/>
                <w:sz w:val="20"/>
                <w:szCs w:val="20"/>
              </w:rPr>
            </w:pPr>
            <w:r w:rsidRPr="003D6E06">
              <w:rPr>
                <w:color w:val="7F7F7F"/>
                <w:sz w:val="20"/>
                <w:szCs w:val="20"/>
              </w:rPr>
              <w:t>8</w:t>
            </w:r>
          </w:p>
        </w:tc>
        <w:tc>
          <w:tcPr>
            <w:tcW w:w="925" w:type="dxa"/>
            <w:tcBorders>
              <w:top w:val="nil"/>
              <w:left w:val="nil"/>
              <w:bottom w:val="single" w:sz="4" w:space="0" w:color="auto"/>
              <w:right w:val="single" w:sz="4" w:space="0" w:color="auto"/>
            </w:tcBorders>
            <w:shd w:val="clear" w:color="auto" w:fill="auto"/>
            <w:noWrap/>
            <w:vAlign w:val="bottom"/>
            <w:hideMark/>
          </w:tcPr>
          <w:p w14:paraId="372DCAEE" w14:textId="77777777" w:rsidR="003D6E06" w:rsidRPr="003D6E06" w:rsidRDefault="003D6E06" w:rsidP="00D24889">
            <w:pPr>
              <w:spacing w:line="228" w:lineRule="auto"/>
              <w:jc w:val="center"/>
              <w:rPr>
                <w:color w:val="7F7F7F"/>
                <w:sz w:val="20"/>
                <w:szCs w:val="20"/>
              </w:rPr>
            </w:pPr>
            <w:r w:rsidRPr="003D6E06">
              <w:rPr>
                <w:color w:val="7F7F7F"/>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14:paraId="72CECE65"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02D0F2E7" w14:textId="77777777" w:rsidR="003D6E06" w:rsidRPr="003D6E06" w:rsidRDefault="003D6E06" w:rsidP="00D24889">
            <w:pPr>
              <w:spacing w:line="228" w:lineRule="auto"/>
              <w:jc w:val="center"/>
              <w:rPr>
                <w:color w:val="7F7F7F"/>
                <w:sz w:val="20"/>
                <w:szCs w:val="20"/>
              </w:rPr>
            </w:pPr>
            <w:r w:rsidRPr="003D6E06">
              <w:rPr>
                <w:color w:val="7F7F7F"/>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14:paraId="25034549" w14:textId="77777777" w:rsidR="003D6E06" w:rsidRPr="003D6E06" w:rsidRDefault="003D6E06" w:rsidP="00D24889">
            <w:pPr>
              <w:spacing w:line="228" w:lineRule="auto"/>
              <w:jc w:val="center"/>
              <w:rPr>
                <w:sz w:val="20"/>
                <w:szCs w:val="20"/>
              </w:rPr>
            </w:pPr>
            <w:r w:rsidRPr="003D6E06">
              <w:rPr>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14:paraId="0985D24C" w14:textId="77777777" w:rsidR="003D6E06" w:rsidRPr="003D6E06" w:rsidRDefault="003D6E06" w:rsidP="00D24889">
            <w:pPr>
              <w:spacing w:line="228" w:lineRule="auto"/>
              <w:jc w:val="center"/>
              <w:rPr>
                <w:sz w:val="20"/>
                <w:szCs w:val="20"/>
              </w:rPr>
            </w:pPr>
            <w:r w:rsidRPr="003D6E06">
              <w:rPr>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000000" w:fill="FDD780"/>
            <w:noWrap/>
            <w:vAlign w:val="bottom"/>
            <w:hideMark/>
          </w:tcPr>
          <w:p w14:paraId="6DE170BE" w14:textId="77777777" w:rsidR="003D6E06" w:rsidRPr="003D6E06" w:rsidRDefault="003D6E06" w:rsidP="00D24889">
            <w:pPr>
              <w:spacing w:line="228" w:lineRule="auto"/>
              <w:jc w:val="center"/>
              <w:rPr>
                <w:sz w:val="20"/>
                <w:szCs w:val="20"/>
              </w:rPr>
            </w:pPr>
            <w:r w:rsidRPr="003D6E06">
              <w:rPr>
                <w:sz w:val="20"/>
                <w:szCs w:val="20"/>
              </w:rPr>
              <w:t>-10</w:t>
            </w:r>
          </w:p>
        </w:tc>
        <w:tc>
          <w:tcPr>
            <w:tcW w:w="1100" w:type="dxa"/>
            <w:tcBorders>
              <w:top w:val="nil"/>
              <w:left w:val="nil"/>
              <w:bottom w:val="single" w:sz="4" w:space="0" w:color="auto"/>
              <w:right w:val="single" w:sz="4" w:space="0" w:color="auto"/>
            </w:tcBorders>
            <w:shd w:val="clear" w:color="auto" w:fill="auto"/>
            <w:noWrap/>
            <w:vAlign w:val="bottom"/>
            <w:hideMark/>
          </w:tcPr>
          <w:p w14:paraId="7CAF1FA2" w14:textId="77777777" w:rsidR="003D6E06" w:rsidRPr="003D6E06" w:rsidRDefault="003D6E06" w:rsidP="00D24889">
            <w:pPr>
              <w:spacing w:line="228" w:lineRule="auto"/>
              <w:jc w:val="center"/>
              <w:rPr>
                <w:sz w:val="20"/>
                <w:szCs w:val="20"/>
              </w:rPr>
            </w:pPr>
            <w:r w:rsidRPr="003D6E06">
              <w:rPr>
                <w:sz w:val="20"/>
                <w:szCs w:val="20"/>
              </w:rPr>
              <w:t>842</w:t>
            </w:r>
          </w:p>
        </w:tc>
      </w:tr>
      <w:tr w:rsidR="003D6E06" w:rsidRPr="003D6E06" w14:paraId="34E1F39B" w14:textId="77777777" w:rsidTr="003D6E06">
        <w:trPr>
          <w:trHeight w:val="19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DDFAB5A" w14:textId="77777777" w:rsidR="003D6E06" w:rsidRPr="003D6E06" w:rsidRDefault="003D6E06" w:rsidP="00D24889">
            <w:pPr>
              <w:spacing w:line="228" w:lineRule="auto"/>
              <w:jc w:val="center"/>
              <w:rPr>
                <w:sz w:val="20"/>
                <w:szCs w:val="20"/>
              </w:rPr>
            </w:pPr>
            <w:r w:rsidRPr="003D6E06">
              <w:rPr>
                <w:sz w:val="20"/>
                <w:szCs w:val="20"/>
              </w:rPr>
              <w:t>2001</w:t>
            </w:r>
          </w:p>
        </w:tc>
        <w:tc>
          <w:tcPr>
            <w:tcW w:w="918" w:type="dxa"/>
            <w:tcBorders>
              <w:top w:val="nil"/>
              <w:left w:val="nil"/>
              <w:bottom w:val="single" w:sz="4" w:space="0" w:color="auto"/>
              <w:right w:val="single" w:sz="4" w:space="0" w:color="auto"/>
            </w:tcBorders>
            <w:shd w:val="clear" w:color="auto" w:fill="auto"/>
            <w:noWrap/>
            <w:vAlign w:val="bottom"/>
            <w:hideMark/>
          </w:tcPr>
          <w:p w14:paraId="18BD898B" w14:textId="77777777" w:rsidR="003D6E06" w:rsidRPr="003D6E06" w:rsidRDefault="003D6E06" w:rsidP="00D24889">
            <w:pPr>
              <w:spacing w:line="228" w:lineRule="auto"/>
              <w:jc w:val="center"/>
              <w:rPr>
                <w:color w:val="7F7F7F"/>
                <w:sz w:val="20"/>
                <w:szCs w:val="20"/>
              </w:rPr>
            </w:pPr>
            <w:r w:rsidRPr="003D6E06">
              <w:rPr>
                <w:color w:val="7F7F7F"/>
                <w:sz w:val="20"/>
                <w:szCs w:val="20"/>
              </w:rPr>
              <w:t>1</w:t>
            </w:r>
          </w:p>
        </w:tc>
        <w:tc>
          <w:tcPr>
            <w:tcW w:w="925" w:type="dxa"/>
            <w:tcBorders>
              <w:top w:val="nil"/>
              <w:left w:val="nil"/>
              <w:bottom w:val="single" w:sz="4" w:space="0" w:color="auto"/>
              <w:right w:val="single" w:sz="4" w:space="0" w:color="auto"/>
            </w:tcBorders>
            <w:shd w:val="clear" w:color="auto" w:fill="auto"/>
            <w:noWrap/>
            <w:vAlign w:val="bottom"/>
            <w:hideMark/>
          </w:tcPr>
          <w:p w14:paraId="3A5257E9" w14:textId="77777777" w:rsidR="003D6E06" w:rsidRPr="003D6E06" w:rsidRDefault="003D6E06" w:rsidP="00D24889">
            <w:pPr>
              <w:spacing w:line="228" w:lineRule="auto"/>
              <w:jc w:val="center"/>
              <w:rPr>
                <w:color w:val="7F7F7F"/>
                <w:sz w:val="20"/>
                <w:szCs w:val="20"/>
              </w:rPr>
            </w:pPr>
            <w:r w:rsidRPr="003D6E06">
              <w:rPr>
                <w:color w:val="7F7F7F"/>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14:paraId="04036B40" w14:textId="77777777" w:rsidR="003D6E06" w:rsidRPr="003D6E06" w:rsidRDefault="003D6E06" w:rsidP="00D24889">
            <w:pPr>
              <w:spacing w:line="228" w:lineRule="auto"/>
              <w:jc w:val="center"/>
              <w:rPr>
                <w:color w:val="7F7F7F"/>
                <w:sz w:val="20"/>
                <w:szCs w:val="20"/>
              </w:rPr>
            </w:pPr>
            <w:r w:rsidRPr="003D6E06">
              <w:rPr>
                <w:color w:val="7F7F7F"/>
                <w:sz w:val="20"/>
                <w:szCs w:val="20"/>
              </w:rPr>
              <w:t>23</w:t>
            </w:r>
          </w:p>
        </w:tc>
        <w:tc>
          <w:tcPr>
            <w:tcW w:w="992" w:type="dxa"/>
            <w:tcBorders>
              <w:top w:val="nil"/>
              <w:left w:val="nil"/>
              <w:bottom w:val="single" w:sz="4" w:space="0" w:color="auto"/>
              <w:right w:val="single" w:sz="4" w:space="0" w:color="auto"/>
            </w:tcBorders>
            <w:shd w:val="clear" w:color="auto" w:fill="auto"/>
            <w:noWrap/>
            <w:vAlign w:val="bottom"/>
            <w:hideMark/>
          </w:tcPr>
          <w:p w14:paraId="1236356B"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4AC0211" w14:textId="77777777" w:rsidR="003D6E06" w:rsidRPr="003D6E06" w:rsidRDefault="003D6E06" w:rsidP="00D24889">
            <w:pPr>
              <w:spacing w:line="228" w:lineRule="auto"/>
              <w:jc w:val="center"/>
              <w:rPr>
                <w:sz w:val="20"/>
                <w:szCs w:val="20"/>
              </w:rPr>
            </w:pPr>
            <w:r w:rsidRPr="003D6E06">
              <w:rPr>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15D828DC" w14:textId="77777777" w:rsidR="003D6E06" w:rsidRPr="003D6E06" w:rsidRDefault="003D6E06" w:rsidP="00D24889">
            <w:pPr>
              <w:spacing w:line="228" w:lineRule="auto"/>
              <w:jc w:val="center"/>
              <w:rPr>
                <w:sz w:val="20"/>
                <w:szCs w:val="20"/>
              </w:rPr>
            </w:pPr>
            <w:r w:rsidRPr="003D6E06">
              <w:rPr>
                <w:sz w:val="20"/>
                <w:szCs w:val="20"/>
              </w:rPr>
              <w:t>23</w:t>
            </w:r>
          </w:p>
        </w:tc>
        <w:tc>
          <w:tcPr>
            <w:tcW w:w="1100" w:type="dxa"/>
            <w:tcBorders>
              <w:top w:val="single" w:sz="4" w:space="0" w:color="auto"/>
              <w:left w:val="single" w:sz="4" w:space="0" w:color="auto"/>
              <w:bottom w:val="single" w:sz="4" w:space="0" w:color="auto"/>
              <w:right w:val="single" w:sz="4" w:space="0" w:color="auto"/>
            </w:tcBorders>
            <w:shd w:val="clear" w:color="000000" w:fill="96CD7E"/>
            <w:noWrap/>
            <w:vAlign w:val="bottom"/>
            <w:hideMark/>
          </w:tcPr>
          <w:p w14:paraId="20A43BDE" w14:textId="77777777" w:rsidR="003D6E06" w:rsidRPr="003D6E06" w:rsidRDefault="003D6E06" w:rsidP="00D24889">
            <w:pPr>
              <w:spacing w:line="228" w:lineRule="auto"/>
              <w:jc w:val="center"/>
              <w:rPr>
                <w:sz w:val="20"/>
                <w:szCs w:val="20"/>
              </w:rPr>
            </w:pPr>
            <w:r w:rsidRPr="003D6E06">
              <w:rPr>
                <w:sz w:val="20"/>
                <w:szCs w:val="20"/>
              </w:rPr>
              <w:t>19</w:t>
            </w:r>
          </w:p>
        </w:tc>
        <w:tc>
          <w:tcPr>
            <w:tcW w:w="1100" w:type="dxa"/>
            <w:tcBorders>
              <w:top w:val="nil"/>
              <w:left w:val="nil"/>
              <w:bottom w:val="single" w:sz="4" w:space="0" w:color="auto"/>
              <w:right w:val="single" w:sz="4" w:space="0" w:color="auto"/>
            </w:tcBorders>
            <w:shd w:val="clear" w:color="auto" w:fill="auto"/>
            <w:noWrap/>
            <w:vAlign w:val="bottom"/>
            <w:hideMark/>
          </w:tcPr>
          <w:p w14:paraId="5799731D" w14:textId="77777777" w:rsidR="003D6E06" w:rsidRPr="003D6E06" w:rsidRDefault="003D6E06" w:rsidP="00D24889">
            <w:pPr>
              <w:spacing w:line="228" w:lineRule="auto"/>
              <w:jc w:val="center"/>
              <w:rPr>
                <w:sz w:val="20"/>
                <w:szCs w:val="20"/>
              </w:rPr>
            </w:pPr>
            <w:r w:rsidRPr="003D6E06">
              <w:rPr>
                <w:sz w:val="20"/>
                <w:szCs w:val="20"/>
              </w:rPr>
              <w:t>866</w:t>
            </w:r>
          </w:p>
        </w:tc>
      </w:tr>
      <w:tr w:rsidR="003D6E06" w:rsidRPr="003D6E06" w14:paraId="3711F0CD" w14:textId="77777777" w:rsidTr="003D6E06">
        <w:trPr>
          <w:trHeight w:val="22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B4B5381" w14:textId="77777777" w:rsidR="003D6E06" w:rsidRPr="003D6E06" w:rsidRDefault="003D6E06" w:rsidP="00D24889">
            <w:pPr>
              <w:spacing w:line="228" w:lineRule="auto"/>
              <w:jc w:val="center"/>
              <w:rPr>
                <w:sz w:val="20"/>
                <w:szCs w:val="20"/>
              </w:rPr>
            </w:pPr>
            <w:r w:rsidRPr="003D6E06">
              <w:rPr>
                <w:sz w:val="20"/>
                <w:szCs w:val="20"/>
              </w:rPr>
              <w:t>2002</w:t>
            </w:r>
          </w:p>
        </w:tc>
        <w:tc>
          <w:tcPr>
            <w:tcW w:w="918" w:type="dxa"/>
            <w:tcBorders>
              <w:top w:val="nil"/>
              <w:left w:val="nil"/>
              <w:bottom w:val="single" w:sz="4" w:space="0" w:color="auto"/>
              <w:right w:val="single" w:sz="4" w:space="0" w:color="auto"/>
            </w:tcBorders>
            <w:shd w:val="clear" w:color="auto" w:fill="auto"/>
            <w:noWrap/>
            <w:vAlign w:val="bottom"/>
            <w:hideMark/>
          </w:tcPr>
          <w:p w14:paraId="73CF5FAA"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25" w:type="dxa"/>
            <w:tcBorders>
              <w:top w:val="nil"/>
              <w:left w:val="nil"/>
              <w:bottom w:val="single" w:sz="4" w:space="0" w:color="auto"/>
              <w:right w:val="single" w:sz="4" w:space="0" w:color="auto"/>
            </w:tcBorders>
            <w:shd w:val="clear" w:color="auto" w:fill="auto"/>
            <w:noWrap/>
            <w:vAlign w:val="bottom"/>
            <w:hideMark/>
          </w:tcPr>
          <w:p w14:paraId="7595FADC"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15C5BEBD" w14:textId="77777777" w:rsidR="003D6E06" w:rsidRPr="003D6E06" w:rsidRDefault="003D6E06" w:rsidP="00D24889">
            <w:pPr>
              <w:spacing w:line="228" w:lineRule="auto"/>
              <w:jc w:val="center"/>
              <w:rPr>
                <w:color w:val="7F7F7F"/>
                <w:sz w:val="20"/>
                <w:szCs w:val="20"/>
              </w:rPr>
            </w:pPr>
            <w:r w:rsidRPr="003D6E06">
              <w:rPr>
                <w:color w:val="7F7F7F"/>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14:paraId="5E331307" w14:textId="77777777" w:rsidR="003D6E06" w:rsidRPr="003D6E06" w:rsidRDefault="003D6E06" w:rsidP="00D24889">
            <w:pPr>
              <w:spacing w:line="228" w:lineRule="auto"/>
              <w:jc w:val="center"/>
              <w:rPr>
                <w:color w:val="7F7F7F"/>
                <w:sz w:val="20"/>
                <w:szCs w:val="20"/>
              </w:rPr>
            </w:pPr>
            <w:r w:rsidRPr="003D6E06">
              <w:rPr>
                <w:color w:val="7F7F7F"/>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14:paraId="686DE07D" w14:textId="77777777" w:rsidR="003D6E06" w:rsidRPr="003D6E06" w:rsidRDefault="003D6E06" w:rsidP="00D24889">
            <w:pPr>
              <w:spacing w:line="228" w:lineRule="auto"/>
              <w:jc w:val="center"/>
              <w:rPr>
                <w:sz w:val="20"/>
                <w:szCs w:val="20"/>
              </w:rPr>
            </w:pPr>
            <w:r w:rsidRPr="003D6E06">
              <w:rPr>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5A49F94B" w14:textId="77777777" w:rsidR="003D6E06" w:rsidRPr="003D6E06" w:rsidRDefault="003D6E06" w:rsidP="00D24889">
            <w:pPr>
              <w:spacing w:line="228" w:lineRule="auto"/>
              <w:jc w:val="center"/>
              <w:rPr>
                <w:sz w:val="20"/>
                <w:szCs w:val="20"/>
              </w:rPr>
            </w:pPr>
            <w:r w:rsidRPr="003D6E06">
              <w:rPr>
                <w:sz w:val="20"/>
                <w:szCs w:val="20"/>
              </w:rPr>
              <w:t>-1</w:t>
            </w:r>
          </w:p>
        </w:tc>
        <w:tc>
          <w:tcPr>
            <w:tcW w:w="1100"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14:paraId="62EDA2F0" w14:textId="77777777" w:rsidR="003D6E06" w:rsidRPr="003D6E06" w:rsidRDefault="003D6E06" w:rsidP="00D24889">
            <w:pPr>
              <w:spacing w:line="228" w:lineRule="auto"/>
              <w:jc w:val="center"/>
              <w:rPr>
                <w:sz w:val="20"/>
                <w:szCs w:val="20"/>
              </w:rPr>
            </w:pPr>
            <w:r w:rsidRPr="003D6E06">
              <w:rPr>
                <w:sz w:val="20"/>
                <w:szCs w:val="20"/>
              </w:rPr>
              <w:t>-1</w:t>
            </w:r>
          </w:p>
        </w:tc>
        <w:tc>
          <w:tcPr>
            <w:tcW w:w="1100" w:type="dxa"/>
            <w:tcBorders>
              <w:top w:val="nil"/>
              <w:left w:val="nil"/>
              <w:bottom w:val="single" w:sz="4" w:space="0" w:color="auto"/>
              <w:right w:val="single" w:sz="4" w:space="0" w:color="auto"/>
            </w:tcBorders>
            <w:shd w:val="clear" w:color="auto" w:fill="auto"/>
            <w:noWrap/>
            <w:vAlign w:val="bottom"/>
            <w:hideMark/>
          </w:tcPr>
          <w:p w14:paraId="5190B238" w14:textId="77777777" w:rsidR="003D6E06" w:rsidRPr="003D6E06" w:rsidRDefault="003D6E06" w:rsidP="00D24889">
            <w:pPr>
              <w:spacing w:line="228" w:lineRule="auto"/>
              <w:jc w:val="center"/>
              <w:rPr>
                <w:sz w:val="20"/>
                <w:szCs w:val="20"/>
              </w:rPr>
            </w:pPr>
            <w:r w:rsidRPr="003D6E06">
              <w:rPr>
                <w:sz w:val="20"/>
                <w:szCs w:val="20"/>
              </w:rPr>
              <w:t>858</w:t>
            </w:r>
          </w:p>
        </w:tc>
      </w:tr>
      <w:tr w:rsidR="003D6E06" w:rsidRPr="003D6E06" w14:paraId="46D421E2" w14:textId="77777777" w:rsidTr="003D6E06">
        <w:trPr>
          <w:trHeight w:val="13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64FB5E0" w14:textId="77777777" w:rsidR="003D6E06" w:rsidRPr="003D6E06" w:rsidRDefault="003D6E06" w:rsidP="00D24889">
            <w:pPr>
              <w:spacing w:line="228" w:lineRule="auto"/>
              <w:jc w:val="center"/>
              <w:rPr>
                <w:sz w:val="20"/>
                <w:szCs w:val="20"/>
              </w:rPr>
            </w:pPr>
            <w:r w:rsidRPr="003D6E06">
              <w:rPr>
                <w:sz w:val="20"/>
                <w:szCs w:val="20"/>
              </w:rPr>
              <w:t>2003</w:t>
            </w:r>
          </w:p>
        </w:tc>
        <w:tc>
          <w:tcPr>
            <w:tcW w:w="918" w:type="dxa"/>
            <w:tcBorders>
              <w:top w:val="nil"/>
              <w:left w:val="nil"/>
              <w:bottom w:val="single" w:sz="4" w:space="0" w:color="auto"/>
              <w:right w:val="single" w:sz="4" w:space="0" w:color="auto"/>
            </w:tcBorders>
            <w:shd w:val="clear" w:color="auto" w:fill="auto"/>
            <w:noWrap/>
            <w:vAlign w:val="bottom"/>
            <w:hideMark/>
          </w:tcPr>
          <w:p w14:paraId="7B011E33" w14:textId="77777777" w:rsidR="003D6E06" w:rsidRPr="003D6E06" w:rsidRDefault="003D6E06" w:rsidP="00D24889">
            <w:pPr>
              <w:spacing w:line="228" w:lineRule="auto"/>
              <w:jc w:val="center"/>
              <w:rPr>
                <w:color w:val="7F7F7F"/>
                <w:sz w:val="20"/>
                <w:szCs w:val="20"/>
              </w:rPr>
            </w:pPr>
            <w:r w:rsidRPr="003D6E06">
              <w:rPr>
                <w:color w:val="7F7F7F"/>
                <w:sz w:val="20"/>
                <w:szCs w:val="20"/>
              </w:rPr>
              <w:t>7</w:t>
            </w:r>
          </w:p>
        </w:tc>
        <w:tc>
          <w:tcPr>
            <w:tcW w:w="925" w:type="dxa"/>
            <w:tcBorders>
              <w:top w:val="nil"/>
              <w:left w:val="nil"/>
              <w:bottom w:val="single" w:sz="4" w:space="0" w:color="auto"/>
              <w:right w:val="single" w:sz="4" w:space="0" w:color="auto"/>
            </w:tcBorders>
            <w:shd w:val="clear" w:color="auto" w:fill="auto"/>
            <w:noWrap/>
            <w:vAlign w:val="bottom"/>
            <w:hideMark/>
          </w:tcPr>
          <w:p w14:paraId="74F083D5" w14:textId="77777777" w:rsidR="003D6E06" w:rsidRPr="003D6E06" w:rsidRDefault="003D6E06" w:rsidP="00D24889">
            <w:pPr>
              <w:spacing w:line="228" w:lineRule="auto"/>
              <w:jc w:val="center"/>
              <w:rPr>
                <w:color w:val="7F7F7F"/>
                <w:sz w:val="20"/>
                <w:szCs w:val="20"/>
              </w:rPr>
            </w:pPr>
            <w:r w:rsidRPr="003D6E06">
              <w:rPr>
                <w:color w:val="7F7F7F"/>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49FE8594" w14:textId="77777777" w:rsidR="003D6E06" w:rsidRPr="003D6E06" w:rsidRDefault="003D6E06" w:rsidP="00D24889">
            <w:pPr>
              <w:spacing w:line="228" w:lineRule="auto"/>
              <w:jc w:val="center"/>
              <w:rPr>
                <w:color w:val="7F7F7F"/>
                <w:sz w:val="20"/>
                <w:szCs w:val="20"/>
              </w:rPr>
            </w:pPr>
            <w:r w:rsidRPr="003D6E06">
              <w:rPr>
                <w:color w:val="7F7F7F"/>
                <w:sz w:val="20"/>
                <w:szCs w:val="20"/>
              </w:rPr>
              <w:t>18</w:t>
            </w:r>
          </w:p>
        </w:tc>
        <w:tc>
          <w:tcPr>
            <w:tcW w:w="992" w:type="dxa"/>
            <w:tcBorders>
              <w:top w:val="nil"/>
              <w:left w:val="nil"/>
              <w:bottom w:val="single" w:sz="4" w:space="0" w:color="auto"/>
              <w:right w:val="single" w:sz="4" w:space="0" w:color="auto"/>
            </w:tcBorders>
            <w:shd w:val="clear" w:color="auto" w:fill="auto"/>
            <w:noWrap/>
            <w:vAlign w:val="bottom"/>
            <w:hideMark/>
          </w:tcPr>
          <w:p w14:paraId="44575AB4" w14:textId="77777777" w:rsidR="003D6E06" w:rsidRPr="003D6E06" w:rsidRDefault="003D6E06" w:rsidP="00D24889">
            <w:pPr>
              <w:spacing w:line="228" w:lineRule="auto"/>
              <w:jc w:val="center"/>
              <w:rPr>
                <w:color w:val="7F7F7F"/>
                <w:sz w:val="20"/>
                <w:szCs w:val="20"/>
              </w:rPr>
            </w:pPr>
            <w:r w:rsidRPr="003D6E06">
              <w:rPr>
                <w:color w:val="7F7F7F"/>
                <w:sz w:val="20"/>
                <w:szCs w:val="20"/>
              </w:rPr>
              <w:t>9</w:t>
            </w:r>
          </w:p>
        </w:tc>
        <w:tc>
          <w:tcPr>
            <w:tcW w:w="1134" w:type="dxa"/>
            <w:tcBorders>
              <w:top w:val="nil"/>
              <w:left w:val="nil"/>
              <w:bottom w:val="single" w:sz="4" w:space="0" w:color="auto"/>
              <w:right w:val="single" w:sz="4" w:space="0" w:color="auto"/>
            </w:tcBorders>
            <w:shd w:val="clear" w:color="auto" w:fill="auto"/>
            <w:noWrap/>
            <w:vAlign w:val="bottom"/>
            <w:hideMark/>
          </w:tcPr>
          <w:p w14:paraId="663F805B" w14:textId="77777777" w:rsidR="003D6E06" w:rsidRPr="003D6E06" w:rsidRDefault="003D6E06" w:rsidP="00D24889">
            <w:pPr>
              <w:spacing w:line="228" w:lineRule="auto"/>
              <w:jc w:val="center"/>
              <w:rPr>
                <w:sz w:val="20"/>
                <w:szCs w:val="20"/>
              </w:rPr>
            </w:pPr>
            <w:r w:rsidRPr="003D6E06">
              <w:rPr>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2D2C2283" w14:textId="77777777" w:rsidR="003D6E06" w:rsidRPr="003D6E06" w:rsidRDefault="003D6E06" w:rsidP="00D24889">
            <w:pPr>
              <w:spacing w:line="228" w:lineRule="auto"/>
              <w:jc w:val="center"/>
              <w:rPr>
                <w:sz w:val="20"/>
                <w:szCs w:val="20"/>
              </w:rPr>
            </w:pPr>
            <w:r w:rsidRPr="003D6E06">
              <w:rPr>
                <w:sz w:val="20"/>
                <w:szCs w:val="20"/>
              </w:rPr>
              <w:t>9</w:t>
            </w:r>
          </w:p>
        </w:tc>
        <w:tc>
          <w:tcPr>
            <w:tcW w:w="1100"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14:paraId="1134D44F" w14:textId="77777777" w:rsidR="003D6E06" w:rsidRPr="003D6E06" w:rsidRDefault="003D6E06" w:rsidP="00D24889">
            <w:pPr>
              <w:spacing w:line="228" w:lineRule="auto"/>
              <w:jc w:val="center"/>
              <w:rPr>
                <w:sz w:val="20"/>
                <w:szCs w:val="20"/>
              </w:rPr>
            </w:pPr>
            <w:r w:rsidRPr="003D6E06">
              <w:rPr>
                <w:sz w:val="20"/>
                <w:szCs w:val="20"/>
              </w:rPr>
              <w:t>8</w:t>
            </w:r>
          </w:p>
        </w:tc>
        <w:tc>
          <w:tcPr>
            <w:tcW w:w="1100" w:type="dxa"/>
            <w:tcBorders>
              <w:top w:val="nil"/>
              <w:left w:val="nil"/>
              <w:bottom w:val="single" w:sz="4" w:space="0" w:color="auto"/>
              <w:right w:val="single" w:sz="4" w:space="0" w:color="auto"/>
            </w:tcBorders>
            <w:shd w:val="clear" w:color="auto" w:fill="auto"/>
            <w:noWrap/>
            <w:vAlign w:val="bottom"/>
            <w:hideMark/>
          </w:tcPr>
          <w:p w14:paraId="32C19093" w14:textId="77777777" w:rsidR="003D6E06" w:rsidRPr="003D6E06" w:rsidRDefault="003D6E06" w:rsidP="00D24889">
            <w:pPr>
              <w:spacing w:line="228" w:lineRule="auto"/>
              <w:jc w:val="center"/>
              <w:rPr>
                <w:sz w:val="20"/>
                <w:szCs w:val="20"/>
              </w:rPr>
            </w:pPr>
            <w:r w:rsidRPr="003D6E06">
              <w:rPr>
                <w:sz w:val="20"/>
                <w:szCs w:val="20"/>
              </w:rPr>
              <w:t>866</w:t>
            </w:r>
          </w:p>
        </w:tc>
      </w:tr>
      <w:tr w:rsidR="003D6E06" w:rsidRPr="003D6E06" w14:paraId="2230E5E8" w14:textId="77777777" w:rsidTr="003D6E06">
        <w:trPr>
          <w:trHeight w:val="17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324A3B5" w14:textId="77777777" w:rsidR="003D6E06" w:rsidRPr="003D6E06" w:rsidRDefault="003D6E06" w:rsidP="00D24889">
            <w:pPr>
              <w:spacing w:line="228" w:lineRule="auto"/>
              <w:jc w:val="center"/>
              <w:rPr>
                <w:sz w:val="20"/>
                <w:szCs w:val="20"/>
              </w:rPr>
            </w:pPr>
            <w:r w:rsidRPr="003D6E06">
              <w:rPr>
                <w:sz w:val="20"/>
                <w:szCs w:val="20"/>
              </w:rPr>
              <w:t>2004</w:t>
            </w:r>
          </w:p>
        </w:tc>
        <w:tc>
          <w:tcPr>
            <w:tcW w:w="918" w:type="dxa"/>
            <w:tcBorders>
              <w:top w:val="nil"/>
              <w:left w:val="nil"/>
              <w:bottom w:val="single" w:sz="4" w:space="0" w:color="auto"/>
              <w:right w:val="single" w:sz="4" w:space="0" w:color="auto"/>
            </w:tcBorders>
            <w:shd w:val="clear" w:color="auto" w:fill="auto"/>
            <w:noWrap/>
            <w:vAlign w:val="bottom"/>
            <w:hideMark/>
          </w:tcPr>
          <w:p w14:paraId="3FA930F8"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25" w:type="dxa"/>
            <w:tcBorders>
              <w:top w:val="nil"/>
              <w:left w:val="nil"/>
              <w:bottom w:val="single" w:sz="4" w:space="0" w:color="auto"/>
              <w:right w:val="single" w:sz="4" w:space="0" w:color="auto"/>
            </w:tcBorders>
            <w:shd w:val="clear" w:color="auto" w:fill="auto"/>
            <w:noWrap/>
            <w:vAlign w:val="bottom"/>
            <w:hideMark/>
          </w:tcPr>
          <w:p w14:paraId="58C8683E"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1B53FDAC" w14:textId="77777777" w:rsidR="003D6E06" w:rsidRPr="003D6E06" w:rsidRDefault="003D6E06" w:rsidP="00D24889">
            <w:pPr>
              <w:spacing w:line="228" w:lineRule="auto"/>
              <w:jc w:val="center"/>
              <w:rPr>
                <w:color w:val="7F7F7F"/>
                <w:sz w:val="20"/>
                <w:szCs w:val="20"/>
              </w:rPr>
            </w:pPr>
            <w:r w:rsidRPr="003D6E06">
              <w:rPr>
                <w:color w:val="7F7F7F"/>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14:paraId="00377F96" w14:textId="77777777" w:rsidR="003D6E06" w:rsidRPr="003D6E06" w:rsidRDefault="003D6E06" w:rsidP="00D24889">
            <w:pPr>
              <w:spacing w:line="228" w:lineRule="auto"/>
              <w:jc w:val="center"/>
              <w:rPr>
                <w:color w:val="7F7F7F"/>
                <w:sz w:val="20"/>
                <w:szCs w:val="20"/>
              </w:rPr>
            </w:pPr>
            <w:r w:rsidRPr="003D6E06">
              <w:rPr>
                <w:color w:val="7F7F7F"/>
                <w:sz w:val="20"/>
                <w:szCs w:val="20"/>
              </w:rPr>
              <w:t>15</w:t>
            </w:r>
          </w:p>
        </w:tc>
        <w:tc>
          <w:tcPr>
            <w:tcW w:w="1134" w:type="dxa"/>
            <w:tcBorders>
              <w:top w:val="nil"/>
              <w:left w:val="nil"/>
              <w:bottom w:val="single" w:sz="4" w:space="0" w:color="auto"/>
              <w:right w:val="single" w:sz="4" w:space="0" w:color="auto"/>
            </w:tcBorders>
            <w:shd w:val="clear" w:color="auto" w:fill="auto"/>
            <w:noWrap/>
            <w:vAlign w:val="bottom"/>
            <w:hideMark/>
          </w:tcPr>
          <w:p w14:paraId="6C2657A2" w14:textId="77777777" w:rsidR="003D6E06" w:rsidRPr="003D6E06" w:rsidRDefault="003D6E06" w:rsidP="00D24889">
            <w:pPr>
              <w:spacing w:line="228" w:lineRule="auto"/>
              <w:jc w:val="center"/>
              <w:rPr>
                <w:sz w:val="20"/>
                <w:szCs w:val="20"/>
              </w:rPr>
            </w:pPr>
            <w:r w:rsidRPr="003D6E06">
              <w:rPr>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14:paraId="15FCE043" w14:textId="77777777" w:rsidR="003D6E06" w:rsidRPr="003D6E06" w:rsidRDefault="003D6E06" w:rsidP="00D24889">
            <w:pPr>
              <w:spacing w:line="228" w:lineRule="auto"/>
              <w:jc w:val="center"/>
              <w:rPr>
                <w:sz w:val="20"/>
                <w:szCs w:val="20"/>
              </w:rPr>
            </w:pPr>
            <w:r w:rsidRPr="003D6E06">
              <w:rPr>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14:paraId="21341653" w14:textId="77777777" w:rsidR="003D6E06" w:rsidRPr="003D6E06" w:rsidRDefault="003D6E06" w:rsidP="00D24889">
            <w:pPr>
              <w:spacing w:line="228" w:lineRule="auto"/>
              <w:jc w:val="center"/>
              <w:rPr>
                <w:sz w:val="20"/>
                <w:szCs w:val="20"/>
              </w:rPr>
            </w:pPr>
            <w:r w:rsidRPr="003D6E06">
              <w:rPr>
                <w:sz w:val="20"/>
                <w:szCs w:val="20"/>
              </w:rPr>
              <w:t>8</w:t>
            </w:r>
          </w:p>
        </w:tc>
        <w:tc>
          <w:tcPr>
            <w:tcW w:w="1100" w:type="dxa"/>
            <w:tcBorders>
              <w:top w:val="nil"/>
              <w:left w:val="nil"/>
              <w:bottom w:val="single" w:sz="4" w:space="0" w:color="auto"/>
              <w:right w:val="single" w:sz="4" w:space="0" w:color="auto"/>
            </w:tcBorders>
            <w:shd w:val="clear" w:color="auto" w:fill="auto"/>
            <w:noWrap/>
            <w:vAlign w:val="bottom"/>
            <w:hideMark/>
          </w:tcPr>
          <w:p w14:paraId="66493987" w14:textId="77777777" w:rsidR="003D6E06" w:rsidRPr="003D6E06" w:rsidRDefault="003D6E06" w:rsidP="00D24889">
            <w:pPr>
              <w:spacing w:line="228" w:lineRule="auto"/>
              <w:jc w:val="center"/>
              <w:rPr>
                <w:sz w:val="20"/>
                <w:szCs w:val="20"/>
              </w:rPr>
            </w:pPr>
            <w:r w:rsidRPr="003D6E06">
              <w:rPr>
                <w:sz w:val="20"/>
                <w:szCs w:val="20"/>
              </w:rPr>
              <w:t>864</w:t>
            </w:r>
          </w:p>
        </w:tc>
      </w:tr>
      <w:tr w:rsidR="003D6E06" w:rsidRPr="003D6E06" w14:paraId="1A2B3380" w14:textId="77777777" w:rsidTr="003D6E06">
        <w:trPr>
          <w:trHeight w:val="222"/>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8F0C468" w14:textId="77777777" w:rsidR="003D6E06" w:rsidRPr="003D6E06" w:rsidRDefault="003D6E06" w:rsidP="00D24889">
            <w:pPr>
              <w:spacing w:line="228" w:lineRule="auto"/>
              <w:jc w:val="center"/>
              <w:rPr>
                <w:sz w:val="20"/>
                <w:szCs w:val="20"/>
              </w:rPr>
            </w:pPr>
            <w:r w:rsidRPr="003D6E06">
              <w:rPr>
                <w:sz w:val="20"/>
                <w:szCs w:val="20"/>
              </w:rPr>
              <w:t>2005</w:t>
            </w:r>
          </w:p>
        </w:tc>
        <w:tc>
          <w:tcPr>
            <w:tcW w:w="918" w:type="dxa"/>
            <w:tcBorders>
              <w:top w:val="nil"/>
              <w:left w:val="nil"/>
              <w:bottom w:val="single" w:sz="4" w:space="0" w:color="auto"/>
              <w:right w:val="single" w:sz="4" w:space="0" w:color="auto"/>
            </w:tcBorders>
            <w:shd w:val="clear" w:color="auto" w:fill="auto"/>
            <w:noWrap/>
            <w:vAlign w:val="bottom"/>
            <w:hideMark/>
          </w:tcPr>
          <w:p w14:paraId="57AB9C6D"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925" w:type="dxa"/>
            <w:tcBorders>
              <w:top w:val="nil"/>
              <w:left w:val="nil"/>
              <w:bottom w:val="single" w:sz="4" w:space="0" w:color="auto"/>
              <w:right w:val="single" w:sz="4" w:space="0" w:color="auto"/>
            </w:tcBorders>
            <w:shd w:val="clear" w:color="auto" w:fill="auto"/>
            <w:noWrap/>
            <w:vAlign w:val="bottom"/>
            <w:hideMark/>
          </w:tcPr>
          <w:p w14:paraId="6D9CE8D9" w14:textId="77777777" w:rsidR="003D6E06" w:rsidRPr="003D6E06" w:rsidRDefault="003D6E06" w:rsidP="00D24889">
            <w:pPr>
              <w:spacing w:line="228" w:lineRule="auto"/>
              <w:jc w:val="center"/>
              <w:rPr>
                <w:color w:val="7F7F7F"/>
                <w:sz w:val="20"/>
                <w:szCs w:val="20"/>
              </w:rPr>
            </w:pPr>
            <w:r w:rsidRPr="003D6E06">
              <w:rPr>
                <w:color w:val="7F7F7F"/>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379DB236"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37CA9251" w14:textId="77777777" w:rsidR="003D6E06" w:rsidRPr="003D6E06" w:rsidRDefault="003D6E06" w:rsidP="00D24889">
            <w:pPr>
              <w:spacing w:line="228" w:lineRule="auto"/>
              <w:jc w:val="center"/>
              <w:rPr>
                <w:color w:val="7F7F7F"/>
                <w:sz w:val="20"/>
                <w:szCs w:val="20"/>
              </w:rPr>
            </w:pPr>
            <w:r w:rsidRPr="003D6E06">
              <w:rPr>
                <w:color w:val="7F7F7F"/>
                <w:sz w:val="20"/>
                <w:szCs w:val="20"/>
              </w:rPr>
              <w:t>27</w:t>
            </w:r>
          </w:p>
        </w:tc>
        <w:tc>
          <w:tcPr>
            <w:tcW w:w="1134" w:type="dxa"/>
            <w:tcBorders>
              <w:top w:val="nil"/>
              <w:left w:val="nil"/>
              <w:bottom w:val="single" w:sz="4" w:space="0" w:color="auto"/>
              <w:right w:val="single" w:sz="4" w:space="0" w:color="auto"/>
            </w:tcBorders>
            <w:shd w:val="clear" w:color="auto" w:fill="auto"/>
            <w:noWrap/>
            <w:vAlign w:val="bottom"/>
            <w:hideMark/>
          </w:tcPr>
          <w:p w14:paraId="715BF8F3" w14:textId="77777777" w:rsidR="003D6E06" w:rsidRPr="003D6E06" w:rsidRDefault="003D6E06" w:rsidP="00D24889">
            <w:pPr>
              <w:spacing w:line="228" w:lineRule="auto"/>
              <w:jc w:val="center"/>
              <w:rPr>
                <w:sz w:val="20"/>
                <w:szCs w:val="20"/>
              </w:rPr>
            </w:pPr>
            <w:r w:rsidRPr="003D6E06">
              <w:rPr>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14:paraId="706A8613" w14:textId="77777777" w:rsidR="003D6E06" w:rsidRPr="003D6E06" w:rsidRDefault="003D6E06" w:rsidP="00D24889">
            <w:pPr>
              <w:spacing w:line="228" w:lineRule="auto"/>
              <w:jc w:val="center"/>
              <w:rPr>
                <w:sz w:val="20"/>
                <w:szCs w:val="20"/>
              </w:rPr>
            </w:pPr>
            <w:r w:rsidRPr="003D6E06">
              <w:rPr>
                <w:sz w:val="20"/>
                <w:szCs w:val="20"/>
              </w:rPr>
              <w:t>-27</w:t>
            </w:r>
          </w:p>
        </w:tc>
        <w:tc>
          <w:tcPr>
            <w:tcW w:w="1100" w:type="dxa"/>
            <w:tcBorders>
              <w:top w:val="single" w:sz="4" w:space="0" w:color="auto"/>
              <w:left w:val="single" w:sz="4" w:space="0" w:color="auto"/>
              <w:bottom w:val="single" w:sz="4" w:space="0" w:color="auto"/>
              <w:right w:val="single" w:sz="4" w:space="0" w:color="auto"/>
            </w:tcBorders>
            <w:shd w:val="clear" w:color="000000" w:fill="FCB679"/>
            <w:noWrap/>
            <w:vAlign w:val="bottom"/>
            <w:hideMark/>
          </w:tcPr>
          <w:p w14:paraId="41A67439" w14:textId="77777777" w:rsidR="003D6E06" w:rsidRPr="003D6E06" w:rsidRDefault="003D6E06" w:rsidP="00D24889">
            <w:pPr>
              <w:spacing w:line="228" w:lineRule="auto"/>
              <w:jc w:val="center"/>
              <w:rPr>
                <w:sz w:val="20"/>
                <w:szCs w:val="20"/>
              </w:rPr>
            </w:pPr>
            <w:r w:rsidRPr="003D6E06">
              <w:rPr>
                <w:sz w:val="20"/>
                <w:szCs w:val="20"/>
              </w:rPr>
              <w:t>-17</w:t>
            </w:r>
          </w:p>
        </w:tc>
        <w:tc>
          <w:tcPr>
            <w:tcW w:w="1100" w:type="dxa"/>
            <w:tcBorders>
              <w:top w:val="nil"/>
              <w:left w:val="nil"/>
              <w:bottom w:val="single" w:sz="4" w:space="0" w:color="auto"/>
              <w:right w:val="single" w:sz="4" w:space="0" w:color="auto"/>
            </w:tcBorders>
            <w:shd w:val="clear" w:color="auto" w:fill="auto"/>
            <w:noWrap/>
            <w:vAlign w:val="bottom"/>
            <w:hideMark/>
          </w:tcPr>
          <w:p w14:paraId="29C58926" w14:textId="77777777" w:rsidR="003D6E06" w:rsidRPr="003D6E06" w:rsidRDefault="003D6E06" w:rsidP="00D24889">
            <w:pPr>
              <w:spacing w:line="228" w:lineRule="auto"/>
              <w:jc w:val="center"/>
              <w:rPr>
                <w:sz w:val="20"/>
                <w:szCs w:val="20"/>
              </w:rPr>
            </w:pPr>
            <w:r w:rsidRPr="003D6E06">
              <w:rPr>
                <w:sz w:val="20"/>
                <w:szCs w:val="20"/>
              </w:rPr>
              <w:t>856</w:t>
            </w:r>
          </w:p>
        </w:tc>
      </w:tr>
      <w:tr w:rsidR="003D6E06" w:rsidRPr="003D6E06" w14:paraId="79E5BE32" w14:textId="77777777" w:rsidTr="003D6E06">
        <w:trPr>
          <w:trHeight w:val="12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06636DED" w14:textId="77777777" w:rsidR="003D6E06" w:rsidRPr="003D6E06" w:rsidRDefault="003D6E06" w:rsidP="00D24889">
            <w:pPr>
              <w:spacing w:line="228" w:lineRule="auto"/>
              <w:jc w:val="center"/>
              <w:rPr>
                <w:sz w:val="20"/>
                <w:szCs w:val="20"/>
              </w:rPr>
            </w:pPr>
            <w:r w:rsidRPr="003D6E06">
              <w:rPr>
                <w:sz w:val="20"/>
                <w:szCs w:val="20"/>
              </w:rPr>
              <w:t>2006</w:t>
            </w:r>
          </w:p>
        </w:tc>
        <w:tc>
          <w:tcPr>
            <w:tcW w:w="918" w:type="dxa"/>
            <w:tcBorders>
              <w:top w:val="nil"/>
              <w:left w:val="nil"/>
              <w:bottom w:val="single" w:sz="4" w:space="0" w:color="auto"/>
              <w:right w:val="single" w:sz="4" w:space="0" w:color="auto"/>
            </w:tcBorders>
            <w:shd w:val="clear" w:color="auto" w:fill="auto"/>
            <w:noWrap/>
            <w:vAlign w:val="bottom"/>
            <w:hideMark/>
          </w:tcPr>
          <w:p w14:paraId="2F7CC7F5" w14:textId="77777777" w:rsidR="003D6E06" w:rsidRPr="003D6E06" w:rsidRDefault="003D6E06" w:rsidP="00D24889">
            <w:pPr>
              <w:spacing w:line="228" w:lineRule="auto"/>
              <w:jc w:val="center"/>
              <w:rPr>
                <w:color w:val="7F7F7F"/>
                <w:sz w:val="20"/>
                <w:szCs w:val="20"/>
              </w:rPr>
            </w:pPr>
            <w:r w:rsidRPr="003D6E06">
              <w:rPr>
                <w:color w:val="7F7F7F"/>
                <w:sz w:val="20"/>
                <w:szCs w:val="20"/>
              </w:rPr>
              <w:t>4</w:t>
            </w:r>
          </w:p>
        </w:tc>
        <w:tc>
          <w:tcPr>
            <w:tcW w:w="925" w:type="dxa"/>
            <w:tcBorders>
              <w:top w:val="nil"/>
              <w:left w:val="nil"/>
              <w:bottom w:val="single" w:sz="4" w:space="0" w:color="auto"/>
              <w:right w:val="single" w:sz="4" w:space="0" w:color="auto"/>
            </w:tcBorders>
            <w:shd w:val="clear" w:color="auto" w:fill="auto"/>
            <w:noWrap/>
            <w:vAlign w:val="bottom"/>
            <w:hideMark/>
          </w:tcPr>
          <w:p w14:paraId="610FD7F2" w14:textId="77777777" w:rsidR="003D6E06" w:rsidRPr="003D6E06" w:rsidRDefault="003D6E06" w:rsidP="00D24889">
            <w:pPr>
              <w:spacing w:line="228" w:lineRule="auto"/>
              <w:jc w:val="center"/>
              <w:rPr>
                <w:color w:val="7F7F7F"/>
                <w:sz w:val="20"/>
                <w:szCs w:val="20"/>
              </w:rPr>
            </w:pPr>
            <w:r w:rsidRPr="003D6E06">
              <w:rPr>
                <w:color w:val="7F7F7F"/>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37DC45DE" w14:textId="77777777" w:rsidR="003D6E06" w:rsidRPr="003D6E06" w:rsidRDefault="003D6E06" w:rsidP="00D24889">
            <w:pPr>
              <w:spacing w:line="228" w:lineRule="auto"/>
              <w:jc w:val="center"/>
              <w:rPr>
                <w:color w:val="7F7F7F"/>
                <w:sz w:val="20"/>
                <w:szCs w:val="20"/>
              </w:rPr>
            </w:pPr>
            <w:r w:rsidRPr="003D6E06">
              <w:rPr>
                <w:color w:val="7F7F7F"/>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14:paraId="18711F28" w14:textId="77777777" w:rsidR="003D6E06" w:rsidRPr="003D6E06" w:rsidRDefault="003D6E06" w:rsidP="00D24889">
            <w:pPr>
              <w:spacing w:line="228" w:lineRule="auto"/>
              <w:jc w:val="center"/>
              <w:rPr>
                <w:color w:val="7F7F7F"/>
                <w:sz w:val="20"/>
                <w:szCs w:val="20"/>
              </w:rPr>
            </w:pPr>
            <w:r w:rsidRPr="003D6E06">
              <w:rPr>
                <w:color w:val="7F7F7F"/>
                <w:sz w:val="20"/>
                <w:szCs w:val="20"/>
              </w:rPr>
              <w:t>22</w:t>
            </w:r>
          </w:p>
        </w:tc>
        <w:tc>
          <w:tcPr>
            <w:tcW w:w="1134" w:type="dxa"/>
            <w:tcBorders>
              <w:top w:val="nil"/>
              <w:left w:val="nil"/>
              <w:bottom w:val="single" w:sz="4" w:space="0" w:color="auto"/>
              <w:right w:val="single" w:sz="4" w:space="0" w:color="auto"/>
            </w:tcBorders>
            <w:shd w:val="clear" w:color="auto" w:fill="auto"/>
            <w:noWrap/>
            <w:vAlign w:val="bottom"/>
            <w:hideMark/>
          </w:tcPr>
          <w:p w14:paraId="46C4FC46" w14:textId="77777777" w:rsidR="003D6E06" w:rsidRPr="003D6E06" w:rsidRDefault="003D6E06" w:rsidP="00D24889">
            <w:pPr>
              <w:spacing w:line="228" w:lineRule="auto"/>
              <w:jc w:val="center"/>
              <w:rPr>
                <w:sz w:val="20"/>
                <w:szCs w:val="20"/>
              </w:rPr>
            </w:pPr>
            <w:r w:rsidRPr="003D6E06">
              <w:rPr>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0E0EF2DB" w14:textId="77777777" w:rsidR="003D6E06" w:rsidRPr="003D6E06" w:rsidRDefault="003D6E06" w:rsidP="00D24889">
            <w:pPr>
              <w:spacing w:line="228" w:lineRule="auto"/>
              <w:jc w:val="center"/>
              <w:rPr>
                <w:sz w:val="20"/>
                <w:szCs w:val="20"/>
              </w:rPr>
            </w:pPr>
            <w:r w:rsidRPr="003D6E06">
              <w:rPr>
                <w:sz w:val="20"/>
                <w:szCs w:val="20"/>
              </w:rPr>
              <w:t>-9</w:t>
            </w:r>
          </w:p>
        </w:tc>
        <w:tc>
          <w:tcPr>
            <w:tcW w:w="1100"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14:paraId="6E8784D6" w14:textId="77777777" w:rsidR="003D6E06" w:rsidRPr="003D6E06" w:rsidRDefault="003D6E06" w:rsidP="00D24889">
            <w:pPr>
              <w:spacing w:line="228" w:lineRule="auto"/>
              <w:jc w:val="center"/>
              <w:rPr>
                <w:sz w:val="20"/>
                <w:szCs w:val="20"/>
              </w:rPr>
            </w:pPr>
            <w:r w:rsidRPr="003D6E06">
              <w:rPr>
                <w:sz w:val="20"/>
                <w:szCs w:val="20"/>
              </w:rPr>
              <w:t>-13</w:t>
            </w:r>
          </w:p>
        </w:tc>
        <w:tc>
          <w:tcPr>
            <w:tcW w:w="1100" w:type="dxa"/>
            <w:tcBorders>
              <w:top w:val="nil"/>
              <w:left w:val="nil"/>
              <w:bottom w:val="single" w:sz="4" w:space="0" w:color="auto"/>
              <w:right w:val="single" w:sz="4" w:space="0" w:color="auto"/>
            </w:tcBorders>
            <w:shd w:val="clear" w:color="auto" w:fill="auto"/>
            <w:noWrap/>
            <w:vAlign w:val="bottom"/>
            <w:hideMark/>
          </w:tcPr>
          <w:p w14:paraId="5FFFF84E" w14:textId="77777777" w:rsidR="003D6E06" w:rsidRPr="003D6E06" w:rsidRDefault="003D6E06" w:rsidP="00D24889">
            <w:pPr>
              <w:spacing w:line="228" w:lineRule="auto"/>
              <w:jc w:val="center"/>
              <w:rPr>
                <w:sz w:val="20"/>
                <w:szCs w:val="20"/>
              </w:rPr>
            </w:pPr>
            <w:r w:rsidRPr="003D6E06">
              <w:rPr>
                <w:sz w:val="20"/>
                <w:szCs w:val="20"/>
              </w:rPr>
              <w:t>843</w:t>
            </w:r>
          </w:p>
        </w:tc>
      </w:tr>
      <w:tr w:rsidR="003D6E06" w:rsidRPr="003D6E06" w14:paraId="5A8F3B83" w14:textId="77777777" w:rsidTr="003D6E06">
        <w:trPr>
          <w:trHeight w:val="158"/>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7DBE79A6" w14:textId="77777777" w:rsidR="003D6E06" w:rsidRPr="003D6E06" w:rsidRDefault="003D6E06" w:rsidP="00D24889">
            <w:pPr>
              <w:spacing w:line="228" w:lineRule="auto"/>
              <w:jc w:val="center"/>
              <w:rPr>
                <w:sz w:val="20"/>
                <w:szCs w:val="20"/>
              </w:rPr>
            </w:pPr>
            <w:r w:rsidRPr="003D6E06">
              <w:rPr>
                <w:sz w:val="20"/>
                <w:szCs w:val="20"/>
              </w:rPr>
              <w:t>2007</w:t>
            </w:r>
          </w:p>
        </w:tc>
        <w:tc>
          <w:tcPr>
            <w:tcW w:w="918" w:type="dxa"/>
            <w:tcBorders>
              <w:top w:val="nil"/>
              <w:left w:val="nil"/>
              <w:bottom w:val="single" w:sz="4" w:space="0" w:color="auto"/>
              <w:right w:val="single" w:sz="4" w:space="0" w:color="auto"/>
            </w:tcBorders>
            <w:shd w:val="clear" w:color="auto" w:fill="auto"/>
            <w:noWrap/>
            <w:vAlign w:val="bottom"/>
            <w:hideMark/>
          </w:tcPr>
          <w:p w14:paraId="0F4DCE51"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25" w:type="dxa"/>
            <w:tcBorders>
              <w:top w:val="nil"/>
              <w:left w:val="nil"/>
              <w:bottom w:val="single" w:sz="4" w:space="0" w:color="auto"/>
              <w:right w:val="single" w:sz="4" w:space="0" w:color="auto"/>
            </w:tcBorders>
            <w:shd w:val="clear" w:color="auto" w:fill="auto"/>
            <w:noWrap/>
            <w:vAlign w:val="bottom"/>
            <w:hideMark/>
          </w:tcPr>
          <w:p w14:paraId="36F0BA64"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4C2B5450" w14:textId="77777777" w:rsidR="003D6E06" w:rsidRPr="003D6E06" w:rsidRDefault="003D6E06" w:rsidP="00D24889">
            <w:pPr>
              <w:spacing w:line="228" w:lineRule="auto"/>
              <w:jc w:val="center"/>
              <w:rPr>
                <w:color w:val="7F7F7F"/>
                <w:sz w:val="20"/>
                <w:szCs w:val="20"/>
              </w:rPr>
            </w:pPr>
            <w:r w:rsidRPr="003D6E06">
              <w:rPr>
                <w:color w:val="7F7F7F"/>
                <w:sz w:val="20"/>
                <w:szCs w:val="20"/>
              </w:rPr>
              <w:t>29</w:t>
            </w:r>
          </w:p>
        </w:tc>
        <w:tc>
          <w:tcPr>
            <w:tcW w:w="992" w:type="dxa"/>
            <w:tcBorders>
              <w:top w:val="nil"/>
              <w:left w:val="nil"/>
              <w:bottom w:val="single" w:sz="4" w:space="0" w:color="auto"/>
              <w:right w:val="single" w:sz="4" w:space="0" w:color="auto"/>
            </w:tcBorders>
            <w:shd w:val="clear" w:color="auto" w:fill="auto"/>
            <w:noWrap/>
            <w:vAlign w:val="bottom"/>
            <w:hideMark/>
          </w:tcPr>
          <w:p w14:paraId="354E4D91" w14:textId="77777777" w:rsidR="003D6E06" w:rsidRPr="003D6E06" w:rsidRDefault="003D6E06" w:rsidP="00D24889">
            <w:pPr>
              <w:spacing w:line="228" w:lineRule="auto"/>
              <w:jc w:val="center"/>
              <w:rPr>
                <w:color w:val="7F7F7F"/>
                <w:sz w:val="20"/>
                <w:szCs w:val="20"/>
              </w:rPr>
            </w:pPr>
            <w:r w:rsidRPr="003D6E06">
              <w:rPr>
                <w:color w:val="7F7F7F"/>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14:paraId="1802789D" w14:textId="77777777" w:rsidR="003D6E06" w:rsidRPr="003D6E06" w:rsidRDefault="003D6E06" w:rsidP="00D24889">
            <w:pPr>
              <w:spacing w:line="228" w:lineRule="auto"/>
              <w:jc w:val="center"/>
              <w:rPr>
                <w:sz w:val="20"/>
                <w:szCs w:val="20"/>
              </w:rPr>
            </w:pPr>
            <w:r w:rsidRPr="003D6E06">
              <w:rPr>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14:paraId="31D9D6B5" w14:textId="77777777" w:rsidR="003D6E06" w:rsidRPr="003D6E06" w:rsidRDefault="003D6E06" w:rsidP="00D24889">
            <w:pPr>
              <w:spacing w:line="228" w:lineRule="auto"/>
              <w:jc w:val="center"/>
              <w:rPr>
                <w:sz w:val="20"/>
                <w:szCs w:val="20"/>
              </w:rPr>
            </w:pPr>
            <w:r w:rsidRPr="003D6E06">
              <w:rPr>
                <w:sz w:val="20"/>
                <w:szCs w:val="20"/>
              </w:rPr>
              <w:t>9</w:t>
            </w:r>
          </w:p>
        </w:tc>
        <w:tc>
          <w:tcPr>
            <w:tcW w:w="1100" w:type="dxa"/>
            <w:tcBorders>
              <w:top w:val="single" w:sz="4" w:space="0" w:color="auto"/>
              <w:left w:val="single" w:sz="4" w:space="0" w:color="auto"/>
              <w:bottom w:val="single" w:sz="4" w:space="0" w:color="auto"/>
              <w:right w:val="single" w:sz="4" w:space="0" w:color="auto"/>
            </w:tcBorders>
            <w:shd w:val="clear" w:color="000000" w:fill="AFD480"/>
            <w:noWrap/>
            <w:vAlign w:val="bottom"/>
            <w:hideMark/>
          </w:tcPr>
          <w:p w14:paraId="0D0EB606" w14:textId="77777777" w:rsidR="003D6E06" w:rsidRPr="003D6E06" w:rsidRDefault="003D6E06" w:rsidP="00D24889">
            <w:pPr>
              <w:spacing w:line="228" w:lineRule="auto"/>
              <w:jc w:val="center"/>
              <w:rPr>
                <w:sz w:val="20"/>
                <w:szCs w:val="20"/>
              </w:rPr>
            </w:pPr>
            <w:r w:rsidRPr="003D6E06">
              <w:rPr>
                <w:sz w:val="20"/>
                <w:szCs w:val="20"/>
              </w:rPr>
              <w:t>13</w:t>
            </w:r>
          </w:p>
        </w:tc>
        <w:tc>
          <w:tcPr>
            <w:tcW w:w="1100" w:type="dxa"/>
            <w:tcBorders>
              <w:top w:val="nil"/>
              <w:left w:val="nil"/>
              <w:bottom w:val="single" w:sz="4" w:space="0" w:color="auto"/>
              <w:right w:val="single" w:sz="4" w:space="0" w:color="auto"/>
            </w:tcBorders>
            <w:shd w:val="clear" w:color="auto" w:fill="auto"/>
            <w:noWrap/>
            <w:vAlign w:val="bottom"/>
            <w:hideMark/>
          </w:tcPr>
          <w:p w14:paraId="0869B69C" w14:textId="77777777" w:rsidR="003D6E06" w:rsidRPr="003D6E06" w:rsidRDefault="003D6E06" w:rsidP="00D24889">
            <w:pPr>
              <w:spacing w:line="228" w:lineRule="auto"/>
              <w:jc w:val="center"/>
              <w:rPr>
                <w:sz w:val="20"/>
                <w:szCs w:val="20"/>
              </w:rPr>
            </w:pPr>
            <w:r w:rsidRPr="003D6E06">
              <w:rPr>
                <w:sz w:val="20"/>
                <w:szCs w:val="20"/>
              </w:rPr>
              <w:t>856</w:t>
            </w:r>
          </w:p>
        </w:tc>
      </w:tr>
      <w:tr w:rsidR="003D6E06" w:rsidRPr="003D6E06" w14:paraId="09340499" w14:textId="77777777" w:rsidTr="003D6E06">
        <w:trPr>
          <w:trHeight w:val="20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3EAFD50" w14:textId="77777777" w:rsidR="003D6E06" w:rsidRPr="003D6E06" w:rsidRDefault="003D6E06" w:rsidP="00D24889">
            <w:pPr>
              <w:spacing w:line="228" w:lineRule="auto"/>
              <w:jc w:val="center"/>
              <w:rPr>
                <w:sz w:val="20"/>
                <w:szCs w:val="20"/>
              </w:rPr>
            </w:pPr>
            <w:r w:rsidRPr="003D6E06">
              <w:rPr>
                <w:sz w:val="20"/>
                <w:szCs w:val="20"/>
              </w:rPr>
              <w:t>2008</w:t>
            </w:r>
          </w:p>
        </w:tc>
        <w:tc>
          <w:tcPr>
            <w:tcW w:w="918" w:type="dxa"/>
            <w:tcBorders>
              <w:top w:val="nil"/>
              <w:left w:val="nil"/>
              <w:bottom w:val="single" w:sz="4" w:space="0" w:color="auto"/>
              <w:right w:val="single" w:sz="4" w:space="0" w:color="auto"/>
            </w:tcBorders>
            <w:shd w:val="clear" w:color="auto" w:fill="auto"/>
            <w:noWrap/>
            <w:vAlign w:val="bottom"/>
            <w:hideMark/>
          </w:tcPr>
          <w:p w14:paraId="2904AF0B" w14:textId="77777777" w:rsidR="003D6E06" w:rsidRPr="003D6E06" w:rsidRDefault="003D6E06" w:rsidP="00D24889">
            <w:pPr>
              <w:spacing w:line="228" w:lineRule="auto"/>
              <w:jc w:val="center"/>
              <w:rPr>
                <w:color w:val="7F7F7F"/>
                <w:sz w:val="20"/>
                <w:szCs w:val="20"/>
              </w:rPr>
            </w:pPr>
            <w:r w:rsidRPr="003D6E06">
              <w:rPr>
                <w:color w:val="7F7F7F"/>
                <w:sz w:val="20"/>
                <w:szCs w:val="20"/>
              </w:rPr>
              <w:t>8</w:t>
            </w:r>
          </w:p>
        </w:tc>
        <w:tc>
          <w:tcPr>
            <w:tcW w:w="925" w:type="dxa"/>
            <w:tcBorders>
              <w:top w:val="nil"/>
              <w:left w:val="nil"/>
              <w:bottom w:val="single" w:sz="4" w:space="0" w:color="auto"/>
              <w:right w:val="single" w:sz="4" w:space="0" w:color="auto"/>
            </w:tcBorders>
            <w:shd w:val="clear" w:color="auto" w:fill="auto"/>
            <w:noWrap/>
            <w:vAlign w:val="bottom"/>
            <w:hideMark/>
          </w:tcPr>
          <w:p w14:paraId="33BC0FB0" w14:textId="77777777" w:rsidR="003D6E06" w:rsidRPr="003D6E06" w:rsidRDefault="003D6E06" w:rsidP="00D24889">
            <w:pPr>
              <w:spacing w:line="228" w:lineRule="auto"/>
              <w:jc w:val="center"/>
              <w:rPr>
                <w:color w:val="7F7F7F"/>
                <w:sz w:val="20"/>
                <w:szCs w:val="20"/>
              </w:rPr>
            </w:pPr>
            <w:r w:rsidRPr="003D6E06">
              <w:rPr>
                <w:color w:val="7F7F7F"/>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14:paraId="50B2B2D8" w14:textId="77777777" w:rsidR="003D6E06" w:rsidRPr="003D6E06" w:rsidRDefault="003D6E06" w:rsidP="00D24889">
            <w:pPr>
              <w:spacing w:line="228" w:lineRule="auto"/>
              <w:jc w:val="center"/>
              <w:rPr>
                <w:color w:val="7F7F7F"/>
                <w:sz w:val="20"/>
                <w:szCs w:val="20"/>
              </w:rPr>
            </w:pPr>
            <w:r w:rsidRPr="003D6E06">
              <w:rPr>
                <w:color w:val="7F7F7F"/>
                <w:sz w:val="20"/>
                <w:szCs w:val="20"/>
              </w:rPr>
              <w:t>22</w:t>
            </w:r>
          </w:p>
        </w:tc>
        <w:tc>
          <w:tcPr>
            <w:tcW w:w="992" w:type="dxa"/>
            <w:tcBorders>
              <w:top w:val="nil"/>
              <w:left w:val="nil"/>
              <w:bottom w:val="single" w:sz="4" w:space="0" w:color="auto"/>
              <w:right w:val="single" w:sz="4" w:space="0" w:color="auto"/>
            </w:tcBorders>
            <w:shd w:val="clear" w:color="auto" w:fill="auto"/>
            <w:noWrap/>
            <w:vAlign w:val="bottom"/>
            <w:hideMark/>
          </w:tcPr>
          <w:p w14:paraId="7283F57D"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B6DA143" w14:textId="77777777" w:rsidR="003D6E06" w:rsidRPr="003D6E06" w:rsidRDefault="003D6E06" w:rsidP="00D24889">
            <w:pPr>
              <w:spacing w:line="228" w:lineRule="auto"/>
              <w:jc w:val="center"/>
              <w:rPr>
                <w:sz w:val="20"/>
                <w:szCs w:val="20"/>
              </w:rPr>
            </w:pPr>
            <w:r w:rsidRPr="003D6E06">
              <w:rPr>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47D07410" w14:textId="77777777" w:rsidR="003D6E06" w:rsidRPr="003D6E06" w:rsidRDefault="003D6E06" w:rsidP="00D24889">
            <w:pPr>
              <w:spacing w:line="228" w:lineRule="auto"/>
              <w:jc w:val="center"/>
              <w:rPr>
                <w:sz w:val="20"/>
                <w:szCs w:val="20"/>
              </w:rPr>
            </w:pPr>
            <w:r w:rsidRPr="003D6E06">
              <w:rPr>
                <w:sz w:val="20"/>
                <w:szCs w:val="20"/>
              </w:rPr>
              <w:t>22</w:t>
            </w:r>
          </w:p>
        </w:tc>
        <w:tc>
          <w:tcPr>
            <w:tcW w:w="1100" w:type="dxa"/>
            <w:tcBorders>
              <w:top w:val="single" w:sz="4" w:space="0" w:color="auto"/>
              <w:left w:val="single" w:sz="4" w:space="0" w:color="auto"/>
              <w:bottom w:val="single" w:sz="4" w:space="0" w:color="auto"/>
              <w:right w:val="single" w:sz="4" w:space="0" w:color="auto"/>
            </w:tcBorders>
            <w:shd w:val="clear" w:color="000000" w:fill="85C87D"/>
            <w:noWrap/>
            <w:vAlign w:val="bottom"/>
            <w:hideMark/>
          </w:tcPr>
          <w:p w14:paraId="230152CB" w14:textId="77777777" w:rsidR="003D6E06" w:rsidRPr="003D6E06" w:rsidRDefault="003D6E06" w:rsidP="00D24889">
            <w:pPr>
              <w:spacing w:line="228" w:lineRule="auto"/>
              <w:jc w:val="center"/>
              <w:rPr>
                <w:sz w:val="20"/>
                <w:szCs w:val="20"/>
              </w:rPr>
            </w:pPr>
            <w:r w:rsidRPr="003D6E06">
              <w:rPr>
                <w:sz w:val="20"/>
                <w:szCs w:val="20"/>
              </w:rPr>
              <w:t>23</w:t>
            </w:r>
          </w:p>
        </w:tc>
        <w:tc>
          <w:tcPr>
            <w:tcW w:w="1100" w:type="dxa"/>
            <w:tcBorders>
              <w:top w:val="nil"/>
              <w:left w:val="nil"/>
              <w:bottom w:val="single" w:sz="4" w:space="0" w:color="auto"/>
              <w:right w:val="single" w:sz="4" w:space="0" w:color="auto"/>
            </w:tcBorders>
            <w:shd w:val="clear" w:color="auto" w:fill="auto"/>
            <w:noWrap/>
            <w:vAlign w:val="bottom"/>
            <w:hideMark/>
          </w:tcPr>
          <w:p w14:paraId="04D20C71" w14:textId="77777777" w:rsidR="003D6E06" w:rsidRPr="003D6E06" w:rsidRDefault="003D6E06" w:rsidP="00D24889">
            <w:pPr>
              <w:spacing w:line="228" w:lineRule="auto"/>
              <w:jc w:val="center"/>
              <w:rPr>
                <w:sz w:val="20"/>
                <w:szCs w:val="20"/>
              </w:rPr>
            </w:pPr>
            <w:r w:rsidRPr="003D6E06">
              <w:rPr>
                <w:sz w:val="20"/>
                <w:szCs w:val="20"/>
              </w:rPr>
              <w:t>860</w:t>
            </w:r>
          </w:p>
        </w:tc>
      </w:tr>
      <w:tr w:rsidR="003D6E06" w:rsidRPr="003D6E06" w14:paraId="05F7FEB5" w14:textId="77777777" w:rsidTr="003D6E06">
        <w:trPr>
          <w:trHeight w:val="109"/>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BA1283E" w14:textId="77777777" w:rsidR="003D6E06" w:rsidRPr="003D6E06" w:rsidRDefault="003D6E06" w:rsidP="00D24889">
            <w:pPr>
              <w:spacing w:line="228" w:lineRule="auto"/>
              <w:jc w:val="center"/>
              <w:rPr>
                <w:sz w:val="20"/>
                <w:szCs w:val="20"/>
              </w:rPr>
            </w:pPr>
            <w:r w:rsidRPr="003D6E06">
              <w:rPr>
                <w:sz w:val="20"/>
                <w:szCs w:val="20"/>
              </w:rPr>
              <w:t>2009</w:t>
            </w:r>
          </w:p>
        </w:tc>
        <w:tc>
          <w:tcPr>
            <w:tcW w:w="918" w:type="dxa"/>
            <w:tcBorders>
              <w:top w:val="nil"/>
              <w:left w:val="nil"/>
              <w:bottom w:val="single" w:sz="4" w:space="0" w:color="auto"/>
              <w:right w:val="single" w:sz="4" w:space="0" w:color="auto"/>
            </w:tcBorders>
            <w:shd w:val="clear" w:color="auto" w:fill="auto"/>
            <w:noWrap/>
            <w:vAlign w:val="bottom"/>
            <w:hideMark/>
          </w:tcPr>
          <w:p w14:paraId="60919103" w14:textId="77777777" w:rsidR="003D6E06" w:rsidRPr="003D6E06" w:rsidRDefault="003D6E06" w:rsidP="00D24889">
            <w:pPr>
              <w:spacing w:line="228" w:lineRule="auto"/>
              <w:jc w:val="center"/>
              <w:rPr>
                <w:color w:val="7F7F7F"/>
                <w:sz w:val="20"/>
                <w:szCs w:val="20"/>
              </w:rPr>
            </w:pPr>
            <w:r w:rsidRPr="003D6E06">
              <w:rPr>
                <w:color w:val="7F7F7F"/>
                <w:sz w:val="20"/>
                <w:szCs w:val="20"/>
              </w:rPr>
              <w:t>0</w:t>
            </w:r>
          </w:p>
        </w:tc>
        <w:tc>
          <w:tcPr>
            <w:tcW w:w="925" w:type="dxa"/>
            <w:tcBorders>
              <w:top w:val="nil"/>
              <w:left w:val="nil"/>
              <w:bottom w:val="single" w:sz="4" w:space="0" w:color="auto"/>
              <w:right w:val="single" w:sz="4" w:space="0" w:color="auto"/>
            </w:tcBorders>
            <w:shd w:val="clear" w:color="auto" w:fill="auto"/>
            <w:noWrap/>
            <w:vAlign w:val="bottom"/>
            <w:hideMark/>
          </w:tcPr>
          <w:p w14:paraId="4B750CA9" w14:textId="77777777" w:rsidR="003D6E06" w:rsidRPr="003D6E06" w:rsidRDefault="003D6E06" w:rsidP="00D24889">
            <w:pPr>
              <w:spacing w:line="228" w:lineRule="auto"/>
              <w:jc w:val="center"/>
              <w:rPr>
                <w:color w:val="7F7F7F"/>
                <w:sz w:val="20"/>
                <w:szCs w:val="20"/>
              </w:rPr>
            </w:pPr>
            <w:r w:rsidRPr="003D6E06">
              <w:rPr>
                <w:color w:val="7F7F7F"/>
                <w:sz w:val="20"/>
                <w:szCs w:val="20"/>
              </w:rPr>
              <w:t>15</w:t>
            </w:r>
          </w:p>
        </w:tc>
        <w:tc>
          <w:tcPr>
            <w:tcW w:w="992" w:type="dxa"/>
            <w:tcBorders>
              <w:top w:val="nil"/>
              <w:left w:val="nil"/>
              <w:bottom w:val="single" w:sz="4" w:space="0" w:color="auto"/>
              <w:right w:val="single" w:sz="4" w:space="0" w:color="auto"/>
            </w:tcBorders>
            <w:shd w:val="clear" w:color="auto" w:fill="auto"/>
            <w:noWrap/>
            <w:vAlign w:val="bottom"/>
            <w:hideMark/>
          </w:tcPr>
          <w:p w14:paraId="647390CD" w14:textId="77777777" w:rsidR="003D6E06" w:rsidRPr="003D6E06" w:rsidRDefault="003D6E06" w:rsidP="00D24889">
            <w:pPr>
              <w:spacing w:line="228" w:lineRule="auto"/>
              <w:jc w:val="center"/>
              <w:rPr>
                <w:color w:val="7F7F7F"/>
                <w:sz w:val="20"/>
                <w:szCs w:val="20"/>
              </w:rPr>
            </w:pPr>
            <w:r w:rsidRPr="003D6E06">
              <w:rPr>
                <w:color w:val="7F7F7F"/>
                <w:sz w:val="20"/>
                <w:szCs w:val="20"/>
              </w:rPr>
              <w:t>29</w:t>
            </w:r>
          </w:p>
        </w:tc>
        <w:tc>
          <w:tcPr>
            <w:tcW w:w="992" w:type="dxa"/>
            <w:tcBorders>
              <w:top w:val="nil"/>
              <w:left w:val="nil"/>
              <w:bottom w:val="single" w:sz="4" w:space="0" w:color="auto"/>
              <w:right w:val="single" w:sz="4" w:space="0" w:color="auto"/>
            </w:tcBorders>
            <w:shd w:val="clear" w:color="auto" w:fill="auto"/>
            <w:noWrap/>
            <w:vAlign w:val="bottom"/>
            <w:hideMark/>
          </w:tcPr>
          <w:p w14:paraId="4086E768" w14:textId="77777777" w:rsidR="003D6E06" w:rsidRPr="003D6E06" w:rsidRDefault="003D6E06" w:rsidP="00D24889">
            <w:pPr>
              <w:spacing w:line="228" w:lineRule="auto"/>
              <w:jc w:val="center"/>
              <w:rPr>
                <w:color w:val="7F7F7F"/>
                <w:sz w:val="20"/>
                <w:szCs w:val="20"/>
              </w:rPr>
            </w:pPr>
            <w:r w:rsidRPr="003D6E06">
              <w:rPr>
                <w:color w:val="7F7F7F"/>
                <w:sz w:val="20"/>
                <w:szCs w:val="20"/>
              </w:rPr>
              <w:t>19</w:t>
            </w:r>
          </w:p>
        </w:tc>
        <w:tc>
          <w:tcPr>
            <w:tcW w:w="1134" w:type="dxa"/>
            <w:tcBorders>
              <w:top w:val="nil"/>
              <w:left w:val="nil"/>
              <w:bottom w:val="single" w:sz="4" w:space="0" w:color="auto"/>
              <w:right w:val="single" w:sz="4" w:space="0" w:color="auto"/>
            </w:tcBorders>
            <w:shd w:val="clear" w:color="auto" w:fill="auto"/>
            <w:noWrap/>
            <w:vAlign w:val="bottom"/>
            <w:hideMark/>
          </w:tcPr>
          <w:p w14:paraId="12685FF1" w14:textId="77777777" w:rsidR="003D6E06" w:rsidRPr="003D6E06" w:rsidRDefault="003D6E06" w:rsidP="00D24889">
            <w:pPr>
              <w:spacing w:line="228" w:lineRule="auto"/>
              <w:jc w:val="center"/>
              <w:rPr>
                <w:sz w:val="20"/>
                <w:szCs w:val="20"/>
              </w:rPr>
            </w:pPr>
            <w:r w:rsidRPr="003D6E06">
              <w:rPr>
                <w:sz w:val="20"/>
                <w:szCs w:val="20"/>
              </w:rPr>
              <w:t>-15</w:t>
            </w:r>
          </w:p>
        </w:tc>
        <w:tc>
          <w:tcPr>
            <w:tcW w:w="992" w:type="dxa"/>
            <w:tcBorders>
              <w:top w:val="nil"/>
              <w:left w:val="nil"/>
              <w:bottom w:val="single" w:sz="4" w:space="0" w:color="auto"/>
              <w:right w:val="single" w:sz="4" w:space="0" w:color="auto"/>
            </w:tcBorders>
            <w:shd w:val="clear" w:color="auto" w:fill="auto"/>
            <w:noWrap/>
            <w:vAlign w:val="bottom"/>
            <w:hideMark/>
          </w:tcPr>
          <w:p w14:paraId="49356E40" w14:textId="77777777" w:rsidR="003D6E06" w:rsidRPr="003D6E06" w:rsidRDefault="003D6E06" w:rsidP="00D24889">
            <w:pPr>
              <w:spacing w:line="228" w:lineRule="auto"/>
              <w:jc w:val="center"/>
              <w:rPr>
                <w:sz w:val="20"/>
                <w:szCs w:val="20"/>
              </w:rPr>
            </w:pPr>
            <w:r w:rsidRPr="003D6E06">
              <w:rPr>
                <w:sz w:val="20"/>
                <w:szCs w:val="20"/>
              </w:rPr>
              <w:t>10</w:t>
            </w:r>
          </w:p>
        </w:tc>
        <w:tc>
          <w:tcPr>
            <w:tcW w:w="1100"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21D374F4" w14:textId="77777777" w:rsidR="003D6E06" w:rsidRPr="003D6E06" w:rsidRDefault="003D6E06" w:rsidP="00D24889">
            <w:pPr>
              <w:spacing w:line="228" w:lineRule="auto"/>
              <w:jc w:val="center"/>
              <w:rPr>
                <w:sz w:val="20"/>
                <w:szCs w:val="20"/>
              </w:rPr>
            </w:pPr>
            <w:r w:rsidRPr="003D6E06">
              <w:rPr>
                <w:sz w:val="20"/>
                <w:szCs w:val="20"/>
              </w:rPr>
              <w:t>-5</w:t>
            </w:r>
          </w:p>
        </w:tc>
        <w:tc>
          <w:tcPr>
            <w:tcW w:w="1100" w:type="dxa"/>
            <w:tcBorders>
              <w:top w:val="nil"/>
              <w:left w:val="nil"/>
              <w:bottom w:val="single" w:sz="4" w:space="0" w:color="auto"/>
              <w:right w:val="single" w:sz="4" w:space="0" w:color="auto"/>
            </w:tcBorders>
            <w:shd w:val="clear" w:color="auto" w:fill="auto"/>
            <w:noWrap/>
            <w:vAlign w:val="bottom"/>
            <w:hideMark/>
          </w:tcPr>
          <w:p w14:paraId="483A771A" w14:textId="77777777" w:rsidR="003D6E06" w:rsidRPr="003D6E06" w:rsidRDefault="003D6E06" w:rsidP="00D24889">
            <w:pPr>
              <w:spacing w:line="228" w:lineRule="auto"/>
              <w:jc w:val="center"/>
              <w:rPr>
                <w:sz w:val="20"/>
                <w:szCs w:val="20"/>
              </w:rPr>
            </w:pPr>
            <w:r w:rsidRPr="003D6E06">
              <w:rPr>
                <w:sz w:val="20"/>
                <w:szCs w:val="20"/>
              </w:rPr>
              <w:t>864</w:t>
            </w:r>
          </w:p>
        </w:tc>
      </w:tr>
      <w:tr w:rsidR="003D6E06" w:rsidRPr="003D6E06" w14:paraId="051F80E3" w14:textId="77777777" w:rsidTr="003D6E06">
        <w:trPr>
          <w:trHeight w:val="15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15F32C90" w14:textId="77777777" w:rsidR="003D6E06" w:rsidRPr="003D6E06" w:rsidRDefault="003D6E06" w:rsidP="00D24889">
            <w:pPr>
              <w:spacing w:line="228" w:lineRule="auto"/>
              <w:jc w:val="center"/>
              <w:rPr>
                <w:sz w:val="20"/>
                <w:szCs w:val="20"/>
              </w:rPr>
            </w:pPr>
            <w:r w:rsidRPr="003D6E06">
              <w:rPr>
                <w:sz w:val="20"/>
                <w:szCs w:val="20"/>
              </w:rPr>
              <w:t>2010</w:t>
            </w:r>
          </w:p>
        </w:tc>
        <w:tc>
          <w:tcPr>
            <w:tcW w:w="918" w:type="dxa"/>
            <w:tcBorders>
              <w:top w:val="nil"/>
              <w:left w:val="nil"/>
              <w:bottom w:val="single" w:sz="4" w:space="0" w:color="auto"/>
              <w:right w:val="single" w:sz="4" w:space="0" w:color="auto"/>
            </w:tcBorders>
            <w:shd w:val="clear" w:color="auto" w:fill="auto"/>
            <w:noWrap/>
            <w:vAlign w:val="bottom"/>
            <w:hideMark/>
          </w:tcPr>
          <w:p w14:paraId="2D015CBE"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25" w:type="dxa"/>
            <w:tcBorders>
              <w:top w:val="nil"/>
              <w:left w:val="nil"/>
              <w:bottom w:val="single" w:sz="4" w:space="0" w:color="auto"/>
              <w:right w:val="single" w:sz="4" w:space="0" w:color="auto"/>
            </w:tcBorders>
            <w:shd w:val="clear" w:color="auto" w:fill="auto"/>
            <w:noWrap/>
            <w:vAlign w:val="bottom"/>
            <w:hideMark/>
          </w:tcPr>
          <w:p w14:paraId="284FA2FE" w14:textId="77777777" w:rsidR="003D6E06" w:rsidRPr="003D6E06" w:rsidRDefault="003D6E06" w:rsidP="00D24889">
            <w:pPr>
              <w:spacing w:line="228" w:lineRule="auto"/>
              <w:jc w:val="center"/>
              <w:rPr>
                <w:color w:val="7F7F7F"/>
                <w:sz w:val="20"/>
                <w:szCs w:val="20"/>
              </w:rPr>
            </w:pPr>
            <w:r w:rsidRPr="003D6E06">
              <w:rPr>
                <w:color w:val="7F7F7F"/>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14:paraId="122CA612" w14:textId="77777777" w:rsidR="003D6E06" w:rsidRPr="003D6E06" w:rsidRDefault="003D6E06" w:rsidP="00D24889">
            <w:pPr>
              <w:spacing w:line="228" w:lineRule="auto"/>
              <w:jc w:val="center"/>
              <w:rPr>
                <w:color w:val="7F7F7F"/>
                <w:sz w:val="20"/>
                <w:szCs w:val="20"/>
              </w:rPr>
            </w:pPr>
            <w:r w:rsidRPr="003D6E06">
              <w:rPr>
                <w:color w:val="7F7F7F"/>
                <w:sz w:val="20"/>
                <w:szCs w:val="20"/>
              </w:rPr>
              <w:t>49</w:t>
            </w:r>
          </w:p>
        </w:tc>
        <w:tc>
          <w:tcPr>
            <w:tcW w:w="992" w:type="dxa"/>
            <w:tcBorders>
              <w:top w:val="nil"/>
              <w:left w:val="nil"/>
              <w:bottom w:val="single" w:sz="4" w:space="0" w:color="auto"/>
              <w:right w:val="single" w:sz="4" w:space="0" w:color="auto"/>
            </w:tcBorders>
            <w:shd w:val="clear" w:color="auto" w:fill="auto"/>
            <w:noWrap/>
            <w:vAlign w:val="bottom"/>
            <w:hideMark/>
          </w:tcPr>
          <w:p w14:paraId="55EBB211" w14:textId="77777777" w:rsidR="003D6E06" w:rsidRPr="003D6E06" w:rsidRDefault="003D6E06" w:rsidP="00D24889">
            <w:pPr>
              <w:spacing w:line="228" w:lineRule="auto"/>
              <w:jc w:val="center"/>
              <w:rPr>
                <w:color w:val="7F7F7F"/>
                <w:sz w:val="20"/>
                <w:szCs w:val="20"/>
              </w:rPr>
            </w:pPr>
            <w:r w:rsidRPr="003D6E06">
              <w:rPr>
                <w:color w:val="7F7F7F"/>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14:paraId="4E1B127D" w14:textId="77777777" w:rsidR="003D6E06" w:rsidRPr="003D6E06" w:rsidRDefault="003D6E06" w:rsidP="00D24889">
            <w:pPr>
              <w:spacing w:line="228" w:lineRule="auto"/>
              <w:jc w:val="center"/>
              <w:rPr>
                <w:sz w:val="20"/>
                <w:szCs w:val="20"/>
              </w:rPr>
            </w:pPr>
            <w:r w:rsidRPr="003D6E06">
              <w:rPr>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14:paraId="7FA116DB" w14:textId="77777777" w:rsidR="003D6E06" w:rsidRPr="003D6E06" w:rsidRDefault="003D6E06" w:rsidP="00D24889">
            <w:pPr>
              <w:spacing w:line="228" w:lineRule="auto"/>
              <w:jc w:val="center"/>
              <w:rPr>
                <w:sz w:val="20"/>
                <w:szCs w:val="20"/>
              </w:rPr>
            </w:pPr>
            <w:r w:rsidRPr="003D6E06">
              <w:rPr>
                <w:sz w:val="20"/>
                <w:szCs w:val="20"/>
              </w:rPr>
              <w:t>31</w:t>
            </w:r>
          </w:p>
        </w:tc>
        <w:tc>
          <w:tcPr>
            <w:tcW w:w="1100" w:type="dxa"/>
            <w:tcBorders>
              <w:top w:val="single" w:sz="4" w:space="0" w:color="auto"/>
              <w:left w:val="single" w:sz="4" w:space="0" w:color="auto"/>
              <w:bottom w:val="single" w:sz="4" w:space="0" w:color="auto"/>
              <w:right w:val="single" w:sz="4" w:space="0" w:color="auto"/>
            </w:tcBorders>
            <w:shd w:val="clear" w:color="000000" w:fill="70C27C"/>
            <w:noWrap/>
            <w:vAlign w:val="bottom"/>
            <w:hideMark/>
          </w:tcPr>
          <w:p w14:paraId="61F6BA68" w14:textId="77777777" w:rsidR="003D6E06" w:rsidRPr="003D6E06" w:rsidRDefault="003D6E06" w:rsidP="00D24889">
            <w:pPr>
              <w:spacing w:line="228" w:lineRule="auto"/>
              <w:jc w:val="center"/>
              <w:rPr>
                <w:sz w:val="20"/>
                <w:szCs w:val="20"/>
              </w:rPr>
            </w:pPr>
            <w:r w:rsidRPr="003D6E06">
              <w:rPr>
                <w:sz w:val="20"/>
                <w:szCs w:val="20"/>
              </w:rPr>
              <w:t>28</w:t>
            </w:r>
          </w:p>
        </w:tc>
        <w:tc>
          <w:tcPr>
            <w:tcW w:w="1100" w:type="dxa"/>
            <w:tcBorders>
              <w:top w:val="nil"/>
              <w:left w:val="nil"/>
              <w:bottom w:val="single" w:sz="4" w:space="0" w:color="auto"/>
              <w:right w:val="single" w:sz="4" w:space="0" w:color="auto"/>
            </w:tcBorders>
            <w:shd w:val="clear" w:color="auto" w:fill="auto"/>
            <w:noWrap/>
            <w:vAlign w:val="bottom"/>
            <w:hideMark/>
          </w:tcPr>
          <w:p w14:paraId="515A0285" w14:textId="77777777" w:rsidR="003D6E06" w:rsidRPr="003D6E06" w:rsidRDefault="003D6E06" w:rsidP="00D24889">
            <w:pPr>
              <w:spacing w:line="228" w:lineRule="auto"/>
              <w:jc w:val="center"/>
              <w:rPr>
                <w:sz w:val="20"/>
                <w:szCs w:val="20"/>
              </w:rPr>
            </w:pPr>
            <w:r w:rsidRPr="003D6E06">
              <w:rPr>
                <w:sz w:val="20"/>
                <w:szCs w:val="20"/>
              </w:rPr>
              <w:t>892</w:t>
            </w:r>
          </w:p>
        </w:tc>
      </w:tr>
      <w:tr w:rsidR="003D6E06" w:rsidRPr="003D6E06" w14:paraId="353F41F4" w14:textId="77777777" w:rsidTr="003D6E06">
        <w:trPr>
          <w:trHeight w:val="2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4A02C67" w14:textId="77777777" w:rsidR="003D6E06" w:rsidRPr="003D6E06" w:rsidRDefault="003D6E06" w:rsidP="00D24889">
            <w:pPr>
              <w:spacing w:line="228" w:lineRule="auto"/>
              <w:jc w:val="center"/>
              <w:rPr>
                <w:sz w:val="20"/>
                <w:szCs w:val="20"/>
              </w:rPr>
            </w:pPr>
            <w:r w:rsidRPr="003D6E06">
              <w:rPr>
                <w:sz w:val="20"/>
                <w:szCs w:val="20"/>
              </w:rPr>
              <w:t>2011</w:t>
            </w:r>
          </w:p>
        </w:tc>
        <w:tc>
          <w:tcPr>
            <w:tcW w:w="918" w:type="dxa"/>
            <w:tcBorders>
              <w:top w:val="nil"/>
              <w:left w:val="nil"/>
              <w:bottom w:val="single" w:sz="4" w:space="0" w:color="auto"/>
              <w:right w:val="single" w:sz="4" w:space="0" w:color="auto"/>
            </w:tcBorders>
            <w:shd w:val="clear" w:color="auto" w:fill="auto"/>
            <w:noWrap/>
            <w:vAlign w:val="bottom"/>
            <w:hideMark/>
          </w:tcPr>
          <w:p w14:paraId="2FD43E24"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25" w:type="dxa"/>
            <w:tcBorders>
              <w:top w:val="nil"/>
              <w:left w:val="nil"/>
              <w:bottom w:val="single" w:sz="4" w:space="0" w:color="auto"/>
              <w:right w:val="single" w:sz="4" w:space="0" w:color="auto"/>
            </w:tcBorders>
            <w:shd w:val="clear" w:color="auto" w:fill="auto"/>
            <w:noWrap/>
            <w:vAlign w:val="bottom"/>
            <w:hideMark/>
          </w:tcPr>
          <w:p w14:paraId="7C60B2EE" w14:textId="77777777" w:rsidR="003D6E06" w:rsidRPr="003D6E06" w:rsidRDefault="003D6E06" w:rsidP="00D24889">
            <w:pPr>
              <w:spacing w:line="228" w:lineRule="auto"/>
              <w:jc w:val="center"/>
              <w:rPr>
                <w:color w:val="7F7F7F"/>
                <w:sz w:val="20"/>
                <w:szCs w:val="20"/>
              </w:rPr>
            </w:pPr>
            <w:r w:rsidRPr="003D6E06">
              <w:rPr>
                <w:color w:val="7F7F7F"/>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24BD5C15" w14:textId="77777777" w:rsidR="003D6E06" w:rsidRPr="003D6E06" w:rsidRDefault="003D6E06" w:rsidP="00D24889">
            <w:pPr>
              <w:spacing w:line="228" w:lineRule="auto"/>
              <w:jc w:val="center"/>
              <w:rPr>
                <w:color w:val="7F7F7F"/>
                <w:sz w:val="20"/>
                <w:szCs w:val="20"/>
              </w:rPr>
            </w:pPr>
            <w:r w:rsidRPr="003D6E06">
              <w:rPr>
                <w:color w:val="7F7F7F"/>
                <w:sz w:val="20"/>
                <w:szCs w:val="20"/>
              </w:rPr>
              <w:t>23</w:t>
            </w:r>
          </w:p>
        </w:tc>
        <w:tc>
          <w:tcPr>
            <w:tcW w:w="992" w:type="dxa"/>
            <w:tcBorders>
              <w:top w:val="nil"/>
              <w:left w:val="nil"/>
              <w:bottom w:val="single" w:sz="4" w:space="0" w:color="auto"/>
              <w:right w:val="single" w:sz="4" w:space="0" w:color="auto"/>
            </w:tcBorders>
            <w:shd w:val="clear" w:color="auto" w:fill="auto"/>
            <w:noWrap/>
            <w:vAlign w:val="bottom"/>
            <w:hideMark/>
          </w:tcPr>
          <w:p w14:paraId="0F8262C8" w14:textId="77777777" w:rsidR="003D6E06" w:rsidRPr="003D6E06" w:rsidRDefault="003D6E06" w:rsidP="00D24889">
            <w:pPr>
              <w:spacing w:line="228" w:lineRule="auto"/>
              <w:jc w:val="center"/>
              <w:rPr>
                <w:color w:val="7F7F7F"/>
                <w:sz w:val="20"/>
                <w:szCs w:val="20"/>
              </w:rPr>
            </w:pPr>
            <w:r w:rsidRPr="003D6E06">
              <w:rPr>
                <w:color w:val="7F7F7F"/>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14:paraId="18143B45" w14:textId="77777777" w:rsidR="003D6E06" w:rsidRPr="003D6E06" w:rsidRDefault="003D6E06" w:rsidP="00D24889">
            <w:pPr>
              <w:spacing w:line="228" w:lineRule="auto"/>
              <w:jc w:val="center"/>
              <w:rPr>
                <w:sz w:val="20"/>
                <w:szCs w:val="20"/>
              </w:rPr>
            </w:pPr>
            <w:r w:rsidRPr="003D6E06">
              <w:rPr>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5B328AC6" w14:textId="77777777" w:rsidR="003D6E06" w:rsidRPr="003D6E06" w:rsidRDefault="003D6E06" w:rsidP="00D24889">
            <w:pPr>
              <w:spacing w:line="228" w:lineRule="auto"/>
              <w:jc w:val="center"/>
              <w:rPr>
                <w:sz w:val="20"/>
                <w:szCs w:val="20"/>
              </w:rPr>
            </w:pPr>
            <w:r w:rsidRPr="003D6E06">
              <w:rPr>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000000" w:fill="C9DC81"/>
            <w:noWrap/>
            <w:vAlign w:val="bottom"/>
            <w:hideMark/>
          </w:tcPr>
          <w:p w14:paraId="3D02BD6C" w14:textId="77777777" w:rsidR="003D6E06" w:rsidRPr="003D6E06" w:rsidRDefault="003D6E06" w:rsidP="00D24889">
            <w:pPr>
              <w:spacing w:line="228" w:lineRule="auto"/>
              <w:jc w:val="center"/>
              <w:rPr>
                <w:sz w:val="20"/>
                <w:szCs w:val="20"/>
              </w:rPr>
            </w:pPr>
            <w:r w:rsidRPr="003D6E06">
              <w:rPr>
                <w:sz w:val="20"/>
                <w:szCs w:val="20"/>
              </w:rPr>
              <w:t>7</w:t>
            </w:r>
          </w:p>
        </w:tc>
        <w:tc>
          <w:tcPr>
            <w:tcW w:w="1100" w:type="dxa"/>
            <w:tcBorders>
              <w:top w:val="nil"/>
              <w:left w:val="nil"/>
              <w:bottom w:val="single" w:sz="4" w:space="0" w:color="auto"/>
              <w:right w:val="single" w:sz="4" w:space="0" w:color="auto"/>
            </w:tcBorders>
            <w:shd w:val="clear" w:color="auto" w:fill="auto"/>
            <w:noWrap/>
            <w:vAlign w:val="bottom"/>
            <w:hideMark/>
          </w:tcPr>
          <w:p w14:paraId="2D29BCDD" w14:textId="77777777" w:rsidR="003D6E06" w:rsidRPr="003D6E06" w:rsidRDefault="003D6E06" w:rsidP="00D24889">
            <w:pPr>
              <w:spacing w:line="228" w:lineRule="auto"/>
              <w:jc w:val="center"/>
              <w:rPr>
                <w:sz w:val="20"/>
                <w:szCs w:val="20"/>
              </w:rPr>
            </w:pPr>
            <w:r w:rsidRPr="003D6E06">
              <w:rPr>
                <w:sz w:val="20"/>
                <w:szCs w:val="20"/>
              </w:rPr>
              <w:t>901</w:t>
            </w:r>
          </w:p>
        </w:tc>
      </w:tr>
      <w:tr w:rsidR="003D6E06" w:rsidRPr="003D6E06" w14:paraId="23754687" w14:textId="77777777" w:rsidTr="003D6E06">
        <w:trPr>
          <w:trHeight w:val="10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6D1F50C" w14:textId="77777777" w:rsidR="003D6E06" w:rsidRPr="003D6E06" w:rsidRDefault="003D6E06" w:rsidP="00D24889">
            <w:pPr>
              <w:spacing w:line="228" w:lineRule="auto"/>
              <w:jc w:val="center"/>
              <w:rPr>
                <w:sz w:val="20"/>
                <w:szCs w:val="20"/>
              </w:rPr>
            </w:pPr>
            <w:r w:rsidRPr="003D6E06">
              <w:rPr>
                <w:sz w:val="20"/>
                <w:szCs w:val="20"/>
              </w:rPr>
              <w:t>2012</w:t>
            </w:r>
          </w:p>
        </w:tc>
        <w:tc>
          <w:tcPr>
            <w:tcW w:w="918" w:type="dxa"/>
            <w:tcBorders>
              <w:top w:val="nil"/>
              <w:left w:val="nil"/>
              <w:bottom w:val="single" w:sz="4" w:space="0" w:color="auto"/>
              <w:right w:val="single" w:sz="4" w:space="0" w:color="auto"/>
            </w:tcBorders>
            <w:shd w:val="clear" w:color="auto" w:fill="auto"/>
            <w:noWrap/>
            <w:vAlign w:val="bottom"/>
            <w:hideMark/>
          </w:tcPr>
          <w:p w14:paraId="4FB2AB2B"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25" w:type="dxa"/>
            <w:tcBorders>
              <w:top w:val="nil"/>
              <w:left w:val="nil"/>
              <w:bottom w:val="single" w:sz="4" w:space="0" w:color="auto"/>
              <w:right w:val="single" w:sz="4" w:space="0" w:color="auto"/>
            </w:tcBorders>
            <w:shd w:val="clear" w:color="auto" w:fill="auto"/>
            <w:noWrap/>
            <w:vAlign w:val="bottom"/>
            <w:hideMark/>
          </w:tcPr>
          <w:p w14:paraId="145D7A59"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612B671F" w14:textId="77777777" w:rsidR="003D6E06" w:rsidRPr="003D6E06" w:rsidRDefault="003D6E06" w:rsidP="00D24889">
            <w:pPr>
              <w:spacing w:line="228" w:lineRule="auto"/>
              <w:jc w:val="center"/>
              <w:rPr>
                <w:color w:val="7F7F7F"/>
                <w:sz w:val="20"/>
                <w:szCs w:val="20"/>
              </w:rPr>
            </w:pPr>
            <w:r w:rsidRPr="003D6E06">
              <w:rPr>
                <w:color w:val="7F7F7F"/>
                <w:sz w:val="20"/>
                <w:szCs w:val="20"/>
              </w:rPr>
              <w:t>33</w:t>
            </w:r>
          </w:p>
        </w:tc>
        <w:tc>
          <w:tcPr>
            <w:tcW w:w="992" w:type="dxa"/>
            <w:tcBorders>
              <w:top w:val="nil"/>
              <w:left w:val="nil"/>
              <w:bottom w:val="single" w:sz="4" w:space="0" w:color="auto"/>
              <w:right w:val="single" w:sz="4" w:space="0" w:color="auto"/>
            </w:tcBorders>
            <w:shd w:val="clear" w:color="auto" w:fill="auto"/>
            <w:noWrap/>
            <w:vAlign w:val="bottom"/>
            <w:hideMark/>
          </w:tcPr>
          <w:p w14:paraId="591FF257" w14:textId="77777777" w:rsidR="003D6E06" w:rsidRPr="003D6E06" w:rsidRDefault="003D6E06" w:rsidP="00D24889">
            <w:pPr>
              <w:spacing w:line="228" w:lineRule="auto"/>
              <w:jc w:val="center"/>
              <w:rPr>
                <w:color w:val="7F7F7F"/>
                <w:sz w:val="20"/>
                <w:szCs w:val="20"/>
              </w:rPr>
            </w:pPr>
            <w:r w:rsidRPr="003D6E06">
              <w:rPr>
                <w:color w:val="7F7F7F"/>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14:paraId="39A0EAE4" w14:textId="77777777" w:rsidR="003D6E06" w:rsidRPr="003D6E06" w:rsidRDefault="003D6E06" w:rsidP="00D24889">
            <w:pPr>
              <w:spacing w:line="228" w:lineRule="auto"/>
              <w:jc w:val="center"/>
              <w:rPr>
                <w:sz w:val="20"/>
                <w:szCs w:val="20"/>
              </w:rPr>
            </w:pPr>
            <w:r w:rsidRPr="003D6E06">
              <w:rPr>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6D600D42" w14:textId="77777777" w:rsidR="003D6E06" w:rsidRPr="003D6E06" w:rsidRDefault="003D6E06" w:rsidP="00D24889">
            <w:pPr>
              <w:spacing w:line="228" w:lineRule="auto"/>
              <w:jc w:val="center"/>
              <w:rPr>
                <w:sz w:val="20"/>
                <w:szCs w:val="20"/>
              </w:rPr>
            </w:pPr>
            <w:r w:rsidRPr="003D6E06">
              <w:rPr>
                <w:sz w:val="20"/>
                <w:szCs w:val="20"/>
              </w:rPr>
              <w:t>20</w:t>
            </w:r>
          </w:p>
        </w:tc>
        <w:tc>
          <w:tcPr>
            <w:tcW w:w="1100" w:type="dxa"/>
            <w:tcBorders>
              <w:top w:val="single" w:sz="4" w:space="0" w:color="auto"/>
              <w:left w:val="single" w:sz="4" w:space="0" w:color="auto"/>
              <w:bottom w:val="single" w:sz="4" w:space="0" w:color="auto"/>
              <w:right w:val="single" w:sz="4" w:space="0" w:color="auto"/>
            </w:tcBorders>
            <w:shd w:val="clear" w:color="000000" w:fill="92CC7E"/>
            <w:noWrap/>
            <w:vAlign w:val="bottom"/>
            <w:hideMark/>
          </w:tcPr>
          <w:p w14:paraId="18E9946A" w14:textId="77777777" w:rsidR="003D6E06" w:rsidRPr="003D6E06" w:rsidRDefault="003D6E06" w:rsidP="00D24889">
            <w:pPr>
              <w:spacing w:line="228" w:lineRule="auto"/>
              <w:jc w:val="center"/>
              <w:rPr>
                <w:sz w:val="20"/>
                <w:szCs w:val="20"/>
              </w:rPr>
            </w:pPr>
            <w:r w:rsidRPr="003D6E06">
              <w:rPr>
                <w:sz w:val="20"/>
                <w:szCs w:val="20"/>
              </w:rPr>
              <w:t>20</w:t>
            </w:r>
          </w:p>
        </w:tc>
        <w:tc>
          <w:tcPr>
            <w:tcW w:w="1100" w:type="dxa"/>
            <w:tcBorders>
              <w:top w:val="nil"/>
              <w:left w:val="nil"/>
              <w:bottom w:val="single" w:sz="4" w:space="0" w:color="auto"/>
              <w:right w:val="single" w:sz="4" w:space="0" w:color="auto"/>
            </w:tcBorders>
            <w:shd w:val="clear" w:color="auto" w:fill="auto"/>
            <w:noWrap/>
            <w:vAlign w:val="bottom"/>
            <w:hideMark/>
          </w:tcPr>
          <w:p w14:paraId="53EF6EAA" w14:textId="77777777" w:rsidR="003D6E06" w:rsidRPr="003D6E06" w:rsidRDefault="003D6E06" w:rsidP="00D24889">
            <w:pPr>
              <w:spacing w:line="228" w:lineRule="auto"/>
              <w:jc w:val="center"/>
              <w:rPr>
                <w:sz w:val="20"/>
                <w:szCs w:val="20"/>
              </w:rPr>
            </w:pPr>
            <w:r w:rsidRPr="003D6E06">
              <w:rPr>
                <w:sz w:val="20"/>
                <w:szCs w:val="20"/>
              </w:rPr>
              <w:t>921</w:t>
            </w:r>
          </w:p>
        </w:tc>
      </w:tr>
      <w:tr w:rsidR="003D6E06" w:rsidRPr="003D6E06" w14:paraId="14BDB3EF" w14:textId="77777777" w:rsidTr="003D6E06">
        <w:trPr>
          <w:trHeight w:val="136"/>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651F698E" w14:textId="77777777" w:rsidR="003D6E06" w:rsidRPr="003D6E06" w:rsidRDefault="003D6E06" w:rsidP="00D24889">
            <w:pPr>
              <w:spacing w:line="228" w:lineRule="auto"/>
              <w:jc w:val="center"/>
              <w:rPr>
                <w:sz w:val="20"/>
                <w:szCs w:val="20"/>
              </w:rPr>
            </w:pPr>
            <w:r w:rsidRPr="003D6E06">
              <w:rPr>
                <w:sz w:val="20"/>
                <w:szCs w:val="20"/>
              </w:rPr>
              <w:t>2013</w:t>
            </w:r>
          </w:p>
        </w:tc>
        <w:tc>
          <w:tcPr>
            <w:tcW w:w="918" w:type="dxa"/>
            <w:tcBorders>
              <w:top w:val="nil"/>
              <w:left w:val="nil"/>
              <w:bottom w:val="single" w:sz="4" w:space="0" w:color="auto"/>
              <w:right w:val="single" w:sz="4" w:space="0" w:color="auto"/>
            </w:tcBorders>
            <w:shd w:val="clear" w:color="auto" w:fill="auto"/>
            <w:noWrap/>
            <w:vAlign w:val="bottom"/>
            <w:hideMark/>
          </w:tcPr>
          <w:p w14:paraId="0121557D" w14:textId="77777777" w:rsidR="003D6E06" w:rsidRPr="003D6E06" w:rsidRDefault="003D6E06" w:rsidP="00D24889">
            <w:pPr>
              <w:spacing w:line="228" w:lineRule="auto"/>
              <w:jc w:val="center"/>
              <w:rPr>
                <w:color w:val="7F7F7F"/>
                <w:sz w:val="20"/>
                <w:szCs w:val="20"/>
              </w:rPr>
            </w:pPr>
            <w:r w:rsidRPr="003D6E06">
              <w:rPr>
                <w:color w:val="7F7F7F"/>
                <w:sz w:val="20"/>
                <w:szCs w:val="20"/>
              </w:rPr>
              <w:t>7</w:t>
            </w:r>
          </w:p>
        </w:tc>
        <w:tc>
          <w:tcPr>
            <w:tcW w:w="925" w:type="dxa"/>
            <w:tcBorders>
              <w:top w:val="nil"/>
              <w:left w:val="nil"/>
              <w:bottom w:val="single" w:sz="4" w:space="0" w:color="auto"/>
              <w:right w:val="single" w:sz="4" w:space="0" w:color="auto"/>
            </w:tcBorders>
            <w:shd w:val="clear" w:color="auto" w:fill="auto"/>
            <w:noWrap/>
            <w:vAlign w:val="bottom"/>
            <w:hideMark/>
          </w:tcPr>
          <w:p w14:paraId="76D95B46" w14:textId="77777777" w:rsidR="003D6E06" w:rsidRPr="003D6E06" w:rsidRDefault="003D6E06" w:rsidP="00D24889">
            <w:pPr>
              <w:spacing w:line="228" w:lineRule="auto"/>
              <w:jc w:val="center"/>
              <w:rPr>
                <w:color w:val="7F7F7F"/>
                <w:sz w:val="20"/>
                <w:szCs w:val="20"/>
              </w:rPr>
            </w:pPr>
            <w:r w:rsidRPr="003D6E06">
              <w:rPr>
                <w:color w:val="7F7F7F"/>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0B8F757C" w14:textId="77777777" w:rsidR="003D6E06" w:rsidRPr="003D6E06" w:rsidRDefault="003D6E06" w:rsidP="00D24889">
            <w:pPr>
              <w:spacing w:line="228" w:lineRule="auto"/>
              <w:jc w:val="center"/>
              <w:rPr>
                <w:color w:val="7F7F7F"/>
                <w:sz w:val="20"/>
                <w:szCs w:val="20"/>
              </w:rPr>
            </w:pPr>
            <w:r w:rsidRPr="003D6E06">
              <w:rPr>
                <w:color w:val="7F7F7F"/>
                <w:sz w:val="20"/>
                <w:szCs w:val="20"/>
              </w:rPr>
              <w:t>23</w:t>
            </w:r>
          </w:p>
        </w:tc>
        <w:tc>
          <w:tcPr>
            <w:tcW w:w="992" w:type="dxa"/>
            <w:tcBorders>
              <w:top w:val="nil"/>
              <w:left w:val="nil"/>
              <w:bottom w:val="single" w:sz="4" w:space="0" w:color="auto"/>
              <w:right w:val="single" w:sz="4" w:space="0" w:color="auto"/>
            </w:tcBorders>
            <w:shd w:val="clear" w:color="auto" w:fill="auto"/>
            <w:noWrap/>
            <w:vAlign w:val="bottom"/>
            <w:hideMark/>
          </w:tcPr>
          <w:p w14:paraId="199AC807" w14:textId="77777777" w:rsidR="003D6E06" w:rsidRPr="003D6E06" w:rsidRDefault="003D6E06" w:rsidP="00D24889">
            <w:pPr>
              <w:spacing w:line="228" w:lineRule="auto"/>
              <w:jc w:val="center"/>
              <w:rPr>
                <w:color w:val="7F7F7F"/>
                <w:sz w:val="20"/>
                <w:szCs w:val="20"/>
              </w:rPr>
            </w:pPr>
            <w:r w:rsidRPr="003D6E06">
              <w:rPr>
                <w:color w:val="7F7F7F"/>
                <w:sz w:val="20"/>
                <w:szCs w:val="20"/>
              </w:rPr>
              <w:t>7</w:t>
            </w:r>
          </w:p>
        </w:tc>
        <w:tc>
          <w:tcPr>
            <w:tcW w:w="1134" w:type="dxa"/>
            <w:tcBorders>
              <w:top w:val="nil"/>
              <w:left w:val="nil"/>
              <w:bottom w:val="single" w:sz="4" w:space="0" w:color="auto"/>
              <w:right w:val="single" w:sz="4" w:space="0" w:color="auto"/>
            </w:tcBorders>
            <w:shd w:val="clear" w:color="auto" w:fill="auto"/>
            <w:noWrap/>
            <w:vAlign w:val="bottom"/>
            <w:hideMark/>
          </w:tcPr>
          <w:p w14:paraId="61F86DF0" w14:textId="77777777" w:rsidR="003D6E06" w:rsidRPr="003D6E06" w:rsidRDefault="003D6E06" w:rsidP="00D24889">
            <w:pPr>
              <w:spacing w:line="228" w:lineRule="auto"/>
              <w:jc w:val="center"/>
              <w:rPr>
                <w:sz w:val="20"/>
                <w:szCs w:val="20"/>
              </w:rPr>
            </w:pPr>
            <w:r w:rsidRPr="003D6E06">
              <w:rPr>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129E6F46" w14:textId="77777777" w:rsidR="003D6E06" w:rsidRPr="003D6E06" w:rsidRDefault="003D6E06" w:rsidP="00D24889">
            <w:pPr>
              <w:spacing w:line="228" w:lineRule="auto"/>
              <w:jc w:val="center"/>
              <w:rPr>
                <w:sz w:val="20"/>
                <w:szCs w:val="20"/>
              </w:rPr>
            </w:pPr>
            <w:r w:rsidRPr="003D6E06">
              <w:rPr>
                <w:sz w:val="20"/>
                <w:szCs w:val="20"/>
              </w:rPr>
              <w:t>16</w:t>
            </w:r>
          </w:p>
        </w:tc>
        <w:tc>
          <w:tcPr>
            <w:tcW w:w="1100" w:type="dxa"/>
            <w:tcBorders>
              <w:top w:val="single" w:sz="4" w:space="0" w:color="auto"/>
              <w:left w:val="single" w:sz="4" w:space="0" w:color="auto"/>
              <w:bottom w:val="single" w:sz="4" w:space="0" w:color="auto"/>
              <w:right w:val="single" w:sz="4" w:space="0" w:color="auto"/>
            </w:tcBorders>
            <w:shd w:val="clear" w:color="000000" w:fill="A7D27F"/>
            <w:noWrap/>
            <w:vAlign w:val="bottom"/>
            <w:hideMark/>
          </w:tcPr>
          <w:p w14:paraId="631F9729" w14:textId="77777777" w:rsidR="003D6E06" w:rsidRPr="003D6E06" w:rsidRDefault="003D6E06" w:rsidP="00D24889">
            <w:pPr>
              <w:spacing w:line="228" w:lineRule="auto"/>
              <w:jc w:val="center"/>
              <w:rPr>
                <w:sz w:val="20"/>
                <w:szCs w:val="20"/>
              </w:rPr>
            </w:pPr>
            <w:r w:rsidRPr="003D6E06">
              <w:rPr>
                <w:sz w:val="20"/>
                <w:szCs w:val="20"/>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DF6EBB7" w14:textId="77777777" w:rsidR="003D6E06" w:rsidRPr="003D6E06" w:rsidRDefault="003D6E06" w:rsidP="00D24889">
            <w:pPr>
              <w:spacing w:line="228" w:lineRule="auto"/>
              <w:jc w:val="center"/>
              <w:rPr>
                <w:sz w:val="20"/>
                <w:szCs w:val="20"/>
              </w:rPr>
            </w:pPr>
            <w:r w:rsidRPr="003D6E06">
              <w:rPr>
                <w:sz w:val="20"/>
                <w:szCs w:val="20"/>
              </w:rPr>
              <w:t>936</w:t>
            </w:r>
          </w:p>
        </w:tc>
      </w:tr>
      <w:tr w:rsidR="003D6E06" w:rsidRPr="003D6E06" w14:paraId="0BC6930A" w14:textId="77777777" w:rsidTr="003D6E06">
        <w:trPr>
          <w:trHeight w:val="18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CAC933E" w14:textId="77777777" w:rsidR="003D6E06" w:rsidRPr="003D6E06" w:rsidRDefault="003D6E06" w:rsidP="00D24889">
            <w:pPr>
              <w:spacing w:line="228" w:lineRule="auto"/>
              <w:jc w:val="center"/>
              <w:rPr>
                <w:sz w:val="20"/>
                <w:szCs w:val="20"/>
              </w:rPr>
            </w:pPr>
            <w:r w:rsidRPr="003D6E06">
              <w:rPr>
                <w:sz w:val="20"/>
                <w:szCs w:val="20"/>
              </w:rPr>
              <w:t>2014</w:t>
            </w:r>
          </w:p>
        </w:tc>
        <w:tc>
          <w:tcPr>
            <w:tcW w:w="918" w:type="dxa"/>
            <w:tcBorders>
              <w:top w:val="nil"/>
              <w:left w:val="nil"/>
              <w:bottom w:val="single" w:sz="4" w:space="0" w:color="auto"/>
              <w:right w:val="single" w:sz="4" w:space="0" w:color="auto"/>
            </w:tcBorders>
            <w:shd w:val="clear" w:color="auto" w:fill="auto"/>
            <w:noWrap/>
            <w:vAlign w:val="bottom"/>
            <w:hideMark/>
          </w:tcPr>
          <w:p w14:paraId="13998CF0"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25" w:type="dxa"/>
            <w:tcBorders>
              <w:top w:val="nil"/>
              <w:left w:val="nil"/>
              <w:bottom w:val="single" w:sz="4" w:space="0" w:color="auto"/>
              <w:right w:val="single" w:sz="4" w:space="0" w:color="auto"/>
            </w:tcBorders>
            <w:shd w:val="clear" w:color="auto" w:fill="auto"/>
            <w:noWrap/>
            <w:vAlign w:val="bottom"/>
            <w:hideMark/>
          </w:tcPr>
          <w:p w14:paraId="04C09DBF"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6C705198" w14:textId="77777777" w:rsidR="003D6E06" w:rsidRPr="003D6E06" w:rsidRDefault="003D6E06" w:rsidP="00D24889">
            <w:pPr>
              <w:spacing w:line="228" w:lineRule="auto"/>
              <w:jc w:val="center"/>
              <w:rPr>
                <w:color w:val="7F7F7F"/>
                <w:sz w:val="20"/>
                <w:szCs w:val="20"/>
              </w:rPr>
            </w:pPr>
            <w:r w:rsidRPr="003D6E06">
              <w:rPr>
                <w:color w:val="7F7F7F"/>
                <w:sz w:val="20"/>
                <w:szCs w:val="20"/>
              </w:rPr>
              <w:t>32</w:t>
            </w:r>
          </w:p>
        </w:tc>
        <w:tc>
          <w:tcPr>
            <w:tcW w:w="992" w:type="dxa"/>
            <w:tcBorders>
              <w:top w:val="nil"/>
              <w:left w:val="nil"/>
              <w:bottom w:val="single" w:sz="4" w:space="0" w:color="auto"/>
              <w:right w:val="single" w:sz="4" w:space="0" w:color="auto"/>
            </w:tcBorders>
            <w:shd w:val="clear" w:color="auto" w:fill="auto"/>
            <w:noWrap/>
            <w:vAlign w:val="bottom"/>
            <w:hideMark/>
          </w:tcPr>
          <w:p w14:paraId="2BF730AD" w14:textId="77777777" w:rsidR="003D6E06" w:rsidRPr="003D6E06" w:rsidRDefault="003D6E06" w:rsidP="00D24889">
            <w:pPr>
              <w:spacing w:line="228" w:lineRule="auto"/>
              <w:jc w:val="center"/>
              <w:rPr>
                <w:color w:val="7F7F7F"/>
                <w:sz w:val="20"/>
                <w:szCs w:val="20"/>
              </w:rPr>
            </w:pPr>
            <w:r w:rsidRPr="003D6E06">
              <w:rPr>
                <w:color w:val="7F7F7F"/>
                <w:sz w:val="20"/>
                <w:szCs w:val="20"/>
              </w:rPr>
              <w:t>24</w:t>
            </w:r>
          </w:p>
        </w:tc>
        <w:tc>
          <w:tcPr>
            <w:tcW w:w="1134" w:type="dxa"/>
            <w:tcBorders>
              <w:top w:val="nil"/>
              <w:left w:val="nil"/>
              <w:bottom w:val="single" w:sz="4" w:space="0" w:color="auto"/>
              <w:right w:val="single" w:sz="4" w:space="0" w:color="auto"/>
            </w:tcBorders>
            <w:shd w:val="clear" w:color="auto" w:fill="auto"/>
            <w:noWrap/>
            <w:vAlign w:val="bottom"/>
            <w:hideMark/>
          </w:tcPr>
          <w:p w14:paraId="45132B73" w14:textId="77777777" w:rsidR="003D6E06" w:rsidRPr="003D6E06" w:rsidRDefault="003D6E06" w:rsidP="00D24889">
            <w:pPr>
              <w:spacing w:line="228" w:lineRule="auto"/>
              <w:jc w:val="center"/>
              <w:rPr>
                <w:sz w:val="20"/>
                <w:szCs w:val="20"/>
              </w:rPr>
            </w:pPr>
            <w:r w:rsidRPr="003D6E06">
              <w:rPr>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14:paraId="0B76A303" w14:textId="77777777" w:rsidR="003D6E06" w:rsidRPr="003D6E06" w:rsidRDefault="003D6E06" w:rsidP="00D24889">
            <w:pPr>
              <w:spacing w:line="228" w:lineRule="auto"/>
              <w:jc w:val="center"/>
              <w:rPr>
                <w:sz w:val="20"/>
                <w:szCs w:val="20"/>
              </w:rPr>
            </w:pPr>
            <w:r w:rsidRPr="003D6E06">
              <w:rPr>
                <w:sz w:val="20"/>
                <w:szCs w:val="20"/>
              </w:rPr>
              <w:t>8</w:t>
            </w:r>
          </w:p>
        </w:tc>
        <w:tc>
          <w:tcPr>
            <w:tcW w:w="1100" w:type="dxa"/>
            <w:tcBorders>
              <w:top w:val="single" w:sz="4" w:space="0" w:color="auto"/>
              <w:left w:val="single" w:sz="4" w:space="0" w:color="auto"/>
              <w:bottom w:val="single" w:sz="4" w:space="0" w:color="auto"/>
              <w:right w:val="single" w:sz="4" w:space="0" w:color="auto"/>
            </w:tcBorders>
            <w:shd w:val="clear" w:color="000000" w:fill="ABD380"/>
            <w:noWrap/>
            <w:vAlign w:val="bottom"/>
            <w:hideMark/>
          </w:tcPr>
          <w:p w14:paraId="61586176" w14:textId="77777777" w:rsidR="003D6E06" w:rsidRPr="003D6E06" w:rsidRDefault="003D6E06" w:rsidP="00D24889">
            <w:pPr>
              <w:spacing w:line="228" w:lineRule="auto"/>
              <w:jc w:val="center"/>
              <w:rPr>
                <w:sz w:val="20"/>
                <w:szCs w:val="20"/>
              </w:rPr>
            </w:pPr>
            <w:r w:rsidRPr="003D6E06">
              <w:rPr>
                <w:sz w:val="20"/>
                <w:szCs w:val="20"/>
              </w:rPr>
              <w:t>14</w:t>
            </w:r>
          </w:p>
        </w:tc>
        <w:tc>
          <w:tcPr>
            <w:tcW w:w="1100" w:type="dxa"/>
            <w:tcBorders>
              <w:top w:val="nil"/>
              <w:left w:val="nil"/>
              <w:bottom w:val="single" w:sz="4" w:space="0" w:color="auto"/>
              <w:right w:val="single" w:sz="4" w:space="0" w:color="auto"/>
            </w:tcBorders>
            <w:shd w:val="clear" w:color="auto" w:fill="auto"/>
            <w:noWrap/>
            <w:vAlign w:val="bottom"/>
            <w:hideMark/>
          </w:tcPr>
          <w:p w14:paraId="169FCEA0" w14:textId="77777777" w:rsidR="003D6E06" w:rsidRPr="003D6E06" w:rsidRDefault="003D6E06" w:rsidP="00D24889">
            <w:pPr>
              <w:spacing w:line="228" w:lineRule="auto"/>
              <w:jc w:val="center"/>
              <w:rPr>
                <w:sz w:val="20"/>
                <w:szCs w:val="20"/>
              </w:rPr>
            </w:pPr>
            <w:r w:rsidRPr="003D6E06">
              <w:rPr>
                <w:sz w:val="20"/>
                <w:szCs w:val="20"/>
              </w:rPr>
              <w:t>950</w:t>
            </w:r>
          </w:p>
        </w:tc>
      </w:tr>
      <w:tr w:rsidR="003D6E06" w:rsidRPr="003D6E06" w14:paraId="2D22552C" w14:textId="77777777" w:rsidTr="003D6E06">
        <w:trPr>
          <w:trHeight w:val="228"/>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5C03A1FA" w14:textId="77777777" w:rsidR="003D6E06" w:rsidRPr="003D6E06" w:rsidRDefault="003D6E06" w:rsidP="00D24889">
            <w:pPr>
              <w:spacing w:line="228" w:lineRule="auto"/>
              <w:jc w:val="center"/>
              <w:rPr>
                <w:sz w:val="20"/>
                <w:szCs w:val="20"/>
              </w:rPr>
            </w:pPr>
            <w:r w:rsidRPr="003D6E06">
              <w:rPr>
                <w:sz w:val="20"/>
                <w:szCs w:val="20"/>
              </w:rPr>
              <w:t>2015</w:t>
            </w:r>
          </w:p>
        </w:tc>
        <w:tc>
          <w:tcPr>
            <w:tcW w:w="918" w:type="dxa"/>
            <w:tcBorders>
              <w:top w:val="nil"/>
              <w:left w:val="nil"/>
              <w:bottom w:val="single" w:sz="4" w:space="0" w:color="auto"/>
              <w:right w:val="single" w:sz="4" w:space="0" w:color="auto"/>
            </w:tcBorders>
            <w:shd w:val="clear" w:color="auto" w:fill="auto"/>
            <w:noWrap/>
            <w:vAlign w:val="bottom"/>
            <w:hideMark/>
          </w:tcPr>
          <w:p w14:paraId="1269C845"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25" w:type="dxa"/>
            <w:tcBorders>
              <w:top w:val="nil"/>
              <w:left w:val="nil"/>
              <w:bottom w:val="single" w:sz="4" w:space="0" w:color="auto"/>
              <w:right w:val="single" w:sz="4" w:space="0" w:color="auto"/>
            </w:tcBorders>
            <w:shd w:val="clear" w:color="auto" w:fill="auto"/>
            <w:noWrap/>
            <w:vAlign w:val="bottom"/>
            <w:hideMark/>
          </w:tcPr>
          <w:p w14:paraId="7F34A760"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22060371" w14:textId="77777777" w:rsidR="003D6E06" w:rsidRPr="003D6E06" w:rsidRDefault="003D6E06" w:rsidP="00D24889">
            <w:pPr>
              <w:spacing w:line="228" w:lineRule="auto"/>
              <w:jc w:val="center"/>
              <w:rPr>
                <w:color w:val="7F7F7F"/>
                <w:sz w:val="20"/>
                <w:szCs w:val="20"/>
              </w:rPr>
            </w:pPr>
            <w:r w:rsidRPr="003D6E06">
              <w:rPr>
                <w:color w:val="7F7F7F"/>
                <w:sz w:val="20"/>
                <w:szCs w:val="20"/>
              </w:rPr>
              <w:t>29</w:t>
            </w:r>
          </w:p>
        </w:tc>
        <w:tc>
          <w:tcPr>
            <w:tcW w:w="992" w:type="dxa"/>
            <w:tcBorders>
              <w:top w:val="nil"/>
              <w:left w:val="nil"/>
              <w:bottom w:val="single" w:sz="4" w:space="0" w:color="auto"/>
              <w:right w:val="single" w:sz="4" w:space="0" w:color="auto"/>
            </w:tcBorders>
            <w:shd w:val="clear" w:color="auto" w:fill="auto"/>
            <w:noWrap/>
            <w:vAlign w:val="bottom"/>
            <w:hideMark/>
          </w:tcPr>
          <w:p w14:paraId="5BBEB960" w14:textId="77777777" w:rsidR="003D6E06" w:rsidRPr="003D6E06" w:rsidRDefault="003D6E06" w:rsidP="00D24889">
            <w:pPr>
              <w:spacing w:line="228" w:lineRule="auto"/>
              <w:jc w:val="center"/>
              <w:rPr>
                <w:color w:val="7F7F7F"/>
                <w:sz w:val="20"/>
                <w:szCs w:val="20"/>
              </w:rPr>
            </w:pPr>
            <w:r w:rsidRPr="003D6E06">
              <w:rPr>
                <w:color w:val="7F7F7F"/>
                <w:sz w:val="20"/>
                <w:szCs w:val="20"/>
              </w:rPr>
              <w:t>23</w:t>
            </w:r>
          </w:p>
        </w:tc>
        <w:tc>
          <w:tcPr>
            <w:tcW w:w="1134" w:type="dxa"/>
            <w:tcBorders>
              <w:top w:val="nil"/>
              <w:left w:val="nil"/>
              <w:bottom w:val="single" w:sz="4" w:space="0" w:color="auto"/>
              <w:right w:val="single" w:sz="4" w:space="0" w:color="auto"/>
            </w:tcBorders>
            <w:shd w:val="clear" w:color="auto" w:fill="auto"/>
            <w:noWrap/>
            <w:vAlign w:val="bottom"/>
            <w:hideMark/>
          </w:tcPr>
          <w:p w14:paraId="3EDA81F9" w14:textId="77777777" w:rsidR="003D6E06" w:rsidRPr="003D6E06" w:rsidRDefault="003D6E06" w:rsidP="00D24889">
            <w:pPr>
              <w:spacing w:line="228" w:lineRule="auto"/>
              <w:jc w:val="center"/>
              <w:rPr>
                <w:sz w:val="20"/>
                <w:szCs w:val="20"/>
              </w:rPr>
            </w:pPr>
            <w:r w:rsidRPr="003D6E06">
              <w:rPr>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5FB90F16" w14:textId="77777777" w:rsidR="003D6E06" w:rsidRPr="003D6E06" w:rsidRDefault="003D6E06" w:rsidP="00D24889">
            <w:pPr>
              <w:spacing w:line="228" w:lineRule="auto"/>
              <w:jc w:val="center"/>
              <w:rPr>
                <w:sz w:val="20"/>
                <w:szCs w:val="20"/>
              </w:rPr>
            </w:pPr>
            <w:r w:rsidRPr="003D6E06">
              <w:rPr>
                <w:sz w:val="20"/>
                <w:szCs w:val="20"/>
              </w:rPr>
              <w:t>6</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984B2D5" w14:textId="77777777" w:rsidR="003D6E06" w:rsidRPr="003D6E06" w:rsidRDefault="003D6E06" w:rsidP="00D24889">
            <w:pPr>
              <w:spacing w:line="228" w:lineRule="auto"/>
              <w:jc w:val="center"/>
              <w:rPr>
                <w:sz w:val="20"/>
                <w:szCs w:val="20"/>
              </w:rPr>
            </w:pPr>
            <w:r w:rsidRPr="003D6E06">
              <w:rPr>
                <w:sz w:val="20"/>
                <w:szCs w:val="20"/>
              </w:rPr>
              <w:t>4</w:t>
            </w:r>
          </w:p>
        </w:tc>
        <w:tc>
          <w:tcPr>
            <w:tcW w:w="1100" w:type="dxa"/>
            <w:tcBorders>
              <w:top w:val="nil"/>
              <w:left w:val="nil"/>
              <w:bottom w:val="single" w:sz="4" w:space="0" w:color="auto"/>
              <w:right w:val="single" w:sz="4" w:space="0" w:color="auto"/>
            </w:tcBorders>
            <w:shd w:val="clear" w:color="auto" w:fill="auto"/>
            <w:noWrap/>
            <w:vAlign w:val="bottom"/>
            <w:hideMark/>
          </w:tcPr>
          <w:p w14:paraId="52CD682D" w14:textId="77777777" w:rsidR="003D6E06" w:rsidRPr="003D6E06" w:rsidRDefault="003D6E06" w:rsidP="00D24889">
            <w:pPr>
              <w:spacing w:line="228" w:lineRule="auto"/>
              <w:jc w:val="center"/>
              <w:rPr>
                <w:sz w:val="20"/>
                <w:szCs w:val="20"/>
              </w:rPr>
            </w:pPr>
            <w:r w:rsidRPr="003D6E06">
              <w:rPr>
                <w:sz w:val="20"/>
                <w:szCs w:val="20"/>
              </w:rPr>
              <w:t>954</w:t>
            </w:r>
          </w:p>
        </w:tc>
      </w:tr>
      <w:tr w:rsidR="003D6E06" w:rsidRPr="003D6E06" w14:paraId="6B0E329E" w14:textId="77777777" w:rsidTr="003D6E06">
        <w:trPr>
          <w:trHeight w:val="133"/>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192A561F" w14:textId="77777777" w:rsidR="003D6E06" w:rsidRPr="003D6E06" w:rsidRDefault="003D6E06" w:rsidP="00D24889">
            <w:pPr>
              <w:spacing w:line="228" w:lineRule="auto"/>
              <w:jc w:val="center"/>
              <w:rPr>
                <w:sz w:val="20"/>
                <w:szCs w:val="20"/>
              </w:rPr>
            </w:pPr>
            <w:r w:rsidRPr="003D6E06">
              <w:rPr>
                <w:sz w:val="20"/>
                <w:szCs w:val="20"/>
              </w:rPr>
              <w:t>2016</w:t>
            </w:r>
          </w:p>
        </w:tc>
        <w:tc>
          <w:tcPr>
            <w:tcW w:w="918" w:type="dxa"/>
            <w:tcBorders>
              <w:top w:val="nil"/>
              <w:left w:val="nil"/>
              <w:bottom w:val="single" w:sz="4" w:space="0" w:color="auto"/>
              <w:right w:val="single" w:sz="4" w:space="0" w:color="auto"/>
            </w:tcBorders>
            <w:shd w:val="clear" w:color="auto" w:fill="auto"/>
            <w:noWrap/>
            <w:vAlign w:val="bottom"/>
            <w:hideMark/>
          </w:tcPr>
          <w:p w14:paraId="0836B4A3" w14:textId="77777777" w:rsidR="003D6E06" w:rsidRPr="003D6E06" w:rsidRDefault="003D6E06" w:rsidP="00D24889">
            <w:pPr>
              <w:spacing w:line="228" w:lineRule="auto"/>
              <w:jc w:val="center"/>
              <w:rPr>
                <w:color w:val="7F7F7F"/>
                <w:sz w:val="20"/>
                <w:szCs w:val="20"/>
              </w:rPr>
            </w:pPr>
            <w:r w:rsidRPr="003D6E06">
              <w:rPr>
                <w:color w:val="7F7F7F"/>
                <w:sz w:val="20"/>
                <w:szCs w:val="20"/>
              </w:rPr>
              <w:t>4</w:t>
            </w:r>
          </w:p>
        </w:tc>
        <w:tc>
          <w:tcPr>
            <w:tcW w:w="925" w:type="dxa"/>
            <w:tcBorders>
              <w:top w:val="nil"/>
              <w:left w:val="nil"/>
              <w:bottom w:val="single" w:sz="4" w:space="0" w:color="auto"/>
              <w:right w:val="single" w:sz="4" w:space="0" w:color="auto"/>
            </w:tcBorders>
            <w:shd w:val="clear" w:color="auto" w:fill="auto"/>
            <w:noWrap/>
            <w:vAlign w:val="bottom"/>
            <w:hideMark/>
          </w:tcPr>
          <w:p w14:paraId="35BC8EBB" w14:textId="77777777" w:rsidR="003D6E06" w:rsidRPr="003D6E06" w:rsidRDefault="003D6E06" w:rsidP="00D24889">
            <w:pPr>
              <w:spacing w:line="228" w:lineRule="auto"/>
              <w:jc w:val="center"/>
              <w:rPr>
                <w:color w:val="7F7F7F"/>
                <w:sz w:val="20"/>
                <w:szCs w:val="20"/>
              </w:rPr>
            </w:pPr>
            <w:r w:rsidRPr="003D6E06">
              <w:rPr>
                <w:color w:val="7F7F7F"/>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14:paraId="1DBC7AA5" w14:textId="77777777" w:rsidR="003D6E06" w:rsidRPr="003D6E06" w:rsidRDefault="003D6E06" w:rsidP="00D24889">
            <w:pPr>
              <w:spacing w:line="228" w:lineRule="auto"/>
              <w:jc w:val="center"/>
              <w:rPr>
                <w:color w:val="7F7F7F"/>
                <w:sz w:val="20"/>
                <w:szCs w:val="20"/>
              </w:rPr>
            </w:pPr>
            <w:r w:rsidRPr="003D6E06">
              <w:rPr>
                <w:color w:val="7F7F7F"/>
                <w:sz w:val="20"/>
                <w:szCs w:val="20"/>
              </w:rPr>
              <w:t>37</w:t>
            </w:r>
          </w:p>
        </w:tc>
        <w:tc>
          <w:tcPr>
            <w:tcW w:w="992" w:type="dxa"/>
            <w:tcBorders>
              <w:top w:val="nil"/>
              <w:left w:val="nil"/>
              <w:bottom w:val="single" w:sz="4" w:space="0" w:color="auto"/>
              <w:right w:val="single" w:sz="4" w:space="0" w:color="auto"/>
            </w:tcBorders>
            <w:shd w:val="clear" w:color="auto" w:fill="auto"/>
            <w:noWrap/>
            <w:vAlign w:val="bottom"/>
            <w:hideMark/>
          </w:tcPr>
          <w:p w14:paraId="62B9D632" w14:textId="77777777" w:rsidR="003D6E06" w:rsidRPr="003D6E06" w:rsidRDefault="003D6E06" w:rsidP="00D24889">
            <w:pPr>
              <w:spacing w:line="228" w:lineRule="auto"/>
              <w:jc w:val="center"/>
              <w:rPr>
                <w:color w:val="7F7F7F"/>
                <w:sz w:val="20"/>
                <w:szCs w:val="20"/>
              </w:rPr>
            </w:pPr>
            <w:r w:rsidRPr="003D6E06">
              <w:rPr>
                <w:color w:val="7F7F7F"/>
                <w:sz w:val="20"/>
                <w:szCs w:val="20"/>
              </w:rPr>
              <w:t>24</w:t>
            </w:r>
          </w:p>
        </w:tc>
        <w:tc>
          <w:tcPr>
            <w:tcW w:w="1134" w:type="dxa"/>
            <w:tcBorders>
              <w:top w:val="nil"/>
              <w:left w:val="nil"/>
              <w:bottom w:val="single" w:sz="4" w:space="0" w:color="auto"/>
              <w:right w:val="single" w:sz="4" w:space="0" w:color="auto"/>
            </w:tcBorders>
            <w:shd w:val="clear" w:color="auto" w:fill="auto"/>
            <w:noWrap/>
            <w:vAlign w:val="bottom"/>
            <w:hideMark/>
          </w:tcPr>
          <w:p w14:paraId="0E5B163B" w14:textId="77777777" w:rsidR="003D6E06" w:rsidRPr="003D6E06" w:rsidRDefault="003D6E06" w:rsidP="00D24889">
            <w:pPr>
              <w:spacing w:line="228" w:lineRule="auto"/>
              <w:jc w:val="center"/>
              <w:rPr>
                <w:sz w:val="20"/>
                <w:szCs w:val="20"/>
              </w:rPr>
            </w:pPr>
            <w:r w:rsidRPr="003D6E06">
              <w:rPr>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577095A5" w14:textId="77777777" w:rsidR="003D6E06" w:rsidRPr="003D6E06" w:rsidRDefault="003D6E06" w:rsidP="00D24889">
            <w:pPr>
              <w:spacing w:line="228" w:lineRule="auto"/>
              <w:jc w:val="center"/>
              <w:rPr>
                <w:sz w:val="20"/>
                <w:szCs w:val="20"/>
              </w:rPr>
            </w:pPr>
            <w:r w:rsidRPr="003D6E06">
              <w:rPr>
                <w:sz w:val="20"/>
                <w:szCs w:val="20"/>
              </w:rPr>
              <w:t>13</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29CE55" w14:textId="77777777" w:rsidR="003D6E06" w:rsidRPr="003D6E06" w:rsidRDefault="003D6E06" w:rsidP="00D24889">
            <w:pPr>
              <w:spacing w:line="228" w:lineRule="auto"/>
              <w:jc w:val="center"/>
              <w:rPr>
                <w:sz w:val="20"/>
                <w:szCs w:val="20"/>
              </w:rPr>
            </w:pPr>
            <w:r w:rsidRPr="003D6E06">
              <w:rPr>
                <w:sz w:val="20"/>
                <w:szCs w:val="20"/>
              </w:rPr>
              <w:t>5</w:t>
            </w:r>
          </w:p>
        </w:tc>
        <w:tc>
          <w:tcPr>
            <w:tcW w:w="1100" w:type="dxa"/>
            <w:tcBorders>
              <w:top w:val="nil"/>
              <w:left w:val="nil"/>
              <w:bottom w:val="single" w:sz="4" w:space="0" w:color="auto"/>
              <w:right w:val="single" w:sz="4" w:space="0" w:color="auto"/>
            </w:tcBorders>
            <w:shd w:val="clear" w:color="auto" w:fill="auto"/>
            <w:noWrap/>
            <w:vAlign w:val="bottom"/>
            <w:hideMark/>
          </w:tcPr>
          <w:p w14:paraId="7FDD6239" w14:textId="77777777" w:rsidR="003D6E06" w:rsidRPr="003D6E06" w:rsidRDefault="003D6E06" w:rsidP="00D24889">
            <w:pPr>
              <w:spacing w:line="228" w:lineRule="auto"/>
              <w:jc w:val="center"/>
              <w:rPr>
                <w:sz w:val="20"/>
                <w:szCs w:val="20"/>
              </w:rPr>
            </w:pPr>
            <w:r w:rsidRPr="003D6E06">
              <w:rPr>
                <w:sz w:val="20"/>
                <w:szCs w:val="20"/>
              </w:rPr>
              <w:t>959</w:t>
            </w:r>
          </w:p>
        </w:tc>
      </w:tr>
      <w:tr w:rsidR="003D6E06" w:rsidRPr="003D6E06" w14:paraId="14E7087B" w14:textId="77777777" w:rsidTr="003D6E06">
        <w:trPr>
          <w:trHeight w:val="178"/>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1AB8D8CD" w14:textId="77777777" w:rsidR="003D6E06" w:rsidRPr="003D6E06" w:rsidRDefault="003D6E06" w:rsidP="00D24889">
            <w:pPr>
              <w:spacing w:line="228" w:lineRule="auto"/>
              <w:jc w:val="center"/>
              <w:rPr>
                <w:sz w:val="20"/>
                <w:szCs w:val="20"/>
              </w:rPr>
            </w:pPr>
            <w:r w:rsidRPr="003D6E06">
              <w:rPr>
                <w:sz w:val="20"/>
                <w:szCs w:val="20"/>
              </w:rPr>
              <w:t>2017</w:t>
            </w:r>
          </w:p>
        </w:tc>
        <w:tc>
          <w:tcPr>
            <w:tcW w:w="918" w:type="dxa"/>
            <w:tcBorders>
              <w:top w:val="nil"/>
              <w:left w:val="nil"/>
              <w:bottom w:val="single" w:sz="4" w:space="0" w:color="auto"/>
              <w:right w:val="single" w:sz="4" w:space="0" w:color="auto"/>
            </w:tcBorders>
            <w:shd w:val="clear" w:color="auto" w:fill="auto"/>
            <w:noWrap/>
            <w:vAlign w:val="bottom"/>
            <w:hideMark/>
          </w:tcPr>
          <w:p w14:paraId="4061FEA0" w14:textId="77777777" w:rsidR="003D6E06" w:rsidRPr="003D6E06" w:rsidRDefault="003D6E06" w:rsidP="00D24889">
            <w:pPr>
              <w:spacing w:line="228" w:lineRule="auto"/>
              <w:jc w:val="center"/>
              <w:rPr>
                <w:color w:val="7F7F7F"/>
                <w:sz w:val="20"/>
                <w:szCs w:val="20"/>
              </w:rPr>
            </w:pPr>
            <w:r w:rsidRPr="003D6E06">
              <w:rPr>
                <w:color w:val="7F7F7F"/>
                <w:sz w:val="20"/>
                <w:szCs w:val="20"/>
              </w:rPr>
              <w:t>13</w:t>
            </w:r>
          </w:p>
        </w:tc>
        <w:tc>
          <w:tcPr>
            <w:tcW w:w="925" w:type="dxa"/>
            <w:tcBorders>
              <w:top w:val="nil"/>
              <w:left w:val="nil"/>
              <w:bottom w:val="single" w:sz="4" w:space="0" w:color="auto"/>
              <w:right w:val="single" w:sz="4" w:space="0" w:color="auto"/>
            </w:tcBorders>
            <w:shd w:val="clear" w:color="auto" w:fill="auto"/>
            <w:noWrap/>
            <w:vAlign w:val="bottom"/>
            <w:hideMark/>
          </w:tcPr>
          <w:p w14:paraId="0A7204EA" w14:textId="77777777" w:rsidR="003D6E06" w:rsidRPr="003D6E06" w:rsidRDefault="003D6E06" w:rsidP="00D24889">
            <w:pPr>
              <w:spacing w:line="228" w:lineRule="auto"/>
              <w:jc w:val="center"/>
              <w:rPr>
                <w:color w:val="7F7F7F"/>
                <w:sz w:val="20"/>
                <w:szCs w:val="20"/>
              </w:rPr>
            </w:pPr>
            <w:r w:rsidRPr="003D6E06">
              <w:rPr>
                <w:color w:val="7F7F7F"/>
                <w:sz w:val="20"/>
                <w:szCs w:val="20"/>
              </w:rPr>
              <w:t>14</w:t>
            </w:r>
          </w:p>
        </w:tc>
        <w:tc>
          <w:tcPr>
            <w:tcW w:w="992" w:type="dxa"/>
            <w:tcBorders>
              <w:top w:val="nil"/>
              <w:left w:val="nil"/>
              <w:bottom w:val="single" w:sz="4" w:space="0" w:color="auto"/>
              <w:right w:val="single" w:sz="4" w:space="0" w:color="auto"/>
            </w:tcBorders>
            <w:shd w:val="clear" w:color="auto" w:fill="auto"/>
            <w:noWrap/>
            <w:vAlign w:val="bottom"/>
            <w:hideMark/>
          </w:tcPr>
          <w:p w14:paraId="53332EBE" w14:textId="77777777" w:rsidR="003D6E06" w:rsidRPr="003D6E06" w:rsidRDefault="003D6E06" w:rsidP="00D24889">
            <w:pPr>
              <w:spacing w:line="228" w:lineRule="auto"/>
              <w:jc w:val="center"/>
              <w:rPr>
                <w:color w:val="7F7F7F"/>
                <w:sz w:val="20"/>
                <w:szCs w:val="20"/>
              </w:rPr>
            </w:pPr>
            <w:r w:rsidRPr="003D6E06">
              <w:rPr>
                <w:color w:val="7F7F7F"/>
                <w:sz w:val="20"/>
                <w:szCs w:val="20"/>
              </w:rPr>
              <w:t>31</w:t>
            </w:r>
          </w:p>
        </w:tc>
        <w:tc>
          <w:tcPr>
            <w:tcW w:w="992" w:type="dxa"/>
            <w:tcBorders>
              <w:top w:val="nil"/>
              <w:left w:val="nil"/>
              <w:bottom w:val="single" w:sz="4" w:space="0" w:color="auto"/>
              <w:right w:val="single" w:sz="4" w:space="0" w:color="auto"/>
            </w:tcBorders>
            <w:shd w:val="clear" w:color="auto" w:fill="auto"/>
            <w:noWrap/>
            <w:vAlign w:val="bottom"/>
            <w:hideMark/>
          </w:tcPr>
          <w:p w14:paraId="6D950F87" w14:textId="77777777" w:rsidR="003D6E06" w:rsidRPr="003D6E06" w:rsidRDefault="003D6E06" w:rsidP="00D24889">
            <w:pPr>
              <w:spacing w:line="228" w:lineRule="auto"/>
              <w:jc w:val="center"/>
              <w:rPr>
                <w:color w:val="7F7F7F"/>
                <w:sz w:val="20"/>
                <w:szCs w:val="20"/>
              </w:rPr>
            </w:pPr>
            <w:r w:rsidRPr="003D6E06">
              <w:rPr>
                <w:color w:val="7F7F7F"/>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14:paraId="0A81AC73" w14:textId="77777777" w:rsidR="003D6E06" w:rsidRPr="003D6E06" w:rsidRDefault="003D6E06" w:rsidP="00D24889">
            <w:pPr>
              <w:spacing w:line="228" w:lineRule="auto"/>
              <w:jc w:val="center"/>
              <w:rPr>
                <w:sz w:val="20"/>
                <w:szCs w:val="20"/>
              </w:rPr>
            </w:pPr>
            <w:r w:rsidRPr="003D6E06">
              <w:rPr>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2BC17BBD" w14:textId="77777777" w:rsidR="003D6E06" w:rsidRPr="003D6E06" w:rsidRDefault="003D6E06" w:rsidP="00D24889">
            <w:pPr>
              <w:spacing w:line="228" w:lineRule="auto"/>
              <w:jc w:val="center"/>
              <w:rPr>
                <w:sz w:val="20"/>
                <w:szCs w:val="20"/>
              </w:rPr>
            </w:pPr>
            <w:r w:rsidRPr="003D6E06">
              <w:rPr>
                <w:sz w:val="20"/>
                <w:szCs w:val="20"/>
              </w:rPr>
              <w:t>13</w:t>
            </w:r>
          </w:p>
        </w:tc>
        <w:tc>
          <w:tcPr>
            <w:tcW w:w="1100"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14:paraId="38B4D1D6" w14:textId="77777777" w:rsidR="003D6E06" w:rsidRPr="003D6E06" w:rsidRDefault="003D6E06" w:rsidP="00D24889">
            <w:pPr>
              <w:spacing w:line="228" w:lineRule="auto"/>
              <w:jc w:val="center"/>
              <w:rPr>
                <w:sz w:val="20"/>
                <w:szCs w:val="20"/>
              </w:rPr>
            </w:pPr>
            <w:r w:rsidRPr="003D6E06">
              <w:rPr>
                <w:sz w:val="20"/>
                <w:szCs w:val="20"/>
              </w:rPr>
              <w:t>12</w:t>
            </w:r>
          </w:p>
        </w:tc>
        <w:tc>
          <w:tcPr>
            <w:tcW w:w="1100" w:type="dxa"/>
            <w:tcBorders>
              <w:top w:val="nil"/>
              <w:left w:val="nil"/>
              <w:bottom w:val="single" w:sz="4" w:space="0" w:color="auto"/>
              <w:right w:val="single" w:sz="4" w:space="0" w:color="auto"/>
            </w:tcBorders>
            <w:shd w:val="clear" w:color="auto" w:fill="auto"/>
            <w:noWrap/>
            <w:vAlign w:val="bottom"/>
            <w:hideMark/>
          </w:tcPr>
          <w:p w14:paraId="0BE2BFDC" w14:textId="77777777" w:rsidR="003D6E06" w:rsidRPr="003D6E06" w:rsidRDefault="003D6E06" w:rsidP="00D24889">
            <w:pPr>
              <w:spacing w:line="228" w:lineRule="auto"/>
              <w:jc w:val="center"/>
              <w:rPr>
                <w:sz w:val="20"/>
                <w:szCs w:val="20"/>
              </w:rPr>
            </w:pPr>
            <w:r w:rsidRPr="003D6E06">
              <w:rPr>
                <w:sz w:val="20"/>
                <w:szCs w:val="20"/>
              </w:rPr>
              <w:t>971</w:t>
            </w:r>
          </w:p>
        </w:tc>
      </w:tr>
      <w:tr w:rsidR="003D6E06" w:rsidRPr="003D6E06" w14:paraId="35E9E71C" w14:textId="77777777" w:rsidTr="003D6E06">
        <w:trPr>
          <w:trHeight w:val="22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7E3D1AF1" w14:textId="77777777" w:rsidR="003D6E06" w:rsidRPr="003D6E06" w:rsidRDefault="003D6E06" w:rsidP="00D24889">
            <w:pPr>
              <w:spacing w:line="228" w:lineRule="auto"/>
              <w:jc w:val="center"/>
              <w:rPr>
                <w:sz w:val="20"/>
                <w:szCs w:val="20"/>
              </w:rPr>
            </w:pPr>
            <w:r w:rsidRPr="003D6E06">
              <w:rPr>
                <w:sz w:val="20"/>
                <w:szCs w:val="20"/>
              </w:rPr>
              <w:t>2018</w:t>
            </w:r>
          </w:p>
        </w:tc>
        <w:tc>
          <w:tcPr>
            <w:tcW w:w="918" w:type="dxa"/>
            <w:tcBorders>
              <w:top w:val="nil"/>
              <w:left w:val="nil"/>
              <w:bottom w:val="single" w:sz="4" w:space="0" w:color="auto"/>
              <w:right w:val="single" w:sz="4" w:space="0" w:color="auto"/>
            </w:tcBorders>
            <w:shd w:val="clear" w:color="auto" w:fill="auto"/>
            <w:noWrap/>
            <w:vAlign w:val="bottom"/>
            <w:hideMark/>
          </w:tcPr>
          <w:p w14:paraId="093F7B9A"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925" w:type="dxa"/>
            <w:tcBorders>
              <w:top w:val="nil"/>
              <w:left w:val="nil"/>
              <w:bottom w:val="single" w:sz="4" w:space="0" w:color="auto"/>
              <w:right w:val="single" w:sz="4" w:space="0" w:color="auto"/>
            </w:tcBorders>
            <w:shd w:val="clear" w:color="auto" w:fill="auto"/>
            <w:noWrap/>
            <w:vAlign w:val="bottom"/>
            <w:hideMark/>
          </w:tcPr>
          <w:p w14:paraId="637573B9"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992" w:type="dxa"/>
            <w:tcBorders>
              <w:top w:val="nil"/>
              <w:left w:val="nil"/>
              <w:bottom w:val="single" w:sz="4" w:space="0" w:color="auto"/>
              <w:right w:val="single" w:sz="4" w:space="0" w:color="auto"/>
            </w:tcBorders>
            <w:shd w:val="clear" w:color="auto" w:fill="auto"/>
            <w:noWrap/>
            <w:vAlign w:val="bottom"/>
            <w:hideMark/>
          </w:tcPr>
          <w:p w14:paraId="2BE56390" w14:textId="77777777" w:rsidR="003D6E06" w:rsidRPr="003D6E06" w:rsidRDefault="003D6E06" w:rsidP="00D24889">
            <w:pPr>
              <w:spacing w:line="228" w:lineRule="auto"/>
              <w:jc w:val="center"/>
              <w:rPr>
                <w:color w:val="7F7F7F"/>
                <w:sz w:val="20"/>
                <w:szCs w:val="20"/>
              </w:rPr>
            </w:pPr>
            <w:r w:rsidRPr="003D6E06">
              <w:rPr>
                <w:color w:val="7F7F7F"/>
                <w:sz w:val="20"/>
                <w:szCs w:val="20"/>
              </w:rPr>
              <w:t>20</w:t>
            </w:r>
          </w:p>
        </w:tc>
        <w:tc>
          <w:tcPr>
            <w:tcW w:w="992" w:type="dxa"/>
            <w:tcBorders>
              <w:top w:val="nil"/>
              <w:left w:val="nil"/>
              <w:bottom w:val="single" w:sz="4" w:space="0" w:color="auto"/>
              <w:right w:val="single" w:sz="4" w:space="0" w:color="auto"/>
            </w:tcBorders>
            <w:shd w:val="clear" w:color="auto" w:fill="auto"/>
            <w:noWrap/>
            <w:vAlign w:val="bottom"/>
            <w:hideMark/>
          </w:tcPr>
          <w:p w14:paraId="1A295F9C" w14:textId="77777777" w:rsidR="003D6E06" w:rsidRPr="003D6E06" w:rsidRDefault="003D6E06" w:rsidP="00D24889">
            <w:pPr>
              <w:spacing w:line="228" w:lineRule="auto"/>
              <w:jc w:val="center"/>
              <w:rPr>
                <w:color w:val="7F7F7F"/>
                <w:sz w:val="20"/>
                <w:szCs w:val="20"/>
              </w:rPr>
            </w:pPr>
            <w:r w:rsidRPr="003D6E06">
              <w:rPr>
                <w:color w:val="7F7F7F"/>
                <w:sz w:val="20"/>
                <w:szCs w:val="20"/>
              </w:rPr>
              <w:t>27</w:t>
            </w:r>
          </w:p>
        </w:tc>
        <w:tc>
          <w:tcPr>
            <w:tcW w:w="1134" w:type="dxa"/>
            <w:tcBorders>
              <w:top w:val="nil"/>
              <w:left w:val="nil"/>
              <w:bottom w:val="single" w:sz="4" w:space="0" w:color="auto"/>
              <w:right w:val="single" w:sz="4" w:space="0" w:color="auto"/>
            </w:tcBorders>
            <w:shd w:val="clear" w:color="auto" w:fill="auto"/>
            <w:noWrap/>
            <w:vAlign w:val="bottom"/>
            <w:hideMark/>
          </w:tcPr>
          <w:p w14:paraId="4045A469" w14:textId="77777777" w:rsidR="003D6E06" w:rsidRPr="003D6E06" w:rsidRDefault="003D6E06" w:rsidP="00D24889">
            <w:pPr>
              <w:spacing w:line="228" w:lineRule="auto"/>
              <w:jc w:val="center"/>
              <w:rPr>
                <w:sz w:val="20"/>
                <w:szCs w:val="20"/>
              </w:rPr>
            </w:pPr>
            <w:r w:rsidRPr="003D6E06">
              <w:rPr>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14:paraId="4AC12796" w14:textId="77777777" w:rsidR="003D6E06" w:rsidRPr="003D6E06" w:rsidRDefault="003D6E06" w:rsidP="00D24889">
            <w:pPr>
              <w:spacing w:line="228" w:lineRule="auto"/>
              <w:jc w:val="center"/>
              <w:rPr>
                <w:sz w:val="20"/>
                <w:szCs w:val="20"/>
              </w:rPr>
            </w:pPr>
            <w:r w:rsidRPr="003D6E06">
              <w:rPr>
                <w:sz w:val="20"/>
                <w:szCs w:val="20"/>
              </w:rPr>
              <w:t>-7</w:t>
            </w:r>
          </w:p>
        </w:tc>
        <w:tc>
          <w:tcPr>
            <w:tcW w:w="1100" w:type="dxa"/>
            <w:tcBorders>
              <w:top w:val="single" w:sz="4" w:space="0" w:color="auto"/>
              <w:left w:val="single" w:sz="4" w:space="0" w:color="auto"/>
              <w:bottom w:val="single" w:sz="4" w:space="0" w:color="auto"/>
              <w:right w:val="single" w:sz="4" w:space="0" w:color="auto"/>
            </w:tcBorders>
            <w:shd w:val="clear" w:color="000000" w:fill="FEE683"/>
            <w:noWrap/>
            <w:vAlign w:val="bottom"/>
            <w:hideMark/>
          </w:tcPr>
          <w:p w14:paraId="6F187E5B" w14:textId="77777777" w:rsidR="003D6E06" w:rsidRPr="003D6E06" w:rsidRDefault="003D6E06" w:rsidP="00D24889">
            <w:pPr>
              <w:spacing w:line="228" w:lineRule="auto"/>
              <w:jc w:val="center"/>
              <w:rPr>
                <w:sz w:val="20"/>
                <w:szCs w:val="20"/>
              </w:rPr>
            </w:pPr>
            <w:r w:rsidRPr="003D6E06">
              <w:rPr>
                <w:sz w:val="20"/>
                <w:szCs w:val="20"/>
              </w:rPr>
              <w:t>-7</w:t>
            </w:r>
          </w:p>
        </w:tc>
        <w:tc>
          <w:tcPr>
            <w:tcW w:w="1100" w:type="dxa"/>
            <w:tcBorders>
              <w:top w:val="nil"/>
              <w:left w:val="nil"/>
              <w:bottom w:val="single" w:sz="4" w:space="0" w:color="auto"/>
              <w:right w:val="single" w:sz="4" w:space="0" w:color="auto"/>
            </w:tcBorders>
            <w:shd w:val="clear" w:color="auto" w:fill="auto"/>
            <w:noWrap/>
            <w:vAlign w:val="bottom"/>
            <w:hideMark/>
          </w:tcPr>
          <w:p w14:paraId="19B4533C" w14:textId="77777777" w:rsidR="003D6E06" w:rsidRPr="003D6E06" w:rsidRDefault="003D6E06" w:rsidP="00D24889">
            <w:pPr>
              <w:spacing w:line="228" w:lineRule="auto"/>
              <w:jc w:val="center"/>
              <w:rPr>
                <w:sz w:val="20"/>
                <w:szCs w:val="20"/>
              </w:rPr>
            </w:pPr>
            <w:r w:rsidRPr="003D6E06">
              <w:rPr>
                <w:sz w:val="20"/>
                <w:szCs w:val="20"/>
              </w:rPr>
              <w:t>964</w:t>
            </w:r>
          </w:p>
        </w:tc>
      </w:tr>
      <w:tr w:rsidR="003D6E06" w:rsidRPr="003D6E06" w14:paraId="371E48C4" w14:textId="77777777" w:rsidTr="003D6E06">
        <w:trPr>
          <w:trHeight w:val="11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6953ED7E" w14:textId="77777777" w:rsidR="003D6E06" w:rsidRPr="003D6E06" w:rsidRDefault="003D6E06" w:rsidP="00D24889">
            <w:pPr>
              <w:spacing w:line="228" w:lineRule="auto"/>
              <w:jc w:val="center"/>
              <w:rPr>
                <w:sz w:val="20"/>
                <w:szCs w:val="20"/>
              </w:rPr>
            </w:pPr>
            <w:r w:rsidRPr="003D6E06">
              <w:rPr>
                <w:sz w:val="20"/>
                <w:szCs w:val="20"/>
              </w:rPr>
              <w:t>2019</w:t>
            </w:r>
          </w:p>
        </w:tc>
        <w:tc>
          <w:tcPr>
            <w:tcW w:w="918" w:type="dxa"/>
            <w:tcBorders>
              <w:top w:val="nil"/>
              <w:left w:val="nil"/>
              <w:bottom w:val="single" w:sz="4" w:space="0" w:color="auto"/>
              <w:right w:val="single" w:sz="4" w:space="0" w:color="auto"/>
            </w:tcBorders>
            <w:shd w:val="clear" w:color="auto" w:fill="auto"/>
            <w:noWrap/>
            <w:vAlign w:val="bottom"/>
            <w:hideMark/>
          </w:tcPr>
          <w:p w14:paraId="53CAF02F" w14:textId="77777777" w:rsidR="003D6E06" w:rsidRPr="003D6E06" w:rsidRDefault="003D6E06" w:rsidP="00D24889">
            <w:pPr>
              <w:spacing w:line="228" w:lineRule="auto"/>
              <w:jc w:val="center"/>
              <w:rPr>
                <w:color w:val="7F7F7F"/>
                <w:sz w:val="20"/>
                <w:szCs w:val="20"/>
              </w:rPr>
            </w:pPr>
            <w:r w:rsidRPr="003D6E06">
              <w:rPr>
                <w:color w:val="7F7F7F"/>
                <w:sz w:val="20"/>
                <w:szCs w:val="20"/>
              </w:rPr>
              <w:t>10</w:t>
            </w:r>
          </w:p>
        </w:tc>
        <w:tc>
          <w:tcPr>
            <w:tcW w:w="925" w:type="dxa"/>
            <w:tcBorders>
              <w:top w:val="nil"/>
              <w:left w:val="nil"/>
              <w:bottom w:val="single" w:sz="4" w:space="0" w:color="auto"/>
              <w:right w:val="single" w:sz="4" w:space="0" w:color="auto"/>
            </w:tcBorders>
            <w:shd w:val="clear" w:color="auto" w:fill="auto"/>
            <w:noWrap/>
            <w:vAlign w:val="bottom"/>
            <w:hideMark/>
          </w:tcPr>
          <w:p w14:paraId="2B6D2D1E" w14:textId="77777777" w:rsidR="003D6E06" w:rsidRPr="003D6E06" w:rsidRDefault="003D6E06" w:rsidP="00D24889">
            <w:pPr>
              <w:spacing w:line="228" w:lineRule="auto"/>
              <w:jc w:val="center"/>
              <w:rPr>
                <w:color w:val="7F7F7F"/>
                <w:sz w:val="20"/>
                <w:szCs w:val="20"/>
              </w:rPr>
            </w:pPr>
            <w:r w:rsidRPr="003D6E06">
              <w:rPr>
                <w:color w:val="7F7F7F"/>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14:paraId="16689CE9" w14:textId="77777777" w:rsidR="003D6E06" w:rsidRPr="003D6E06" w:rsidRDefault="003D6E06" w:rsidP="00D24889">
            <w:pPr>
              <w:spacing w:line="228" w:lineRule="auto"/>
              <w:jc w:val="center"/>
              <w:rPr>
                <w:color w:val="7F7F7F"/>
                <w:sz w:val="20"/>
                <w:szCs w:val="20"/>
              </w:rPr>
            </w:pPr>
            <w:r w:rsidRPr="003D6E06">
              <w:rPr>
                <w:color w:val="7F7F7F"/>
                <w:sz w:val="20"/>
                <w:szCs w:val="20"/>
              </w:rPr>
              <w:t>34</w:t>
            </w:r>
          </w:p>
        </w:tc>
        <w:tc>
          <w:tcPr>
            <w:tcW w:w="992" w:type="dxa"/>
            <w:tcBorders>
              <w:top w:val="nil"/>
              <w:left w:val="nil"/>
              <w:bottom w:val="single" w:sz="4" w:space="0" w:color="auto"/>
              <w:right w:val="single" w:sz="4" w:space="0" w:color="auto"/>
            </w:tcBorders>
            <w:shd w:val="clear" w:color="auto" w:fill="auto"/>
            <w:noWrap/>
            <w:vAlign w:val="bottom"/>
            <w:hideMark/>
          </w:tcPr>
          <w:p w14:paraId="46585549" w14:textId="77777777" w:rsidR="003D6E06" w:rsidRPr="003D6E06" w:rsidRDefault="003D6E06" w:rsidP="00D24889">
            <w:pPr>
              <w:spacing w:line="228" w:lineRule="auto"/>
              <w:jc w:val="center"/>
              <w:rPr>
                <w:color w:val="7F7F7F"/>
                <w:sz w:val="20"/>
                <w:szCs w:val="20"/>
              </w:rPr>
            </w:pPr>
            <w:r w:rsidRPr="003D6E06">
              <w:rPr>
                <w:color w:val="7F7F7F"/>
                <w:sz w:val="20"/>
                <w:szCs w:val="20"/>
              </w:rPr>
              <w:t>32</w:t>
            </w:r>
          </w:p>
        </w:tc>
        <w:tc>
          <w:tcPr>
            <w:tcW w:w="1134" w:type="dxa"/>
            <w:tcBorders>
              <w:top w:val="nil"/>
              <w:left w:val="nil"/>
              <w:bottom w:val="single" w:sz="4" w:space="0" w:color="auto"/>
              <w:right w:val="single" w:sz="4" w:space="0" w:color="auto"/>
            </w:tcBorders>
            <w:shd w:val="clear" w:color="auto" w:fill="auto"/>
            <w:noWrap/>
            <w:vAlign w:val="bottom"/>
            <w:hideMark/>
          </w:tcPr>
          <w:p w14:paraId="45CCA5AA" w14:textId="77777777" w:rsidR="003D6E06" w:rsidRPr="003D6E06" w:rsidRDefault="003D6E06" w:rsidP="00D24889">
            <w:pPr>
              <w:spacing w:line="228" w:lineRule="auto"/>
              <w:jc w:val="center"/>
              <w:rPr>
                <w:sz w:val="20"/>
                <w:szCs w:val="20"/>
              </w:rPr>
            </w:pPr>
            <w:r w:rsidRPr="003D6E06">
              <w:rPr>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14:paraId="56FC43EC" w14:textId="77777777" w:rsidR="003D6E06" w:rsidRPr="003D6E06" w:rsidRDefault="003D6E06" w:rsidP="00D24889">
            <w:pPr>
              <w:spacing w:line="228" w:lineRule="auto"/>
              <w:jc w:val="center"/>
              <w:rPr>
                <w:sz w:val="20"/>
                <w:szCs w:val="20"/>
              </w:rPr>
            </w:pPr>
            <w:r w:rsidRPr="003D6E06">
              <w:rPr>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000000" w:fill="DAE182"/>
            <w:noWrap/>
            <w:vAlign w:val="bottom"/>
            <w:hideMark/>
          </w:tcPr>
          <w:p w14:paraId="26C6946B" w14:textId="77777777" w:rsidR="003D6E06" w:rsidRPr="003D6E06" w:rsidRDefault="003D6E06" w:rsidP="00D24889">
            <w:pPr>
              <w:spacing w:line="228" w:lineRule="auto"/>
              <w:jc w:val="center"/>
              <w:rPr>
                <w:sz w:val="20"/>
                <w:szCs w:val="20"/>
              </w:rPr>
            </w:pPr>
            <w:r w:rsidRPr="003D6E06">
              <w:rPr>
                <w:sz w:val="20"/>
                <w:szCs w:val="20"/>
              </w:rPr>
              <w:t>3</w:t>
            </w:r>
          </w:p>
        </w:tc>
        <w:tc>
          <w:tcPr>
            <w:tcW w:w="1100" w:type="dxa"/>
            <w:tcBorders>
              <w:top w:val="nil"/>
              <w:left w:val="nil"/>
              <w:bottom w:val="single" w:sz="4" w:space="0" w:color="auto"/>
              <w:right w:val="single" w:sz="4" w:space="0" w:color="auto"/>
            </w:tcBorders>
            <w:shd w:val="clear" w:color="auto" w:fill="auto"/>
            <w:noWrap/>
            <w:vAlign w:val="bottom"/>
            <w:hideMark/>
          </w:tcPr>
          <w:p w14:paraId="2B38A4FD" w14:textId="77777777" w:rsidR="003D6E06" w:rsidRPr="003D6E06" w:rsidRDefault="003D6E06" w:rsidP="00D24889">
            <w:pPr>
              <w:spacing w:line="228" w:lineRule="auto"/>
              <w:jc w:val="center"/>
              <w:rPr>
                <w:sz w:val="20"/>
                <w:szCs w:val="20"/>
              </w:rPr>
            </w:pPr>
            <w:r w:rsidRPr="003D6E06">
              <w:rPr>
                <w:sz w:val="20"/>
                <w:szCs w:val="20"/>
              </w:rPr>
              <w:t>967</w:t>
            </w:r>
          </w:p>
        </w:tc>
      </w:tr>
      <w:tr w:rsidR="003D6E06" w:rsidRPr="003D6E06" w14:paraId="2BBE9C40" w14:textId="77777777" w:rsidTr="003D6E06">
        <w:trPr>
          <w:trHeight w:val="17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1FDA4C4A" w14:textId="77777777" w:rsidR="003D6E06" w:rsidRPr="003D6E06" w:rsidRDefault="003D6E06" w:rsidP="00D24889">
            <w:pPr>
              <w:spacing w:line="228" w:lineRule="auto"/>
              <w:jc w:val="center"/>
              <w:rPr>
                <w:sz w:val="20"/>
                <w:szCs w:val="20"/>
              </w:rPr>
            </w:pPr>
            <w:r w:rsidRPr="003D6E06">
              <w:rPr>
                <w:sz w:val="20"/>
                <w:szCs w:val="20"/>
              </w:rPr>
              <w:t>2020</w:t>
            </w:r>
          </w:p>
        </w:tc>
        <w:tc>
          <w:tcPr>
            <w:tcW w:w="918" w:type="dxa"/>
            <w:tcBorders>
              <w:top w:val="nil"/>
              <w:left w:val="nil"/>
              <w:bottom w:val="single" w:sz="4" w:space="0" w:color="auto"/>
              <w:right w:val="single" w:sz="4" w:space="0" w:color="auto"/>
            </w:tcBorders>
            <w:shd w:val="clear" w:color="auto" w:fill="auto"/>
            <w:noWrap/>
            <w:vAlign w:val="bottom"/>
            <w:hideMark/>
          </w:tcPr>
          <w:p w14:paraId="14AD787F" w14:textId="77777777" w:rsidR="003D6E06" w:rsidRPr="003D6E06" w:rsidRDefault="003D6E06" w:rsidP="00D24889">
            <w:pPr>
              <w:spacing w:line="228" w:lineRule="auto"/>
              <w:jc w:val="center"/>
              <w:rPr>
                <w:color w:val="7F7F7F"/>
                <w:sz w:val="20"/>
                <w:szCs w:val="20"/>
              </w:rPr>
            </w:pPr>
            <w:r w:rsidRPr="003D6E06">
              <w:rPr>
                <w:color w:val="7F7F7F"/>
                <w:sz w:val="20"/>
                <w:szCs w:val="20"/>
              </w:rPr>
              <w:t>6</w:t>
            </w:r>
          </w:p>
        </w:tc>
        <w:tc>
          <w:tcPr>
            <w:tcW w:w="925" w:type="dxa"/>
            <w:tcBorders>
              <w:top w:val="nil"/>
              <w:left w:val="nil"/>
              <w:bottom w:val="single" w:sz="4" w:space="0" w:color="auto"/>
              <w:right w:val="single" w:sz="4" w:space="0" w:color="auto"/>
            </w:tcBorders>
            <w:shd w:val="clear" w:color="auto" w:fill="auto"/>
            <w:noWrap/>
            <w:vAlign w:val="bottom"/>
            <w:hideMark/>
          </w:tcPr>
          <w:p w14:paraId="5DF449CC" w14:textId="77777777" w:rsidR="003D6E06" w:rsidRPr="003D6E06" w:rsidRDefault="003D6E06" w:rsidP="00D24889">
            <w:pPr>
              <w:spacing w:line="228" w:lineRule="auto"/>
              <w:jc w:val="center"/>
              <w:rPr>
                <w:color w:val="7F7F7F"/>
                <w:sz w:val="20"/>
                <w:szCs w:val="20"/>
              </w:rPr>
            </w:pPr>
            <w:r w:rsidRPr="003D6E06">
              <w:rPr>
                <w:color w:val="7F7F7F"/>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14:paraId="7FBFF0A5" w14:textId="77777777" w:rsidR="003D6E06" w:rsidRPr="003D6E06" w:rsidRDefault="003D6E06" w:rsidP="00D24889">
            <w:pPr>
              <w:spacing w:line="228" w:lineRule="auto"/>
              <w:jc w:val="center"/>
              <w:rPr>
                <w:color w:val="7F7F7F"/>
                <w:sz w:val="20"/>
                <w:szCs w:val="20"/>
              </w:rPr>
            </w:pPr>
            <w:r w:rsidRPr="003D6E06">
              <w:rPr>
                <w:color w:val="7F7F7F"/>
                <w:sz w:val="20"/>
                <w:szCs w:val="20"/>
              </w:rPr>
              <w:t>44</w:t>
            </w:r>
          </w:p>
        </w:tc>
        <w:tc>
          <w:tcPr>
            <w:tcW w:w="992" w:type="dxa"/>
            <w:tcBorders>
              <w:top w:val="nil"/>
              <w:left w:val="nil"/>
              <w:bottom w:val="single" w:sz="4" w:space="0" w:color="auto"/>
              <w:right w:val="single" w:sz="4" w:space="0" w:color="auto"/>
            </w:tcBorders>
            <w:shd w:val="clear" w:color="auto" w:fill="auto"/>
            <w:noWrap/>
            <w:vAlign w:val="bottom"/>
            <w:hideMark/>
          </w:tcPr>
          <w:p w14:paraId="017FEC78" w14:textId="77777777" w:rsidR="003D6E06" w:rsidRPr="003D6E06" w:rsidRDefault="003D6E06" w:rsidP="00D24889">
            <w:pPr>
              <w:spacing w:line="228" w:lineRule="auto"/>
              <w:jc w:val="center"/>
              <w:rPr>
                <w:color w:val="7F7F7F"/>
                <w:sz w:val="20"/>
                <w:szCs w:val="20"/>
              </w:rPr>
            </w:pPr>
            <w:r w:rsidRPr="003D6E06">
              <w:rPr>
                <w:color w:val="7F7F7F"/>
                <w:sz w:val="20"/>
                <w:szCs w:val="20"/>
              </w:rPr>
              <w:t>11</w:t>
            </w:r>
          </w:p>
        </w:tc>
        <w:tc>
          <w:tcPr>
            <w:tcW w:w="1134" w:type="dxa"/>
            <w:tcBorders>
              <w:top w:val="nil"/>
              <w:left w:val="nil"/>
              <w:bottom w:val="single" w:sz="4" w:space="0" w:color="auto"/>
              <w:right w:val="single" w:sz="4" w:space="0" w:color="auto"/>
            </w:tcBorders>
            <w:shd w:val="clear" w:color="auto" w:fill="auto"/>
            <w:noWrap/>
            <w:vAlign w:val="bottom"/>
            <w:hideMark/>
          </w:tcPr>
          <w:p w14:paraId="239F7B42" w14:textId="77777777" w:rsidR="003D6E06" w:rsidRPr="003D6E06" w:rsidRDefault="003D6E06" w:rsidP="00D24889">
            <w:pPr>
              <w:spacing w:line="228" w:lineRule="auto"/>
              <w:jc w:val="center"/>
              <w:rPr>
                <w:sz w:val="20"/>
                <w:szCs w:val="20"/>
              </w:rPr>
            </w:pPr>
            <w:r w:rsidRPr="003D6E06">
              <w:rPr>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38484747" w14:textId="77777777" w:rsidR="003D6E06" w:rsidRPr="003D6E06" w:rsidRDefault="003D6E06" w:rsidP="00D24889">
            <w:pPr>
              <w:spacing w:line="228" w:lineRule="auto"/>
              <w:jc w:val="center"/>
              <w:rPr>
                <w:sz w:val="20"/>
                <w:szCs w:val="20"/>
              </w:rPr>
            </w:pPr>
            <w:r w:rsidRPr="003D6E06">
              <w:rPr>
                <w:sz w:val="20"/>
                <w:szCs w:val="20"/>
              </w:rPr>
              <w:t>33</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7E34BE4" w14:textId="77777777" w:rsidR="003D6E06" w:rsidRPr="003D6E06" w:rsidRDefault="003D6E06" w:rsidP="00D24889">
            <w:pPr>
              <w:spacing w:line="228" w:lineRule="auto"/>
              <w:jc w:val="center"/>
              <w:rPr>
                <w:sz w:val="20"/>
                <w:szCs w:val="20"/>
              </w:rPr>
            </w:pPr>
            <w:r w:rsidRPr="003D6E06">
              <w:rPr>
                <w:sz w:val="20"/>
                <w:szCs w:val="20"/>
              </w:rPr>
              <w:t>31</w:t>
            </w:r>
          </w:p>
        </w:tc>
        <w:tc>
          <w:tcPr>
            <w:tcW w:w="1100" w:type="dxa"/>
            <w:tcBorders>
              <w:top w:val="nil"/>
              <w:left w:val="nil"/>
              <w:bottom w:val="single" w:sz="4" w:space="0" w:color="auto"/>
              <w:right w:val="single" w:sz="4" w:space="0" w:color="auto"/>
            </w:tcBorders>
            <w:shd w:val="clear" w:color="auto" w:fill="auto"/>
            <w:noWrap/>
            <w:vAlign w:val="bottom"/>
            <w:hideMark/>
          </w:tcPr>
          <w:p w14:paraId="75E34AEF" w14:textId="77777777" w:rsidR="003D6E06" w:rsidRPr="003D6E06" w:rsidRDefault="003D6E06" w:rsidP="00D24889">
            <w:pPr>
              <w:spacing w:line="228" w:lineRule="auto"/>
              <w:jc w:val="center"/>
              <w:rPr>
                <w:sz w:val="20"/>
                <w:szCs w:val="20"/>
              </w:rPr>
            </w:pPr>
            <w:r w:rsidRPr="003D6E06">
              <w:rPr>
                <w:sz w:val="20"/>
                <w:szCs w:val="20"/>
              </w:rPr>
              <w:t>998</w:t>
            </w:r>
          </w:p>
        </w:tc>
      </w:tr>
    </w:tbl>
    <w:p w14:paraId="4A7D0C9B" w14:textId="77777777" w:rsidR="003D6E06" w:rsidRDefault="003D6E06" w:rsidP="008B1B53">
      <w:pPr>
        <w:tabs>
          <w:tab w:val="left" w:pos="-2977"/>
          <w:tab w:val="left" w:pos="567"/>
        </w:tabs>
        <w:adjustRightInd w:val="0"/>
        <w:spacing w:after="80"/>
        <w:jc w:val="both"/>
        <w:rPr>
          <w:spacing w:val="-2"/>
        </w:rPr>
      </w:pPr>
    </w:p>
    <w:p w14:paraId="3A59697B" w14:textId="06EC4C68" w:rsidR="008858C6" w:rsidRDefault="008858C6" w:rsidP="008B1B53">
      <w:pPr>
        <w:tabs>
          <w:tab w:val="left" w:pos="-2977"/>
          <w:tab w:val="left" w:pos="567"/>
        </w:tabs>
        <w:adjustRightInd w:val="0"/>
        <w:spacing w:after="80"/>
        <w:jc w:val="both"/>
        <w:rPr>
          <w:spacing w:val="-2"/>
        </w:rPr>
      </w:pPr>
      <w:r>
        <w:rPr>
          <w:spacing w:val="-2"/>
        </w:rPr>
        <w:t>Následující graf dokumentuje předchozí stav a simuluje předpokládaný vývoj obyvatelstva obce</w:t>
      </w:r>
      <w:r w:rsidR="00DE468B">
        <w:rPr>
          <w:spacing w:val="-2"/>
        </w:rPr>
        <w:t xml:space="preserve"> v následujících letech. Střízlivým odhadem lze předpokládat nárůst obyvatel obce do r. 2030 z dnešních </w:t>
      </w:r>
      <w:r w:rsidR="00464537">
        <w:rPr>
          <w:spacing w:val="-2"/>
        </w:rPr>
        <w:t xml:space="preserve">cca </w:t>
      </w:r>
      <w:r w:rsidR="00DE468B">
        <w:rPr>
          <w:spacing w:val="-2"/>
        </w:rPr>
        <w:t xml:space="preserve">1000 obyv. na cca 1050-1070 obyv. Není v tom zohledněna naplněnost všech návrhových lokalit, neboť příprava v tomto rozsahu bude </w:t>
      </w:r>
      <w:r w:rsidR="00464537">
        <w:rPr>
          <w:spacing w:val="-2"/>
        </w:rPr>
        <w:t xml:space="preserve">u některých </w:t>
      </w:r>
      <w:r w:rsidR="00DE468B">
        <w:rPr>
          <w:spacing w:val="-2"/>
        </w:rPr>
        <w:t xml:space="preserve">dlouhodobější a přesáhne uváděný rok 2030. Přesto je z hlediska koncepční přípravy žádoucí zahrnout plochu Z2c již do návrhu jako </w:t>
      </w:r>
      <w:r w:rsidR="00464537">
        <w:rPr>
          <w:spacing w:val="-2"/>
        </w:rPr>
        <w:t>zastavitelnou plochu</w:t>
      </w:r>
      <w:r w:rsidR="00DE468B">
        <w:rPr>
          <w:spacing w:val="-2"/>
        </w:rPr>
        <w:t>.</w:t>
      </w:r>
      <w:r w:rsidR="0061285E">
        <w:rPr>
          <w:spacing w:val="-2"/>
        </w:rPr>
        <w:t xml:space="preserve"> Zároveň zde není plně zohledněna skutečnost, že návrhové plochy v obci Tři Dvory budou plnit potřebu nejen samotné obce, ale i zvýšeného zájmu z</w:t>
      </w:r>
      <w:r w:rsidR="00464537">
        <w:rPr>
          <w:spacing w:val="-2"/>
        </w:rPr>
        <w:t> </w:t>
      </w:r>
      <w:r w:rsidR="0061285E">
        <w:rPr>
          <w:spacing w:val="-2"/>
        </w:rPr>
        <w:t>Kolína</w:t>
      </w:r>
      <w:r w:rsidR="00464537">
        <w:rPr>
          <w:spacing w:val="-2"/>
        </w:rPr>
        <w:t>, což se v minulosti projevilo na růstu počtu obyvatel vždy, když byly vymezeny nové pozemky vhodné pro výstavbu rodinných domů</w:t>
      </w:r>
      <w:r w:rsidR="0061285E">
        <w:rPr>
          <w:spacing w:val="-2"/>
        </w:rPr>
        <w:t xml:space="preserve">. </w:t>
      </w:r>
    </w:p>
    <w:p w14:paraId="13305EFD" w14:textId="0FC31E3C" w:rsidR="00BF05E3" w:rsidRDefault="00943D5A" w:rsidP="008B1B53">
      <w:pPr>
        <w:tabs>
          <w:tab w:val="left" w:pos="-2977"/>
          <w:tab w:val="left" w:pos="567"/>
        </w:tabs>
        <w:adjustRightInd w:val="0"/>
        <w:spacing w:after="80"/>
        <w:jc w:val="both"/>
        <w:rPr>
          <w:spacing w:val="-2"/>
        </w:rPr>
      </w:pPr>
      <w:r>
        <w:rPr>
          <w:noProof/>
          <w:spacing w:val="-2"/>
        </w:rPr>
        <w:drawing>
          <wp:inline distT="0" distB="0" distL="0" distR="0" wp14:anchorId="1FA15BD2" wp14:editId="432F7C5F">
            <wp:extent cx="5762625" cy="3733800"/>
            <wp:effectExtent l="0" t="0" r="9525" b="0"/>
            <wp:docPr id="1" name="obrázek 2" descr="gr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a:ln>
                      <a:noFill/>
                    </a:ln>
                  </pic:spPr>
                </pic:pic>
              </a:graphicData>
            </a:graphic>
          </wp:inline>
        </w:drawing>
      </w:r>
    </w:p>
    <w:p w14:paraId="439C11D2" w14:textId="77777777" w:rsidR="003F75F4" w:rsidRPr="00831BA9" w:rsidRDefault="003F75F4" w:rsidP="002D13DC">
      <w:pPr>
        <w:adjustRightInd w:val="0"/>
        <w:jc w:val="both"/>
        <w:rPr>
          <w:color w:val="000000" w:themeColor="text1"/>
          <w:sz w:val="4"/>
          <w:szCs w:val="4"/>
        </w:rPr>
      </w:pPr>
    </w:p>
    <w:p w14:paraId="6B543A4B" w14:textId="77777777" w:rsidR="002D13DC" w:rsidRPr="00034521" w:rsidRDefault="0060265E" w:rsidP="002D13DC">
      <w:pPr>
        <w:adjustRightInd w:val="0"/>
        <w:jc w:val="both"/>
        <w:rPr>
          <w:rFonts w:eastAsiaTheme="minorHAnsi" w:cs="Calibri"/>
          <w:color w:val="000000" w:themeColor="text1"/>
          <w:lang w:eastAsia="en-US"/>
        </w:rPr>
      </w:pPr>
      <w:r>
        <w:rPr>
          <w:rFonts w:eastAsiaTheme="minorHAnsi" w:cs="Calibri"/>
          <w:color w:val="000000" w:themeColor="text1"/>
          <w:lang w:eastAsia="en-US"/>
        </w:rPr>
        <w:t xml:space="preserve">Změna č. 1 ÚP Tři Dvory vymezuje zastavitelné plochy s odhadovanou kapacitou </w:t>
      </w:r>
      <w:r w:rsidRPr="0060265E">
        <w:rPr>
          <w:rFonts w:eastAsiaTheme="minorHAnsi" w:cs="Calibri"/>
          <w:color w:val="000000" w:themeColor="text1"/>
          <w:lang w:eastAsia="en-US"/>
        </w:rPr>
        <w:t xml:space="preserve">60 nových rodinných domů. </w:t>
      </w:r>
    </w:p>
    <w:p w14:paraId="194D47E2" w14:textId="77777777" w:rsidR="002D13DC" w:rsidRPr="002E41B7" w:rsidRDefault="002D13DC" w:rsidP="002D13DC">
      <w:pPr>
        <w:adjustRightInd w:val="0"/>
        <w:jc w:val="both"/>
        <w:rPr>
          <w:rFonts w:eastAsiaTheme="minorHAnsi" w:cs="Calibri"/>
          <w:color w:val="000000" w:themeColor="text1"/>
          <w:sz w:val="16"/>
          <w:szCs w:val="16"/>
          <w:lang w:eastAsia="en-US"/>
        </w:rPr>
      </w:pPr>
    </w:p>
    <w:p w14:paraId="36FFCDFB" w14:textId="5AF3611D" w:rsidR="00CA4803" w:rsidRPr="00831BA9" w:rsidRDefault="00CA4803" w:rsidP="00831BA9">
      <w:pPr>
        <w:pStyle w:val="Nadpis3"/>
      </w:pPr>
      <w:bookmarkStart w:id="104" w:name="_Toc147423749"/>
      <w:r>
        <w:t xml:space="preserve">Souhrnné </w:t>
      </w:r>
      <w:r w:rsidRPr="0060265E">
        <w:t>vyhodnocení</w:t>
      </w:r>
      <w:r w:rsidRPr="0025450C">
        <w:t xml:space="preserve"> potřeby vymezení zastavitelných ploch</w:t>
      </w:r>
      <w:r w:rsidR="005173B5">
        <w:t xml:space="preserve"> pro bydlení</w:t>
      </w:r>
      <w:bookmarkEnd w:id="104"/>
    </w:p>
    <w:p w14:paraId="44CB6DA9" w14:textId="63B755E5" w:rsidR="002D13DC" w:rsidRPr="00034521" w:rsidRDefault="0060265E" w:rsidP="002D13DC">
      <w:pPr>
        <w:adjustRightInd w:val="0"/>
        <w:jc w:val="both"/>
        <w:rPr>
          <w:rFonts w:eastAsiaTheme="minorHAnsi" w:cs="Calibri"/>
          <w:color w:val="000000" w:themeColor="text1"/>
          <w:lang w:eastAsia="en-US"/>
        </w:rPr>
      </w:pPr>
      <w:r>
        <w:rPr>
          <w:rFonts w:eastAsiaTheme="minorHAnsi" w:cs="Calibri"/>
          <w:color w:val="000000" w:themeColor="text1"/>
          <w:lang w:eastAsia="en-US"/>
        </w:rPr>
        <w:t>Z</w:t>
      </w:r>
      <w:r w:rsidR="005173B5">
        <w:rPr>
          <w:rFonts w:eastAsiaTheme="minorHAnsi" w:cs="Calibri"/>
          <w:color w:val="000000" w:themeColor="text1"/>
          <w:lang w:eastAsia="en-US"/>
        </w:rPr>
        <w:t> </w:t>
      </w:r>
      <w:r>
        <w:rPr>
          <w:rFonts w:eastAsiaTheme="minorHAnsi" w:cs="Calibri"/>
          <w:color w:val="000000" w:themeColor="text1"/>
          <w:lang w:eastAsia="en-US"/>
        </w:rPr>
        <w:t>provedené analýzy kapacity zastavitelných ploch vymezených v</w:t>
      </w:r>
      <w:r w:rsidR="005173B5">
        <w:rPr>
          <w:rFonts w:eastAsiaTheme="minorHAnsi" w:cs="Calibri"/>
          <w:color w:val="000000" w:themeColor="text1"/>
          <w:lang w:eastAsia="en-US"/>
        </w:rPr>
        <w:t> </w:t>
      </w:r>
      <w:r>
        <w:rPr>
          <w:rFonts w:eastAsiaTheme="minorHAnsi" w:cs="Calibri"/>
          <w:color w:val="000000" w:themeColor="text1"/>
          <w:lang w:eastAsia="en-US"/>
        </w:rPr>
        <w:t xml:space="preserve">platném ÚP a ve Změně č. 1 ÚP Tři Dvory vyplývají </w:t>
      </w:r>
      <w:r>
        <w:rPr>
          <w:rFonts w:eastAsiaTheme="minorHAnsi" w:cs="Calibri"/>
          <w:b/>
          <w:color w:val="000000" w:themeColor="text1"/>
          <w:lang w:eastAsia="en-US"/>
        </w:rPr>
        <w:t>následující závěry:</w:t>
      </w:r>
    </w:p>
    <w:p w14:paraId="4B3ACDF3" w14:textId="77777777" w:rsidR="002D13DC" w:rsidRPr="002E41B7" w:rsidRDefault="002D13DC" w:rsidP="002D13DC">
      <w:pPr>
        <w:adjustRightInd w:val="0"/>
        <w:jc w:val="both"/>
        <w:rPr>
          <w:rFonts w:eastAsiaTheme="minorHAnsi" w:cs="Calibri"/>
          <w:color w:val="000000" w:themeColor="text1"/>
          <w:sz w:val="16"/>
          <w:szCs w:val="16"/>
          <w:lang w:eastAsia="en-US"/>
        </w:rPr>
      </w:pPr>
    </w:p>
    <w:p w14:paraId="29FBD026" w14:textId="48E7BDFC" w:rsidR="00661965" w:rsidRPr="00034521" w:rsidRDefault="0060265E">
      <w:pPr>
        <w:pStyle w:val="Odstavecseseznamem"/>
        <w:numPr>
          <w:ilvl w:val="0"/>
          <w:numId w:val="16"/>
        </w:numPr>
        <w:autoSpaceDE w:val="0"/>
        <w:autoSpaceDN w:val="0"/>
        <w:adjustRightInd w:val="0"/>
        <w:contextualSpacing w:val="0"/>
        <w:rPr>
          <w:rFonts w:cs="Calibri"/>
          <w:color w:val="000000" w:themeColor="text1"/>
        </w:rPr>
      </w:pPr>
      <w:r>
        <w:rPr>
          <w:rFonts w:cs="Calibri"/>
          <w:color w:val="000000" w:themeColor="text1"/>
        </w:rPr>
        <w:t>Tempo výstavby v</w:t>
      </w:r>
      <w:r w:rsidR="005173B5">
        <w:rPr>
          <w:rFonts w:cs="Calibri"/>
          <w:color w:val="000000" w:themeColor="text1"/>
        </w:rPr>
        <w:t> </w:t>
      </w:r>
      <w:r>
        <w:rPr>
          <w:rFonts w:cs="Calibri"/>
          <w:color w:val="000000" w:themeColor="text1"/>
        </w:rPr>
        <w:t xml:space="preserve">obci za uplynulých 15 let poukazuje na poměrně vysokou atraktivitu obce Tři Dvory pro obytnou výstavbu a nic nenasvědčuje tomu, že by mělo toto tempo </w:t>
      </w:r>
      <w:r w:rsidR="000725FB">
        <w:rPr>
          <w:rFonts w:cs="Calibri"/>
          <w:color w:val="000000" w:themeColor="text1"/>
        </w:rPr>
        <w:t xml:space="preserve">zájmu </w:t>
      </w:r>
      <w:r>
        <w:rPr>
          <w:rFonts w:cs="Calibri"/>
          <w:color w:val="000000" w:themeColor="text1"/>
        </w:rPr>
        <w:t>klesat (spíše naopak by mělo narůstat v</w:t>
      </w:r>
      <w:r w:rsidR="005173B5">
        <w:rPr>
          <w:rFonts w:cs="Calibri"/>
          <w:color w:val="000000" w:themeColor="text1"/>
        </w:rPr>
        <w:t> </w:t>
      </w:r>
      <w:r>
        <w:rPr>
          <w:rFonts w:cs="Calibri"/>
          <w:color w:val="000000" w:themeColor="text1"/>
        </w:rPr>
        <w:t>souvislosti s</w:t>
      </w:r>
      <w:r w:rsidR="005173B5">
        <w:rPr>
          <w:rFonts w:cs="Calibri"/>
          <w:color w:val="000000" w:themeColor="text1"/>
        </w:rPr>
        <w:t> </w:t>
      </w:r>
      <w:r>
        <w:rPr>
          <w:rFonts w:cs="Calibri"/>
          <w:color w:val="000000" w:themeColor="text1"/>
        </w:rPr>
        <w:t>přípravou pozemků a podmiňující infrastruktury).</w:t>
      </w:r>
    </w:p>
    <w:p w14:paraId="3C6D18B9" w14:textId="4006C188" w:rsidR="00661965" w:rsidRPr="00034521" w:rsidRDefault="0060265E">
      <w:pPr>
        <w:pStyle w:val="Odstavecseseznamem"/>
        <w:numPr>
          <w:ilvl w:val="0"/>
          <w:numId w:val="16"/>
        </w:numPr>
        <w:autoSpaceDE w:val="0"/>
        <w:autoSpaceDN w:val="0"/>
        <w:adjustRightInd w:val="0"/>
        <w:spacing w:before="60" w:line="228" w:lineRule="auto"/>
        <w:contextualSpacing w:val="0"/>
        <w:rPr>
          <w:rFonts w:eastAsia="Times New Roman"/>
          <w:color w:val="000000" w:themeColor="text1"/>
          <w:lang w:eastAsia="cs-CZ" w:bidi="cs-CZ"/>
        </w:rPr>
      </w:pPr>
      <w:r>
        <w:rPr>
          <w:color w:val="000000" w:themeColor="text1"/>
        </w:rPr>
        <w:t xml:space="preserve">Celková kapacita území pro výstavbu nových rodinných domů dle platného ÚP Tři Dvory je </w:t>
      </w:r>
      <w:r>
        <w:rPr>
          <w:b/>
          <w:color w:val="000000" w:themeColor="text1"/>
        </w:rPr>
        <w:t>60 rodinných domů</w:t>
      </w:r>
      <w:r>
        <w:rPr>
          <w:color w:val="000000" w:themeColor="text1"/>
        </w:rPr>
        <w:t xml:space="preserve"> v</w:t>
      </w:r>
      <w:r w:rsidR="005173B5">
        <w:rPr>
          <w:color w:val="000000" w:themeColor="text1"/>
        </w:rPr>
        <w:t> </w:t>
      </w:r>
      <w:r>
        <w:rPr>
          <w:color w:val="000000" w:themeColor="text1"/>
        </w:rPr>
        <w:t xml:space="preserve">zastavitelných plochách. </w:t>
      </w:r>
      <w:r w:rsidR="000725FB">
        <w:rPr>
          <w:color w:val="000000" w:themeColor="text1"/>
        </w:rPr>
        <w:t xml:space="preserve">Až na malé výjimky není možné zástavbu realizovat do doby, než se </w:t>
      </w:r>
      <w:proofErr w:type="gramStart"/>
      <w:r w:rsidR="000725FB">
        <w:rPr>
          <w:color w:val="000000" w:themeColor="text1"/>
        </w:rPr>
        <w:t>podaří</w:t>
      </w:r>
      <w:proofErr w:type="gramEnd"/>
      <w:r w:rsidR="000725FB">
        <w:rPr>
          <w:color w:val="000000" w:themeColor="text1"/>
        </w:rPr>
        <w:t xml:space="preserve"> realizovat inženýrské sítě v</w:t>
      </w:r>
      <w:r w:rsidR="000725FB" w:rsidRPr="00D24889">
        <w:rPr>
          <w:strike/>
          <w:color w:val="000000" w:themeColor="text1"/>
        </w:rPr>
        <w:t> nově</w:t>
      </w:r>
      <w:r w:rsidR="000725FB">
        <w:rPr>
          <w:color w:val="000000" w:themeColor="text1"/>
        </w:rPr>
        <w:t xml:space="preserve"> navrhované zastavitelné ploše, přivést je na kraj dříve vymezených zastavitelných ploch a dořešit majetkoprávní vztahy po </w:t>
      </w:r>
      <w:proofErr w:type="spellStart"/>
      <w:r w:rsidR="000725FB">
        <w:rPr>
          <w:color w:val="000000" w:themeColor="text1"/>
        </w:rPr>
        <w:t>přeparcelaci</w:t>
      </w:r>
      <w:proofErr w:type="spellEnd"/>
      <w:r w:rsidR="000725FB">
        <w:rPr>
          <w:color w:val="000000" w:themeColor="text1"/>
        </w:rPr>
        <w:t>.</w:t>
      </w:r>
    </w:p>
    <w:p w14:paraId="405A3FA8" w14:textId="04B440BA" w:rsidR="00661965" w:rsidRPr="00831BA9" w:rsidRDefault="0060265E">
      <w:pPr>
        <w:pStyle w:val="Odstavecseseznamem"/>
        <w:numPr>
          <w:ilvl w:val="0"/>
          <w:numId w:val="16"/>
        </w:numPr>
        <w:autoSpaceDE w:val="0"/>
        <w:autoSpaceDN w:val="0"/>
        <w:adjustRightInd w:val="0"/>
        <w:spacing w:before="60" w:line="228" w:lineRule="auto"/>
        <w:contextualSpacing w:val="0"/>
        <w:rPr>
          <w:color w:val="000000" w:themeColor="text1"/>
          <w:spacing w:val="-2"/>
        </w:rPr>
      </w:pPr>
      <w:r w:rsidRPr="00831BA9">
        <w:rPr>
          <w:color w:val="000000" w:themeColor="text1"/>
          <w:spacing w:val="-2"/>
        </w:rPr>
        <w:t>Nové zastavitelné plochy vymezené ve Změně č. 1 ÚP Tři Dvory zvyšují tuto kapacitu o 60 rodinných domů</w:t>
      </w:r>
      <w:r w:rsidR="000725FB">
        <w:rPr>
          <w:color w:val="000000" w:themeColor="text1"/>
          <w:spacing w:val="-2"/>
        </w:rPr>
        <w:t>, jejichž výstavba by mohla začít cca za 2 až 3 roky, protože je investičně i finančně zajištěná podmiňující dopravní a technická infrastruktura, která je i z větší části realizovaná a zkolaudovaná v souvislosti s přípravou výstavby v ploše Z2</w:t>
      </w:r>
      <w:proofErr w:type="gramStart"/>
      <w:r w:rsidR="000725FB">
        <w:rPr>
          <w:color w:val="000000" w:themeColor="text1"/>
          <w:spacing w:val="-2"/>
        </w:rPr>
        <w:t>b</w:t>
      </w:r>
      <w:r w:rsidR="000725FB" w:rsidRPr="00831BA9">
        <w:rPr>
          <w:color w:val="000000" w:themeColor="text1"/>
          <w:spacing w:val="-2"/>
        </w:rPr>
        <w:t>.</w:t>
      </w:r>
      <w:r w:rsidRPr="00831BA9">
        <w:rPr>
          <w:color w:val="000000" w:themeColor="text1"/>
          <w:spacing w:val="-2"/>
        </w:rPr>
        <w:t>.</w:t>
      </w:r>
      <w:proofErr w:type="gramEnd"/>
      <w:r w:rsidRPr="00831BA9">
        <w:rPr>
          <w:color w:val="000000" w:themeColor="text1"/>
          <w:spacing w:val="-2"/>
        </w:rPr>
        <w:t xml:space="preserve"> Kapacita území obce Tři Dvory pro výstavbu rodinných domů bude po vydání Změny č. 1 ÚP Tři Dvory </w:t>
      </w:r>
      <w:r w:rsidR="004A25B2" w:rsidRPr="00831BA9">
        <w:rPr>
          <w:color w:val="000000" w:themeColor="text1"/>
          <w:spacing w:val="-2"/>
        </w:rPr>
        <w:t xml:space="preserve">přibližně </w:t>
      </w:r>
      <w:r w:rsidRPr="00831BA9">
        <w:rPr>
          <w:color w:val="000000" w:themeColor="text1"/>
          <w:spacing w:val="-2"/>
        </w:rPr>
        <w:t xml:space="preserve">celkem 60 </w:t>
      </w:r>
      <w:r w:rsidR="000725FB">
        <w:rPr>
          <w:color w:val="000000" w:themeColor="text1"/>
          <w:spacing w:val="-2"/>
        </w:rPr>
        <w:t>RD s možností bezprostřední realizace</w:t>
      </w:r>
      <w:r w:rsidR="000725FB" w:rsidRPr="00831BA9">
        <w:rPr>
          <w:color w:val="000000" w:themeColor="text1"/>
          <w:spacing w:val="-2"/>
        </w:rPr>
        <w:t xml:space="preserve"> </w:t>
      </w:r>
      <w:r w:rsidRPr="00831BA9">
        <w:rPr>
          <w:color w:val="000000" w:themeColor="text1"/>
          <w:spacing w:val="-2"/>
        </w:rPr>
        <w:t xml:space="preserve">+ 60 </w:t>
      </w:r>
      <w:r w:rsidR="000725FB">
        <w:rPr>
          <w:color w:val="000000" w:themeColor="text1"/>
          <w:spacing w:val="-2"/>
        </w:rPr>
        <w:t xml:space="preserve">RD převážně v druhé odložené etapě výstavby </w:t>
      </w:r>
      <w:r w:rsidRPr="00831BA9">
        <w:rPr>
          <w:color w:val="000000" w:themeColor="text1"/>
          <w:spacing w:val="-2"/>
        </w:rPr>
        <w:t xml:space="preserve">= </w:t>
      </w:r>
      <w:r w:rsidRPr="00831BA9">
        <w:rPr>
          <w:b/>
          <w:color w:val="000000" w:themeColor="text1"/>
          <w:spacing w:val="-2"/>
        </w:rPr>
        <w:t>120 rodinných domů</w:t>
      </w:r>
      <w:r w:rsidR="00F04A17" w:rsidRPr="00831BA9">
        <w:rPr>
          <w:color w:val="000000" w:themeColor="text1"/>
          <w:spacing w:val="-2"/>
        </w:rPr>
        <w:t>.</w:t>
      </w:r>
      <w:r w:rsidRPr="00831BA9">
        <w:rPr>
          <w:color w:val="000000" w:themeColor="text1"/>
          <w:spacing w:val="-2"/>
        </w:rPr>
        <w:t xml:space="preserve"> </w:t>
      </w:r>
    </w:p>
    <w:p w14:paraId="6148F0B0" w14:textId="77777777" w:rsidR="00661965" w:rsidRPr="00104669" w:rsidRDefault="0060265E">
      <w:pPr>
        <w:pStyle w:val="Odstavecseseznamem"/>
        <w:numPr>
          <w:ilvl w:val="0"/>
          <w:numId w:val="16"/>
        </w:numPr>
        <w:autoSpaceDE w:val="0"/>
        <w:autoSpaceDN w:val="0"/>
        <w:adjustRightInd w:val="0"/>
        <w:spacing w:before="60" w:line="228" w:lineRule="auto"/>
        <w:contextualSpacing w:val="0"/>
        <w:rPr>
          <w:color w:val="000000" w:themeColor="text1"/>
        </w:rPr>
      </w:pPr>
      <w:r>
        <w:rPr>
          <w:color w:val="000000" w:themeColor="text1"/>
        </w:rPr>
        <w:lastRenderedPageBreak/>
        <w:t>Průběžné doplňování zastavitelných ploch na základě aktuálních podnětů je tak i ze strany vedení obce Tři Dvory akceptováno jako přijatelný legitimní krok, který zajišťuje udržování přiměřené</w:t>
      </w:r>
      <w:r w:rsidR="002D13DC" w:rsidRPr="00104669">
        <w:rPr>
          <w:color w:val="000000" w:themeColor="text1"/>
        </w:rPr>
        <w:t xml:space="preserve"> rezervy zastavitelných ploch.</w:t>
      </w:r>
    </w:p>
    <w:p w14:paraId="464675EA" w14:textId="15FA1B0F" w:rsidR="00661965" w:rsidRPr="00831BA9" w:rsidRDefault="002D13DC">
      <w:pPr>
        <w:pStyle w:val="Odstavecseseznamem"/>
        <w:numPr>
          <w:ilvl w:val="0"/>
          <w:numId w:val="16"/>
        </w:numPr>
        <w:autoSpaceDE w:val="0"/>
        <w:autoSpaceDN w:val="0"/>
        <w:adjustRightInd w:val="0"/>
        <w:spacing w:before="60" w:line="228" w:lineRule="auto"/>
        <w:contextualSpacing w:val="0"/>
        <w:rPr>
          <w:color w:val="000000" w:themeColor="text1"/>
          <w:spacing w:val="-2"/>
        </w:rPr>
      </w:pPr>
      <w:r w:rsidRPr="00831BA9">
        <w:rPr>
          <w:color w:val="000000" w:themeColor="text1"/>
          <w:spacing w:val="-2"/>
        </w:rPr>
        <w:t>Doplnění zastavitelných ploch pro bydlení je tak především aktem průběžné správy a aktualizace územního plánu, ve které se reaguje na setrvalý příjem podnětů ke změnám v</w:t>
      </w:r>
      <w:r w:rsidR="005173B5">
        <w:rPr>
          <w:color w:val="000000" w:themeColor="text1"/>
          <w:spacing w:val="-2"/>
        </w:rPr>
        <w:t> </w:t>
      </w:r>
      <w:r w:rsidRPr="00831BA9">
        <w:rPr>
          <w:color w:val="000000" w:themeColor="text1"/>
          <w:spacing w:val="-2"/>
        </w:rPr>
        <w:t>území. Územní plán není statickým dokumentem, u kterého by se dala předpokládat jeho neměnnost po celou dobu jeho návrhového období. To ostatně potvrzuje samotná právní úprava, která v</w:t>
      </w:r>
      <w:r w:rsidR="005173B5">
        <w:rPr>
          <w:color w:val="000000" w:themeColor="text1"/>
          <w:spacing w:val="-2"/>
        </w:rPr>
        <w:t> </w:t>
      </w:r>
      <w:r w:rsidRPr="00831BA9">
        <w:rPr>
          <w:color w:val="000000" w:themeColor="text1"/>
          <w:spacing w:val="-2"/>
        </w:rPr>
        <w:t>ustanovení § 55 odst. 1 nařizuje ve čtyřletém cyklu pravidelné vyhodnocování územního plánu institutem zprávy o uplatňování územního plánu. Jednou ze součástí této zprávy mohou být i pokyny na zpracování změny územního plánu.</w:t>
      </w:r>
    </w:p>
    <w:p w14:paraId="18267404" w14:textId="3D860970" w:rsidR="00104669" w:rsidRPr="00D27EB0" w:rsidRDefault="000725FB">
      <w:pPr>
        <w:pStyle w:val="Odstavecseseznamem"/>
        <w:numPr>
          <w:ilvl w:val="0"/>
          <w:numId w:val="16"/>
        </w:numPr>
        <w:autoSpaceDE w:val="0"/>
        <w:autoSpaceDN w:val="0"/>
        <w:adjustRightInd w:val="0"/>
        <w:spacing w:before="60" w:line="228" w:lineRule="auto"/>
        <w:contextualSpacing w:val="0"/>
        <w:rPr>
          <w:color w:val="000000" w:themeColor="text1"/>
        </w:rPr>
      </w:pPr>
      <w:r>
        <w:rPr>
          <w:color w:val="000000" w:themeColor="text1"/>
        </w:rPr>
        <w:t>V</w:t>
      </w:r>
      <w:r w:rsidR="002D13DC" w:rsidRPr="00104669">
        <w:rPr>
          <w:color w:val="000000" w:themeColor="text1"/>
        </w:rPr>
        <w:t>ymezení plochy Z</w:t>
      </w:r>
      <w:r w:rsidR="0060263A" w:rsidRPr="00104669">
        <w:rPr>
          <w:color w:val="000000" w:themeColor="text1"/>
        </w:rPr>
        <w:t>2c</w:t>
      </w:r>
      <w:r>
        <w:rPr>
          <w:color w:val="000000" w:themeColor="text1"/>
        </w:rPr>
        <w:t xml:space="preserve"> je opodstatněné, protože se jedná o plochu nadmístního významu k uspokojení potřeb výstavby rodinných domů pro občany Třech </w:t>
      </w:r>
      <w:proofErr w:type="spellStart"/>
      <w:r>
        <w:rPr>
          <w:color w:val="000000" w:themeColor="text1"/>
        </w:rPr>
        <w:t>Dvor</w:t>
      </w:r>
      <w:proofErr w:type="spellEnd"/>
      <w:r>
        <w:rPr>
          <w:color w:val="000000" w:themeColor="text1"/>
        </w:rPr>
        <w:t>, Kolína a dojíždějící osoby do Kolína, které by chtěly blíž ke svému pracovišti, a přitom bydlet v kvalitním životním prostředí</w:t>
      </w:r>
      <w:r w:rsidR="002D13DC" w:rsidRPr="00104669">
        <w:rPr>
          <w:color w:val="000000" w:themeColor="text1"/>
        </w:rPr>
        <w:t xml:space="preserve">. Jedná se o plochu </w:t>
      </w:r>
      <w:r w:rsidR="009922F7" w:rsidRPr="00104669">
        <w:rPr>
          <w:color w:val="000000" w:themeColor="text1"/>
        </w:rPr>
        <w:t>většího</w:t>
      </w:r>
      <w:r w:rsidR="002D13DC" w:rsidRPr="00104669">
        <w:rPr>
          <w:color w:val="000000" w:themeColor="text1"/>
        </w:rPr>
        <w:t xml:space="preserve"> rozsahu, která </w:t>
      </w:r>
      <w:r w:rsidR="009922F7" w:rsidRPr="00104669">
        <w:rPr>
          <w:color w:val="000000" w:themeColor="text1"/>
        </w:rPr>
        <w:t>je jako dosavadní územní rezerva vklíněna mezi zastavitelné plochy Z2a, Z2b a Z3</w:t>
      </w:r>
      <w:r w:rsidR="002D13DC" w:rsidRPr="00104669">
        <w:rPr>
          <w:color w:val="000000" w:themeColor="text1"/>
        </w:rPr>
        <w:t xml:space="preserve">. Koncepčně má </w:t>
      </w:r>
      <w:r w:rsidR="009922F7" w:rsidRPr="00104669">
        <w:rPr>
          <w:color w:val="000000" w:themeColor="text1"/>
        </w:rPr>
        <w:t xml:space="preserve">proto </w:t>
      </w:r>
      <w:r w:rsidR="002D13DC" w:rsidRPr="00104669">
        <w:rPr>
          <w:color w:val="000000" w:themeColor="text1"/>
        </w:rPr>
        <w:t xml:space="preserve">tato plocha </w:t>
      </w:r>
      <w:r w:rsidR="009922F7" w:rsidRPr="00104669">
        <w:rPr>
          <w:color w:val="000000" w:themeColor="text1"/>
        </w:rPr>
        <w:t xml:space="preserve">své </w:t>
      </w:r>
      <w:r w:rsidR="002D13DC" w:rsidRPr="00104669">
        <w:rPr>
          <w:color w:val="000000" w:themeColor="text1"/>
        </w:rPr>
        <w:t>opodstatnění</w:t>
      </w:r>
      <w:r w:rsidR="009922F7" w:rsidRPr="00104669">
        <w:rPr>
          <w:color w:val="000000" w:themeColor="text1"/>
        </w:rPr>
        <w:t>. Hlavním důvodem navrženého „překlopení“ z</w:t>
      </w:r>
      <w:r w:rsidR="005173B5">
        <w:rPr>
          <w:color w:val="000000" w:themeColor="text1"/>
        </w:rPr>
        <w:t> </w:t>
      </w:r>
      <w:r w:rsidR="009922F7" w:rsidRPr="00104669">
        <w:rPr>
          <w:color w:val="000000" w:themeColor="text1"/>
        </w:rPr>
        <w:t>územní rezervy do návrhu je převis poptávky nad nabídkou vhodných pozemků pro výstavbu v</w:t>
      </w:r>
      <w:r w:rsidR="005173B5">
        <w:rPr>
          <w:color w:val="000000" w:themeColor="text1"/>
        </w:rPr>
        <w:t> </w:t>
      </w:r>
      <w:r w:rsidR="009922F7" w:rsidRPr="00104669">
        <w:rPr>
          <w:color w:val="000000" w:themeColor="text1"/>
        </w:rPr>
        <w:t>blízkém městě Kolíně a zájem o pozemky v</w:t>
      </w:r>
      <w:r w:rsidR="005173B5">
        <w:rPr>
          <w:color w:val="000000" w:themeColor="text1"/>
        </w:rPr>
        <w:t> </w:t>
      </w:r>
      <w:r w:rsidR="009922F7" w:rsidRPr="00104669">
        <w:rPr>
          <w:color w:val="000000" w:themeColor="text1"/>
        </w:rPr>
        <w:t>jeho nejbližším okolí, které disponuje kvalitní dopravní vazbou a příznivým prostředím zvyšujícím atraktivitu sídla pro rezidenční funkci. V</w:t>
      </w:r>
      <w:r w:rsidR="00104669" w:rsidRPr="00104669">
        <w:rPr>
          <w:color w:val="000000" w:themeColor="text1"/>
        </w:rPr>
        <w:t>e v</w:t>
      </w:r>
      <w:r w:rsidR="009922F7" w:rsidRPr="00104669">
        <w:rPr>
          <w:color w:val="000000" w:themeColor="text1"/>
        </w:rPr>
        <w:t>yhodnocení potřeb</w:t>
      </w:r>
      <w:r w:rsidR="00104669" w:rsidRPr="00104669">
        <w:rPr>
          <w:color w:val="000000" w:themeColor="text1"/>
        </w:rPr>
        <w:t xml:space="preserve"> vymezení nových zastavitelných ploch je proto v</w:t>
      </w:r>
      <w:r w:rsidR="005173B5">
        <w:rPr>
          <w:color w:val="000000" w:themeColor="text1"/>
        </w:rPr>
        <w:t> </w:t>
      </w:r>
      <w:r w:rsidR="00104669" w:rsidRPr="00104669">
        <w:rPr>
          <w:color w:val="000000" w:themeColor="text1"/>
        </w:rPr>
        <w:t xml:space="preserve">daném případě nutné zohlednit nejen potřeby samotné obce (dle demografické analýzy a prognózy), ale i regionální pohled – viz srovnání </w:t>
      </w:r>
      <w:r w:rsidR="00104669">
        <w:rPr>
          <w:color w:val="000000" w:themeColor="text1"/>
        </w:rPr>
        <w:t xml:space="preserve">21 </w:t>
      </w:r>
      <w:r w:rsidR="00104669" w:rsidRPr="00104669">
        <w:rPr>
          <w:color w:val="000000" w:themeColor="text1"/>
        </w:rPr>
        <w:t xml:space="preserve">posuzovaných relevantních lokalit </w:t>
      </w:r>
      <w:r w:rsidR="00D84C4B">
        <w:rPr>
          <w:color w:val="000000" w:themeColor="text1"/>
        </w:rPr>
        <w:t>(</w:t>
      </w:r>
      <w:r w:rsidR="00D84C4B" w:rsidRPr="00D27EB0">
        <w:rPr>
          <w:color w:val="000000" w:themeColor="text1"/>
        </w:rPr>
        <w:t xml:space="preserve">viz </w:t>
      </w:r>
      <w:r w:rsidR="00104669" w:rsidRPr="00D27EB0">
        <w:rPr>
          <w:color w:val="000000" w:themeColor="text1"/>
        </w:rPr>
        <w:t>výše</w:t>
      </w:r>
      <w:r w:rsidR="008457E6" w:rsidRPr="00D27EB0">
        <w:rPr>
          <w:color w:val="000000" w:themeColor="text1"/>
        </w:rPr>
        <w:t xml:space="preserve">, </w:t>
      </w:r>
      <w:proofErr w:type="spellStart"/>
      <w:r w:rsidR="008457E6" w:rsidRPr="00D27EB0">
        <w:rPr>
          <w:color w:val="000000" w:themeColor="text1"/>
        </w:rPr>
        <w:t>subkap</w:t>
      </w:r>
      <w:proofErr w:type="spellEnd"/>
      <w:r w:rsidR="008457E6" w:rsidRPr="00D27EB0">
        <w:rPr>
          <w:color w:val="000000" w:themeColor="text1"/>
        </w:rPr>
        <w:t>. i.5 „</w:t>
      </w:r>
      <w:r w:rsidR="008457E6" w:rsidRPr="00D27EB0">
        <w:rPr>
          <w:bCs/>
          <w:i/>
          <w:iCs/>
          <w:szCs w:val="26"/>
        </w:rPr>
        <w:t>Srovnání lokalit vhodných pro zástavbu rodinnými domy v</w:t>
      </w:r>
      <w:r w:rsidR="005173B5" w:rsidRPr="00D27EB0">
        <w:rPr>
          <w:bCs/>
          <w:i/>
          <w:iCs/>
          <w:szCs w:val="26"/>
        </w:rPr>
        <w:t> </w:t>
      </w:r>
      <w:r w:rsidR="008457E6" w:rsidRPr="00D27EB0">
        <w:rPr>
          <w:bCs/>
          <w:i/>
          <w:iCs/>
          <w:szCs w:val="26"/>
        </w:rPr>
        <w:t>aglomeraci Kolín“</w:t>
      </w:r>
      <w:r w:rsidR="00D84C4B" w:rsidRPr="00D27EB0">
        <w:rPr>
          <w:color w:val="000000" w:themeColor="text1"/>
        </w:rPr>
        <w:t>)</w:t>
      </w:r>
      <w:r w:rsidR="002B6490" w:rsidRPr="00D27EB0">
        <w:rPr>
          <w:color w:val="000000" w:themeColor="text1"/>
        </w:rPr>
        <w:t xml:space="preserve">, </w:t>
      </w:r>
      <w:r w:rsidR="002B6490" w:rsidRPr="00D24889">
        <w:rPr>
          <w:color w:val="000000" w:themeColor="text1"/>
        </w:rPr>
        <w:t xml:space="preserve">ale také stavební připravenost dopravního </w:t>
      </w:r>
      <w:proofErr w:type="spellStart"/>
      <w:r w:rsidR="002B6490" w:rsidRPr="00D24889">
        <w:rPr>
          <w:color w:val="000000" w:themeColor="text1"/>
        </w:rPr>
        <w:t>přípojení</w:t>
      </w:r>
      <w:proofErr w:type="spellEnd"/>
      <w:r w:rsidR="002B6490" w:rsidRPr="00D24889">
        <w:rPr>
          <w:color w:val="000000" w:themeColor="text1"/>
        </w:rPr>
        <w:t xml:space="preserve"> a připojení na inženýrské sítě, které již byly s dostatečnou kapacitou vybudovány v rámci výstavby v ploše Z2b</w:t>
      </w:r>
      <w:r w:rsidR="00104669" w:rsidRPr="00D27EB0">
        <w:rPr>
          <w:color w:val="000000" w:themeColor="text1"/>
        </w:rPr>
        <w:t>.</w:t>
      </w:r>
    </w:p>
    <w:p w14:paraId="163D8769" w14:textId="2EA06C3C" w:rsidR="00D84C4B" w:rsidRPr="00D27EB0" w:rsidRDefault="002166D9">
      <w:pPr>
        <w:pStyle w:val="Odstavecseseznamem"/>
        <w:numPr>
          <w:ilvl w:val="0"/>
          <w:numId w:val="16"/>
        </w:numPr>
        <w:autoSpaceDE w:val="0"/>
        <w:autoSpaceDN w:val="0"/>
        <w:adjustRightInd w:val="0"/>
        <w:spacing w:before="60" w:line="228" w:lineRule="auto"/>
        <w:contextualSpacing w:val="0"/>
        <w:rPr>
          <w:color w:val="000000" w:themeColor="text1"/>
        </w:rPr>
      </w:pPr>
      <w:r w:rsidRPr="00D27EB0">
        <w:rPr>
          <w:color w:val="000000" w:themeColor="text1"/>
        </w:rPr>
        <w:t>Vhodnost navržené lokality pro danou funkci podtrhuje i plánovaná výstavba komerční i nekomerční vybavenosti v</w:t>
      </w:r>
      <w:r w:rsidR="005173B5" w:rsidRPr="00D27EB0">
        <w:rPr>
          <w:color w:val="000000" w:themeColor="text1"/>
        </w:rPr>
        <w:t> </w:t>
      </w:r>
      <w:r w:rsidRPr="00D27EB0">
        <w:rPr>
          <w:color w:val="000000" w:themeColor="text1"/>
        </w:rPr>
        <w:t>sousedních plochách (Z2b a Z3).</w:t>
      </w:r>
    </w:p>
    <w:p w14:paraId="51808556" w14:textId="3F9A21ED" w:rsidR="00661965" w:rsidRPr="00D27EB0" w:rsidRDefault="00104669">
      <w:pPr>
        <w:pStyle w:val="Odstavecseseznamem"/>
        <w:numPr>
          <w:ilvl w:val="0"/>
          <w:numId w:val="16"/>
        </w:numPr>
        <w:autoSpaceDE w:val="0"/>
        <w:autoSpaceDN w:val="0"/>
        <w:adjustRightInd w:val="0"/>
        <w:spacing w:before="60" w:line="228" w:lineRule="auto"/>
        <w:contextualSpacing w:val="0"/>
        <w:rPr>
          <w:color w:val="000000" w:themeColor="text1"/>
        </w:rPr>
      </w:pPr>
      <w:r w:rsidRPr="00D27EB0">
        <w:rPr>
          <w:color w:val="000000" w:themeColor="text1"/>
        </w:rPr>
        <w:t xml:space="preserve">Dalším </w:t>
      </w:r>
      <w:r w:rsidR="002166D9" w:rsidRPr="00D27EB0">
        <w:rPr>
          <w:color w:val="000000" w:themeColor="text1"/>
        </w:rPr>
        <w:t xml:space="preserve">relevantním </w:t>
      </w:r>
      <w:r w:rsidRPr="00D27EB0">
        <w:rPr>
          <w:color w:val="000000" w:themeColor="text1"/>
        </w:rPr>
        <w:t xml:space="preserve">důvodem je </w:t>
      </w:r>
      <w:r w:rsidR="00FD78E5" w:rsidRPr="00D27EB0">
        <w:rPr>
          <w:color w:val="000000" w:themeColor="text1"/>
        </w:rPr>
        <w:t>umožnění koncepční přípravy zajištění dopravní a technické infrastruktury ve vzájemně navazujících plochách (Z2a, Z2b, Z2c</w:t>
      </w:r>
      <w:r w:rsidR="00CA4803" w:rsidRPr="00D27EB0">
        <w:rPr>
          <w:color w:val="000000" w:themeColor="text1"/>
        </w:rPr>
        <w:t>, resp. i Z3</w:t>
      </w:r>
      <w:r w:rsidR="00FD78E5" w:rsidRPr="00D27EB0">
        <w:rPr>
          <w:color w:val="000000" w:themeColor="text1"/>
        </w:rPr>
        <w:t>) z</w:t>
      </w:r>
      <w:r w:rsidR="005173B5" w:rsidRPr="00D27EB0">
        <w:rPr>
          <w:color w:val="000000" w:themeColor="text1"/>
        </w:rPr>
        <w:t> </w:t>
      </w:r>
      <w:r w:rsidR="00FD78E5" w:rsidRPr="00D27EB0">
        <w:rPr>
          <w:color w:val="000000" w:themeColor="text1"/>
        </w:rPr>
        <w:t xml:space="preserve">hledisek dimenzování kapacit, funkčních propojení, </w:t>
      </w:r>
      <w:r w:rsidR="00CA4803" w:rsidRPr="00D27EB0">
        <w:rPr>
          <w:color w:val="000000" w:themeColor="text1"/>
        </w:rPr>
        <w:t>shodné vlastnické struktury – potažmo jednoduššího zajištění investiční přípravy, a další</w:t>
      </w:r>
      <w:r w:rsidR="00FD78E5" w:rsidRPr="00D27EB0">
        <w:rPr>
          <w:color w:val="000000" w:themeColor="text1"/>
        </w:rPr>
        <w:t>.</w:t>
      </w:r>
      <w:r w:rsidR="00CA4803" w:rsidRPr="00D27EB0">
        <w:rPr>
          <w:color w:val="000000" w:themeColor="text1"/>
        </w:rPr>
        <w:t xml:space="preserve"> Reálnost společného řešení dokládá již realizovaná okružní křižovatka</w:t>
      </w:r>
      <w:r w:rsidR="002B6490" w:rsidRPr="00D27EB0">
        <w:rPr>
          <w:color w:val="000000" w:themeColor="text1"/>
        </w:rPr>
        <w:t xml:space="preserve">, </w:t>
      </w:r>
      <w:r w:rsidR="002B6490" w:rsidRPr="00D24889">
        <w:rPr>
          <w:color w:val="000000" w:themeColor="text1"/>
        </w:rPr>
        <w:t>páteřní komunikace a inženýrské sítě (vodovod, kanalizace, plyn, elektro</w:t>
      </w:r>
      <w:r w:rsidR="002B6490" w:rsidRPr="00D27EB0">
        <w:rPr>
          <w:color w:val="000000" w:themeColor="text1"/>
        </w:rPr>
        <w:t>)</w:t>
      </w:r>
      <w:r w:rsidR="00CA4803" w:rsidRPr="00D27EB0">
        <w:rPr>
          <w:color w:val="000000" w:themeColor="text1"/>
        </w:rPr>
        <w:t xml:space="preserve"> napojující návrhové plochy a vydané </w:t>
      </w:r>
      <w:r w:rsidR="002B6490" w:rsidRPr="00D27EB0">
        <w:rPr>
          <w:color w:val="000000" w:themeColor="text1"/>
        </w:rPr>
        <w:t xml:space="preserve">pravomocné </w:t>
      </w:r>
      <w:r w:rsidR="00CA4803" w:rsidRPr="00D27EB0">
        <w:rPr>
          <w:color w:val="000000" w:themeColor="text1"/>
        </w:rPr>
        <w:t>územní rozhodnutí (12/2022) na první část plochy Z2b - západně od okružní křižovatky.</w:t>
      </w:r>
      <w:r w:rsidR="00F36E5A" w:rsidRPr="00D27EB0">
        <w:rPr>
          <w:color w:val="000000" w:themeColor="text1"/>
        </w:rPr>
        <w:t xml:space="preserve"> </w:t>
      </w:r>
    </w:p>
    <w:p w14:paraId="495213F7" w14:textId="0DC1B076" w:rsidR="008457E6" w:rsidRDefault="008457E6">
      <w:pPr>
        <w:pStyle w:val="Odstavecseseznamem"/>
        <w:numPr>
          <w:ilvl w:val="0"/>
          <w:numId w:val="16"/>
        </w:numPr>
        <w:autoSpaceDE w:val="0"/>
        <w:autoSpaceDN w:val="0"/>
        <w:adjustRightInd w:val="0"/>
        <w:spacing w:before="60" w:line="228" w:lineRule="auto"/>
        <w:contextualSpacing w:val="0"/>
        <w:rPr>
          <w:color w:val="000000" w:themeColor="text1"/>
        </w:rPr>
      </w:pPr>
      <w:r>
        <w:rPr>
          <w:color w:val="000000" w:themeColor="text1"/>
        </w:rPr>
        <w:t>Společné řešení souvisejících ploch pro zajištění dostatečně dimenzované dopravní a technické infrastruktury je i v</w:t>
      </w:r>
      <w:r w:rsidR="005173B5">
        <w:rPr>
          <w:color w:val="000000" w:themeColor="text1"/>
        </w:rPr>
        <w:t> </w:t>
      </w:r>
      <w:r>
        <w:rPr>
          <w:color w:val="000000" w:themeColor="text1"/>
        </w:rPr>
        <w:t>zájmu obce jako celku, neboť umožní v</w:t>
      </w:r>
      <w:r w:rsidR="005173B5">
        <w:rPr>
          <w:color w:val="000000" w:themeColor="text1"/>
        </w:rPr>
        <w:t> </w:t>
      </w:r>
      <w:r>
        <w:rPr>
          <w:color w:val="000000" w:themeColor="text1"/>
        </w:rPr>
        <w:t xml:space="preserve">budoucnu napojit i další plochy, které by </w:t>
      </w:r>
      <w:r w:rsidR="00E81A69">
        <w:rPr>
          <w:color w:val="000000" w:themeColor="text1"/>
        </w:rPr>
        <w:t>samostatně byly obtížně řešitelné (konkrétně plochy Z1, příp. Z4 a Z4a). Z</w:t>
      </w:r>
      <w:r w:rsidR="005173B5">
        <w:rPr>
          <w:color w:val="000000" w:themeColor="text1"/>
        </w:rPr>
        <w:t> </w:t>
      </w:r>
      <w:r w:rsidR="00E81A69">
        <w:rPr>
          <w:color w:val="000000" w:themeColor="text1"/>
        </w:rPr>
        <w:t xml:space="preserve">toho důvodu je ale nutné, aby všechny tyto plochy byly stabilizované, tzn. vymezeny závazně jako zastavitelné (nikoliv jen jako územní rezervy). </w:t>
      </w:r>
      <w:r>
        <w:rPr>
          <w:color w:val="000000" w:themeColor="text1"/>
        </w:rPr>
        <w:t xml:space="preserve"> </w:t>
      </w:r>
    </w:p>
    <w:p w14:paraId="4A8804F1" w14:textId="71D5EB62" w:rsidR="00C82E78" w:rsidRPr="00BE0948" w:rsidRDefault="00F04A17">
      <w:pPr>
        <w:pStyle w:val="Odstavecseseznamem"/>
        <w:numPr>
          <w:ilvl w:val="0"/>
          <w:numId w:val="16"/>
        </w:numPr>
        <w:autoSpaceDE w:val="0"/>
        <w:autoSpaceDN w:val="0"/>
        <w:adjustRightInd w:val="0"/>
        <w:spacing w:before="60" w:line="228" w:lineRule="auto"/>
        <w:contextualSpacing w:val="0"/>
      </w:pPr>
      <w:r>
        <w:rPr>
          <w:color w:val="000000" w:themeColor="text1"/>
        </w:rPr>
        <w:t xml:space="preserve">Oproti tomu zastavitelná </w:t>
      </w:r>
      <w:r>
        <w:rPr>
          <w:b/>
          <w:color w:val="000000" w:themeColor="text1"/>
        </w:rPr>
        <w:t>plocha Z1 je z</w:t>
      </w:r>
      <w:r w:rsidR="005173B5">
        <w:rPr>
          <w:b/>
          <w:color w:val="000000" w:themeColor="text1"/>
        </w:rPr>
        <w:t> </w:t>
      </w:r>
      <w:r>
        <w:rPr>
          <w:b/>
          <w:color w:val="000000" w:themeColor="text1"/>
        </w:rPr>
        <w:t>hlediska připravenosti k</w:t>
      </w:r>
      <w:r w:rsidR="005173B5">
        <w:rPr>
          <w:b/>
          <w:color w:val="000000" w:themeColor="text1"/>
        </w:rPr>
        <w:t> </w:t>
      </w:r>
      <w:r>
        <w:rPr>
          <w:b/>
          <w:color w:val="000000" w:themeColor="text1"/>
        </w:rPr>
        <w:t>jejímu využití dosud nejasná</w:t>
      </w:r>
      <w:r>
        <w:rPr>
          <w:color w:val="000000" w:themeColor="text1"/>
        </w:rPr>
        <w:t xml:space="preserve"> – z</w:t>
      </w:r>
      <w:r w:rsidR="005173B5">
        <w:rPr>
          <w:color w:val="000000" w:themeColor="text1"/>
        </w:rPr>
        <w:t> </w:t>
      </w:r>
      <w:r>
        <w:rPr>
          <w:color w:val="000000" w:themeColor="text1"/>
        </w:rPr>
        <w:t xml:space="preserve">majetkoprávního hlediska pro </w:t>
      </w:r>
      <w:r w:rsidR="00F36E5A">
        <w:rPr>
          <w:color w:val="000000" w:themeColor="text1"/>
        </w:rPr>
        <w:t>roztříštěnost vlastnické struktury, vyžadující dlouhodobější</w:t>
      </w:r>
      <w:r w:rsidR="007F6684">
        <w:rPr>
          <w:color w:val="000000" w:themeColor="text1"/>
        </w:rPr>
        <w:t xml:space="preserve"> přípravu výstavby</w:t>
      </w:r>
      <w:r>
        <w:rPr>
          <w:color w:val="000000" w:themeColor="text1"/>
        </w:rPr>
        <w:t xml:space="preserve">, pro obtížně řešitelnou </w:t>
      </w:r>
      <w:r w:rsidR="007F6684">
        <w:rPr>
          <w:color w:val="000000" w:themeColor="text1"/>
        </w:rPr>
        <w:t>různými investory</w:t>
      </w:r>
      <w:r>
        <w:rPr>
          <w:color w:val="000000" w:themeColor="text1"/>
        </w:rPr>
        <w:t xml:space="preserve">. </w:t>
      </w:r>
      <w:r w:rsidR="007F6684">
        <w:rPr>
          <w:color w:val="000000" w:themeColor="text1"/>
        </w:rPr>
        <w:t xml:space="preserve">Přestože pro plochu Z1 byla pořízena </w:t>
      </w:r>
      <w:r w:rsidR="00234A8F" w:rsidRPr="009D1784">
        <w:rPr>
          <w:color w:val="000000" w:themeColor="text1"/>
        </w:rPr>
        <w:t xml:space="preserve">v r. </w:t>
      </w:r>
      <w:proofErr w:type="gramStart"/>
      <w:r w:rsidR="00234A8F" w:rsidRPr="009D1784">
        <w:rPr>
          <w:color w:val="000000" w:themeColor="text1"/>
        </w:rPr>
        <w:t>2019</w:t>
      </w:r>
      <w:r w:rsidR="00234A8F">
        <w:rPr>
          <w:color w:val="FF0000"/>
        </w:rPr>
        <w:t xml:space="preserve"> </w:t>
      </w:r>
      <w:r w:rsidR="00234A8F">
        <w:rPr>
          <w:color w:val="000000" w:themeColor="text1"/>
        </w:rPr>
        <w:t xml:space="preserve"> </w:t>
      </w:r>
      <w:r w:rsidR="007F6684">
        <w:rPr>
          <w:color w:val="000000" w:themeColor="text1"/>
        </w:rPr>
        <w:t>územní</w:t>
      </w:r>
      <w:proofErr w:type="gramEnd"/>
      <w:r w:rsidR="007F6684">
        <w:rPr>
          <w:color w:val="000000" w:themeColor="text1"/>
        </w:rPr>
        <w:t xml:space="preserve"> studie, je třeba </w:t>
      </w:r>
      <w:r w:rsidR="00D04D0E">
        <w:rPr>
          <w:color w:val="000000" w:themeColor="text1"/>
        </w:rPr>
        <w:t xml:space="preserve">následně </w:t>
      </w:r>
      <w:r w:rsidR="007F6684">
        <w:rPr>
          <w:color w:val="000000" w:themeColor="text1"/>
        </w:rPr>
        <w:t xml:space="preserve">pořídit geometrický plán pro </w:t>
      </w:r>
      <w:proofErr w:type="spellStart"/>
      <w:r w:rsidR="007F6684">
        <w:rPr>
          <w:color w:val="000000" w:themeColor="text1"/>
        </w:rPr>
        <w:t>přeparcelaci</w:t>
      </w:r>
      <w:proofErr w:type="spellEnd"/>
      <w:r w:rsidR="007F6684">
        <w:rPr>
          <w:color w:val="000000" w:themeColor="text1"/>
        </w:rPr>
        <w:t xml:space="preserve"> pozemků odsouhlasený vlastníky, vymezit pozemky a zajistit projekty na vybudování komunikací a přivedení inženýrských sítí do lokality</w:t>
      </w:r>
      <w:r w:rsidR="00D04D0E">
        <w:rPr>
          <w:color w:val="000000" w:themeColor="text1"/>
        </w:rPr>
        <w:t>, k</w:t>
      </w:r>
      <w:r w:rsidR="005173B5">
        <w:rPr>
          <w:color w:val="000000" w:themeColor="text1"/>
        </w:rPr>
        <w:t> </w:t>
      </w:r>
      <w:r w:rsidR="00D04D0E">
        <w:rPr>
          <w:color w:val="000000" w:themeColor="text1"/>
        </w:rPr>
        <w:t>těmto pozemkům zajistit vyřešení majetkoprávních vztahů a zabezpečení financování</w:t>
      </w:r>
      <w:r w:rsidR="007F6684">
        <w:rPr>
          <w:color w:val="000000" w:themeColor="text1"/>
        </w:rPr>
        <w:t xml:space="preserve"> </w:t>
      </w:r>
      <w:r w:rsidR="00D04D0E">
        <w:rPr>
          <w:color w:val="000000" w:themeColor="text1"/>
        </w:rPr>
        <w:t>nejen nové parcelace, ale i projektů.</w:t>
      </w:r>
      <w:r w:rsidR="007F6684">
        <w:rPr>
          <w:color w:val="000000" w:themeColor="text1"/>
        </w:rPr>
        <w:t xml:space="preserve"> </w:t>
      </w:r>
      <w:r w:rsidR="00D04D0E">
        <w:rPr>
          <w:color w:val="000000" w:themeColor="text1"/>
        </w:rPr>
        <w:t>S</w:t>
      </w:r>
      <w:r w:rsidR="005173B5">
        <w:rPr>
          <w:color w:val="000000" w:themeColor="text1"/>
        </w:rPr>
        <w:t> </w:t>
      </w:r>
      <w:r w:rsidR="00D04D0E">
        <w:rPr>
          <w:color w:val="000000" w:themeColor="text1"/>
        </w:rPr>
        <w:t>těmito okolnostmi byli vlastníci předmětných pozemků v</w:t>
      </w:r>
      <w:r w:rsidR="005173B5">
        <w:rPr>
          <w:color w:val="000000" w:themeColor="text1"/>
        </w:rPr>
        <w:t> </w:t>
      </w:r>
      <w:r w:rsidR="00D04D0E">
        <w:rPr>
          <w:color w:val="000000" w:themeColor="text1"/>
        </w:rPr>
        <w:t>lokalitě Z1 seznámeni na pracovním jednání se zástupci obce a zpracovatele (25. 1. 2023). V</w:t>
      </w:r>
      <w:r w:rsidR="005173B5">
        <w:rPr>
          <w:color w:val="000000" w:themeColor="text1"/>
        </w:rPr>
        <w:t> </w:t>
      </w:r>
      <w:r w:rsidR="00D04D0E">
        <w:rPr>
          <w:color w:val="000000" w:themeColor="text1"/>
        </w:rPr>
        <w:t>případě navržení této plochy ke zrušení zastavitelnosti z</w:t>
      </w:r>
      <w:r w:rsidR="005173B5">
        <w:rPr>
          <w:color w:val="000000" w:themeColor="text1"/>
        </w:rPr>
        <w:t> </w:t>
      </w:r>
      <w:r w:rsidR="00D04D0E">
        <w:rPr>
          <w:color w:val="000000" w:themeColor="text1"/>
        </w:rPr>
        <w:t xml:space="preserve">těchto důvodů by </w:t>
      </w:r>
      <w:r>
        <w:rPr>
          <w:color w:val="000000" w:themeColor="text1"/>
        </w:rPr>
        <w:t xml:space="preserve">ze strany vlastníků </w:t>
      </w:r>
      <w:r w:rsidR="00D04D0E">
        <w:rPr>
          <w:color w:val="000000" w:themeColor="text1"/>
        </w:rPr>
        <w:t xml:space="preserve">potenciálně hrozilo </w:t>
      </w:r>
      <w:r>
        <w:rPr>
          <w:color w:val="000000" w:themeColor="text1"/>
        </w:rPr>
        <w:t>uplatnění náhrady za majetkovou újmu. Z</w:t>
      </w:r>
      <w:r w:rsidR="005173B5">
        <w:rPr>
          <w:color w:val="000000" w:themeColor="text1"/>
        </w:rPr>
        <w:t> </w:t>
      </w:r>
      <w:r>
        <w:rPr>
          <w:color w:val="000000" w:themeColor="text1"/>
        </w:rPr>
        <w:t>toho důvodu je v</w:t>
      </w:r>
      <w:r w:rsidR="005173B5">
        <w:rPr>
          <w:color w:val="000000" w:themeColor="text1"/>
        </w:rPr>
        <w:t> </w:t>
      </w:r>
      <w:r>
        <w:rPr>
          <w:color w:val="000000" w:themeColor="text1"/>
        </w:rPr>
        <w:t>dané souvislosti</w:t>
      </w:r>
      <w:r w:rsidR="00D04D0E">
        <w:rPr>
          <w:color w:val="000000" w:themeColor="text1"/>
        </w:rPr>
        <w:t>, po vysvětlení a předběžné dohodě</w:t>
      </w:r>
      <w:r>
        <w:rPr>
          <w:color w:val="000000" w:themeColor="text1"/>
        </w:rPr>
        <w:t xml:space="preserve"> </w:t>
      </w:r>
      <w:r>
        <w:rPr>
          <w:b/>
          <w:color w:val="000000" w:themeColor="text1"/>
        </w:rPr>
        <w:t xml:space="preserve">navržena etapizace, tj. podmínění využití naprosté většiny plochy Z1 </w:t>
      </w:r>
      <w:r w:rsidRPr="00BE0948">
        <w:rPr>
          <w:b/>
        </w:rPr>
        <w:t>nejdříve</w:t>
      </w:r>
      <w:r w:rsidR="00D74626" w:rsidRPr="00BE0948">
        <w:rPr>
          <w:b/>
        </w:rPr>
        <w:t xml:space="preserve"> po využití plochy Z2c minimálně ze </w:t>
      </w:r>
      <w:proofErr w:type="gramStart"/>
      <w:r w:rsidR="00D74626" w:rsidRPr="00BE0948">
        <w:rPr>
          <w:b/>
        </w:rPr>
        <w:t>70%</w:t>
      </w:r>
      <w:proofErr w:type="gramEnd"/>
      <w:r w:rsidR="00D74626" w:rsidRPr="00BE0948">
        <w:rPr>
          <w:b/>
        </w:rPr>
        <w:t xml:space="preserve"> </w:t>
      </w:r>
      <w:r w:rsidR="00D74626" w:rsidRPr="00BE0948">
        <w:rPr>
          <w:bCs/>
        </w:rPr>
        <w:t>(upřesnění podmínky etapizace vyplynulo z</w:t>
      </w:r>
      <w:r w:rsidR="0042742A" w:rsidRPr="00BE0948">
        <w:rPr>
          <w:bCs/>
        </w:rPr>
        <w:t xml:space="preserve"> následných </w:t>
      </w:r>
      <w:r w:rsidR="00D74626" w:rsidRPr="00BE0948">
        <w:rPr>
          <w:bCs/>
        </w:rPr>
        <w:t>konzultačních jednání s dotčeným orgánem</w:t>
      </w:r>
      <w:r w:rsidR="0042742A" w:rsidRPr="00BE0948">
        <w:rPr>
          <w:bCs/>
        </w:rPr>
        <w:t xml:space="preserve"> po veřejném projednání</w:t>
      </w:r>
      <w:r w:rsidR="00D74626" w:rsidRPr="00BE0948">
        <w:rPr>
          <w:bCs/>
        </w:rPr>
        <w:t>)</w:t>
      </w:r>
      <w:r w:rsidRPr="00BE0948">
        <w:t xml:space="preserve">. </w:t>
      </w:r>
    </w:p>
    <w:p w14:paraId="5F325D14" w14:textId="33A4DF9F" w:rsidR="006023C0" w:rsidRDefault="002E41B7">
      <w:pPr>
        <w:pStyle w:val="Odstavecseseznamem"/>
        <w:numPr>
          <w:ilvl w:val="0"/>
          <w:numId w:val="16"/>
        </w:numPr>
        <w:spacing w:after="100"/>
        <w:contextualSpacing w:val="0"/>
        <w:rPr>
          <w:color w:val="000000" w:themeColor="text1"/>
        </w:rPr>
      </w:pPr>
      <w:r>
        <w:rPr>
          <w:color w:val="000000" w:themeColor="text1"/>
        </w:rPr>
        <w:t xml:space="preserve">Závazným </w:t>
      </w:r>
      <w:r w:rsidR="00C82E78">
        <w:rPr>
          <w:color w:val="000000" w:themeColor="text1"/>
        </w:rPr>
        <w:t>stanovením etapizace pro plochu Z1 dojde ke zreálnění rozsahu využitelnosti zastavitelných ploch v</w:t>
      </w:r>
      <w:r w:rsidR="005173B5">
        <w:rPr>
          <w:color w:val="000000" w:themeColor="text1"/>
        </w:rPr>
        <w:t> </w:t>
      </w:r>
      <w:r w:rsidR="00C82E78">
        <w:rPr>
          <w:color w:val="000000" w:themeColor="text1"/>
        </w:rPr>
        <w:t>čase, tzn. že nehrozí neuvá</w:t>
      </w:r>
      <w:r w:rsidR="00D30E07">
        <w:rPr>
          <w:color w:val="000000" w:themeColor="text1"/>
        </w:rPr>
        <w:t>žené zahajování výstavby ve více lokalitách současně.</w:t>
      </w:r>
      <w:r w:rsidR="00C45E49">
        <w:rPr>
          <w:color w:val="000000" w:themeColor="text1"/>
        </w:rPr>
        <w:t xml:space="preserve"> </w:t>
      </w:r>
      <w:r w:rsidR="00D04D0E">
        <w:rPr>
          <w:color w:val="000000" w:themeColor="text1"/>
        </w:rPr>
        <w:t>To znamená, že</w:t>
      </w:r>
      <w:r w:rsidR="00C45E49">
        <w:rPr>
          <w:color w:val="000000" w:themeColor="text1"/>
        </w:rPr>
        <w:t xml:space="preserve"> </w:t>
      </w:r>
      <w:r w:rsidR="00C45E49" w:rsidRPr="00D24889">
        <w:t>plochy</w:t>
      </w:r>
      <w:r w:rsidR="00C45E49">
        <w:rPr>
          <w:color w:val="000000" w:themeColor="text1"/>
        </w:rPr>
        <w:t xml:space="preserve"> Z1 bude možné ihned využít pouze pozemky pro 2 RD, ostatních 34 až ve II. etapě.</w:t>
      </w:r>
    </w:p>
    <w:p w14:paraId="2A29A5B4" w14:textId="1F5726B2" w:rsidR="00681D26" w:rsidRDefault="00C45E49">
      <w:pPr>
        <w:pStyle w:val="Odstavecseseznamem"/>
        <w:numPr>
          <w:ilvl w:val="0"/>
          <w:numId w:val="16"/>
        </w:numPr>
        <w:spacing w:after="100"/>
        <w:contextualSpacing w:val="0"/>
      </w:pPr>
      <w:r>
        <w:t xml:space="preserve">Přes výše uvedenou etapizaci zůstává </w:t>
      </w:r>
      <w:r w:rsidR="00681D26">
        <w:t>rozsah ploch</w:t>
      </w:r>
      <w:r>
        <w:t xml:space="preserve"> poněkud vyšší</w:t>
      </w:r>
      <w:r w:rsidR="00DD1FEE">
        <w:t xml:space="preserve"> (</w:t>
      </w:r>
      <w:r w:rsidR="00681D26">
        <w:t xml:space="preserve">než by odpovídal potřebám </w:t>
      </w:r>
      <w:r w:rsidR="00DD1FEE">
        <w:t xml:space="preserve">samotné </w:t>
      </w:r>
      <w:r w:rsidR="00681D26">
        <w:t>obce</w:t>
      </w:r>
      <w:r w:rsidR="00DD1FEE">
        <w:t>)</w:t>
      </w:r>
      <w:r w:rsidR="00AB30C3">
        <w:t>,</w:t>
      </w:r>
      <w:r w:rsidR="00681D26" w:rsidRPr="006265A4">
        <w:t xml:space="preserve"> </w:t>
      </w:r>
      <w:r w:rsidR="000725FB">
        <w:t>což ú</w:t>
      </w:r>
      <w:r w:rsidR="00DD1FEE">
        <w:t xml:space="preserve">zce </w:t>
      </w:r>
      <w:r w:rsidR="00681D26">
        <w:t>souvisí s</w:t>
      </w:r>
      <w:r w:rsidR="005173B5">
        <w:t> </w:t>
      </w:r>
      <w:r w:rsidR="000725FB">
        <w:t>tím, že se jedná o zastavitelnou plochu nadmístního významu</w:t>
      </w:r>
      <w:r w:rsidR="00681D26">
        <w:t xml:space="preserve">. </w:t>
      </w:r>
      <w:r w:rsidR="00AB30C3">
        <w:t>Tři Dvory</w:t>
      </w:r>
      <w:r w:rsidR="00681D26">
        <w:t xml:space="preserve"> fakticky plní funkci </w:t>
      </w:r>
      <w:r w:rsidR="004A25B2">
        <w:t>příměstské obytné zóny</w:t>
      </w:r>
      <w:r w:rsidR="00681D26">
        <w:t>. I proto je tento určitý převis nabídky opodstatněný</w:t>
      </w:r>
      <w:r w:rsidR="00681D26" w:rsidRPr="004C4D1C">
        <w:rPr>
          <w:spacing w:val="-4"/>
        </w:rPr>
        <w:t xml:space="preserve">. </w:t>
      </w:r>
    </w:p>
    <w:p w14:paraId="1AC6B146" w14:textId="3CE83E14" w:rsidR="00661965" w:rsidRPr="00104669" w:rsidRDefault="00FD78E5">
      <w:pPr>
        <w:pStyle w:val="Odstavecseseznamem"/>
        <w:numPr>
          <w:ilvl w:val="0"/>
          <w:numId w:val="16"/>
        </w:numPr>
        <w:autoSpaceDE w:val="0"/>
        <w:autoSpaceDN w:val="0"/>
        <w:adjustRightInd w:val="0"/>
        <w:spacing w:before="60" w:line="228" w:lineRule="auto"/>
        <w:contextualSpacing w:val="0"/>
        <w:rPr>
          <w:color w:val="000000" w:themeColor="text1"/>
        </w:rPr>
      </w:pPr>
      <w:r>
        <w:rPr>
          <w:color w:val="000000" w:themeColor="text1"/>
        </w:rPr>
        <w:lastRenderedPageBreak/>
        <w:t>Druhou</w:t>
      </w:r>
      <w:r w:rsidRPr="00104669">
        <w:rPr>
          <w:color w:val="000000" w:themeColor="text1"/>
        </w:rPr>
        <w:t xml:space="preserve"> </w:t>
      </w:r>
      <w:r w:rsidR="002D13DC" w:rsidRPr="00104669">
        <w:rPr>
          <w:color w:val="000000" w:themeColor="text1"/>
        </w:rPr>
        <w:t>ploch</w:t>
      </w:r>
      <w:r>
        <w:rPr>
          <w:color w:val="000000" w:themeColor="text1"/>
        </w:rPr>
        <w:t>u</w:t>
      </w:r>
      <w:r w:rsidR="002D13DC" w:rsidRPr="00104669">
        <w:rPr>
          <w:color w:val="000000" w:themeColor="text1"/>
        </w:rPr>
        <w:t xml:space="preserve"> pro bydlení </w:t>
      </w:r>
      <w:r>
        <w:rPr>
          <w:color w:val="000000" w:themeColor="text1"/>
        </w:rPr>
        <w:t xml:space="preserve">(Z4a) </w:t>
      </w:r>
      <w:r w:rsidR="002D13DC" w:rsidRPr="00104669">
        <w:rPr>
          <w:color w:val="000000" w:themeColor="text1"/>
        </w:rPr>
        <w:t xml:space="preserve">lze </w:t>
      </w:r>
      <w:r>
        <w:rPr>
          <w:color w:val="000000" w:themeColor="text1"/>
        </w:rPr>
        <w:t xml:space="preserve">také </w:t>
      </w:r>
      <w:r w:rsidR="002D13DC" w:rsidRPr="00104669">
        <w:rPr>
          <w:color w:val="000000" w:themeColor="text1"/>
        </w:rPr>
        <w:t xml:space="preserve">doporučit, jedná se o </w:t>
      </w:r>
      <w:r>
        <w:rPr>
          <w:color w:val="000000" w:themeColor="text1"/>
        </w:rPr>
        <w:t>drobné logické doplnění</w:t>
      </w:r>
      <w:r w:rsidRPr="00104669" w:rsidDel="00FD78E5">
        <w:rPr>
          <w:color w:val="000000" w:themeColor="text1"/>
        </w:rPr>
        <w:t xml:space="preserve"> </w:t>
      </w:r>
      <w:r>
        <w:rPr>
          <w:color w:val="000000" w:themeColor="text1"/>
        </w:rPr>
        <w:t>sousední plochy Z4,</w:t>
      </w:r>
      <w:r w:rsidRPr="00104669">
        <w:rPr>
          <w:color w:val="000000" w:themeColor="text1"/>
        </w:rPr>
        <w:t xml:space="preserve"> </w:t>
      </w:r>
      <w:r w:rsidR="002D13DC" w:rsidRPr="00104669">
        <w:rPr>
          <w:color w:val="000000" w:themeColor="text1"/>
        </w:rPr>
        <w:t>přiměřeného rozsahu a lokálního charakteru sloužící k</w:t>
      </w:r>
      <w:r w:rsidR="005173B5">
        <w:rPr>
          <w:color w:val="000000" w:themeColor="text1"/>
        </w:rPr>
        <w:t> </w:t>
      </w:r>
      <w:r w:rsidR="002D13DC" w:rsidRPr="00104669">
        <w:rPr>
          <w:color w:val="000000" w:themeColor="text1"/>
        </w:rPr>
        <w:t xml:space="preserve">vymezení </w:t>
      </w:r>
      <w:r w:rsidR="0039289F">
        <w:rPr>
          <w:color w:val="000000" w:themeColor="text1"/>
        </w:rPr>
        <w:t>plochy s</w:t>
      </w:r>
      <w:r w:rsidR="005173B5">
        <w:rPr>
          <w:color w:val="000000" w:themeColor="text1"/>
        </w:rPr>
        <w:t> </w:t>
      </w:r>
      <w:r w:rsidR="0039289F">
        <w:rPr>
          <w:color w:val="000000" w:themeColor="text1"/>
        </w:rPr>
        <w:t xml:space="preserve">předpokladem dělení pozemků pro cca </w:t>
      </w:r>
      <w:r>
        <w:rPr>
          <w:color w:val="000000" w:themeColor="text1"/>
        </w:rPr>
        <w:t>2</w:t>
      </w:r>
      <w:r w:rsidR="002D13DC" w:rsidRPr="00104669">
        <w:rPr>
          <w:color w:val="000000" w:themeColor="text1"/>
        </w:rPr>
        <w:t xml:space="preserve"> RD</w:t>
      </w:r>
      <w:r w:rsidR="000725FB">
        <w:rPr>
          <w:color w:val="000000" w:themeColor="text1"/>
        </w:rPr>
        <w:t xml:space="preserve"> (velká část plochy </w:t>
      </w:r>
      <w:proofErr w:type="gramStart"/>
      <w:r w:rsidR="000725FB">
        <w:rPr>
          <w:color w:val="000000" w:themeColor="text1"/>
        </w:rPr>
        <w:t>leží</w:t>
      </w:r>
      <w:proofErr w:type="gramEnd"/>
      <w:r w:rsidR="000725FB">
        <w:rPr>
          <w:color w:val="000000" w:themeColor="text1"/>
        </w:rPr>
        <w:t xml:space="preserve"> v ochranném pásmu lesa a bude využívána jako zahrady u RD bez možnosti zastavění)</w:t>
      </w:r>
      <w:r w:rsidR="000725FB" w:rsidRPr="00104669">
        <w:rPr>
          <w:color w:val="000000" w:themeColor="text1"/>
        </w:rPr>
        <w:t>.</w:t>
      </w:r>
      <w:r w:rsidRPr="00FD78E5">
        <w:rPr>
          <w:color w:val="000000" w:themeColor="text1"/>
        </w:rPr>
        <w:t xml:space="preserve"> </w:t>
      </w:r>
    </w:p>
    <w:p w14:paraId="538B9DD3" w14:textId="14422874" w:rsidR="00661965" w:rsidRPr="00104669" w:rsidRDefault="002D13DC">
      <w:pPr>
        <w:pStyle w:val="Odstavecseseznamem"/>
        <w:numPr>
          <w:ilvl w:val="0"/>
          <w:numId w:val="16"/>
        </w:numPr>
        <w:autoSpaceDE w:val="0"/>
        <w:autoSpaceDN w:val="0"/>
        <w:adjustRightInd w:val="0"/>
        <w:spacing w:before="60" w:line="228" w:lineRule="auto"/>
        <w:contextualSpacing w:val="0"/>
        <w:rPr>
          <w:color w:val="000000" w:themeColor="text1"/>
        </w:rPr>
      </w:pPr>
      <w:r w:rsidRPr="00104669">
        <w:rPr>
          <w:color w:val="000000" w:themeColor="text1"/>
        </w:rPr>
        <w:t>Plochy pro bydlení jsou vymezeny v</w:t>
      </w:r>
      <w:r w:rsidR="005173B5">
        <w:rPr>
          <w:color w:val="000000" w:themeColor="text1"/>
        </w:rPr>
        <w:t> </w:t>
      </w:r>
      <w:r w:rsidRPr="00104669">
        <w:rPr>
          <w:color w:val="000000" w:themeColor="text1"/>
        </w:rPr>
        <w:t xml:space="preserve">návaznosti na vymezené zastavěné a zastavitelné území a jsou vymezeny na základě požadavků soukromých osob, </w:t>
      </w:r>
      <w:r w:rsidR="002166D9">
        <w:rPr>
          <w:color w:val="000000" w:themeColor="text1"/>
        </w:rPr>
        <w:t xml:space="preserve">resp. subjektů, </w:t>
      </w:r>
      <w:r w:rsidRPr="00104669">
        <w:rPr>
          <w:color w:val="000000" w:themeColor="text1"/>
        </w:rPr>
        <w:t>které mají vážný zájem o výstavbu. Jedním z</w:t>
      </w:r>
      <w:r w:rsidR="005173B5">
        <w:rPr>
          <w:color w:val="000000" w:themeColor="text1"/>
        </w:rPr>
        <w:t> </w:t>
      </w:r>
      <w:r w:rsidRPr="00104669">
        <w:rPr>
          <w:color w:val="000000" w:themeColor="text1"/>
        </w:rPr>
        <w:t xml:space="preserve">důvodů vymezení zastavitelných ploch je rozvoj obytných ploch, které </w:t>
      </w:r>
      <w:proofErr w:type="gramStart"/>
      <w:r w:rsidRPr="00104669">
        <w:rPr>
          <w:color w:val="000000" w:themeColor="text1"/>
        </w:rPr>
        <w:t>zabezpečí</w:t>
      </w:r>
      <w:proofErr w:type="gramEnd"/>
      <w:r w:rsidRPr="00104669">
        <w:rPr>
          <w:color w:val="000000" w:themeColor="text1"/>
        </w:rPr>
        <w:t xml:space="preserve"> přírůstek počtu obyvatel v</w:t>
      </w:r>
      <w:r w:rsidR="005173B5">
        <w:rPr>
          <w:color w:val="000000" w:themeColor="text1"/>
        </w:rPr>
        <w:t> </w:t>
      </w:r>
      <w:r w:rsidRPr="00104669">
        <w:rPr>
          <w:color w:val="000000" w:themeColor="text1"/>
        </w:rPr>
        <w:t>obci. Další rozvoj bydlení v</w:t>
      </w:r>
      <w:r w:rsidR="005173B5">
        <w:rPr>
          <w:color w:val="000000" w:themeColor="text1"/>
        </w:rPr>
        <w:t> </w:t>
      </w:r>
      <w:r w:rsidRPr="00104669">
        <w:rPr>
          <w:color w:val="000000" w:themeColor="text1"/>
        </w:rPr>
        <w:t xml:space="preserve">obci je </w:t>
      </w:r>
      <w:r w:rsidR="002166D9">
        <w:rPr>
          <w:color w:val="000000" w:themeColor="text1"/>
        </w:rPr>
        <w:t>také</w:t>
      </w:r>
      <w:r w:rsidR="002166D9" w:rsidRPr="00104669">
        <w:rPr>
          <w:color w:val="000000" w:themeColor="text1"/>
        </w:rPr>
        <w:t xml:space="preserve"> </w:t>
      </w:r>
      <w:r w:rsidRPr="00104669">
        <w:rPr>
          <w:color w:val="000000" w:themeColor="text1"/>
        </w:rPr>
        <w:t>zárukou dlouhodobé udržitelnosti existující veřejné infrastruktury v</w:t>
      </w:r>
      <w:r w:rsidR="005173B5">
        <w:rPr>
          <w:color w:val="000000" w:themeColor="text1"/>
        </w:rPr>
        <w:t> </w:t>
      </w:r>
      <w:r w:rsidRPr="00104669">
        <w:rPr>
          <w:color w:val="000000" w:themeColor="text1"/>
        </w:rPr>
        <w:t xml:space="preserve">obci (ČOV a vodovodní síť). </w:t>
      </w:r>
    </w:p>
    <w:p w14:paraId="2E3287DD" w14:textId="606E8EA6" w:rsidR="00661965" w:rsidRPr="00104669" w:rsidRDefault="002D13DC">
      <w:pPr>
        <w:pStyle w:val="Odstavecseseznamem"/>
        <w:numPr>
          <w:ilvl w:val="0"/>
          <w:numId w:val="16"/>
        </w:numPr>
        <w:autoSpaceDE w:val="0"/>
        <w:autoSpaceDN w:val="0"/>
        <w:adjustRightInd w:val="0"/>
        <w:spacing w:before="60" w:line="228" w:lineRule="auto"/>
        <w:contextualSpacing w:val="0"/>
        <w:rPr>
          <w:color w:val="000000" w:themeColor="text1"/>
          <w:spacing w:val="-2"/>
        </w:rPr>
      </w:pPr>
      <w:r w:rsidRPr="00104669">
        <w:rPr>
          <w:color w:val="000000" w:themeColor="text1"/>
          <w:spacing w:val="-2"/>
        </w:rPr>
        <w:t>Plochy pro bydlení jsou vymezeny z</w:t>
      </w:r>
      <w:r w:rsidR="005173B5">
        <w:rPr>
          <w:color w:val="000000" w:themeColor="text1"/>
          <w:spacing w:val="-2"/>
        </w:rPr>
        <w:t> </w:t>
      </w:r>
      <w:r w:rsidRPr="00104669">
        <w:rPr>
          <w:color w:val="000000" w:themeColor="text1"/>
          <w:spacing w:val="-2"/>
        </w:rPr>
        <w:t xml:space="preserve">důvodu vytvoření podmínek pro stabilizaci </w:t>
      </w:r>
      <w:r w:rsidR="000725FB">
        <w:rPr>
          <w:color w:val="000000" w:themeColor="text1"/>
          <w:spacing w:val="-2"/>
        </w:rPr>
        <w:t xml:space="preserve">a mírný růst </w:t>
      </w:r>
      <w:r w:rsidRPr="00104669">
        <w:rPr>
          <w:color w:val="000000" w:themeColor="text1"/>
          <w:spacing w:val="-2"/>
        </w:rPr>
        <w:t>počtu obyvatel obce</w:t>
      </w:r>
      <w:r w:rsidR="000725FB">
        <w:rPr>
          <w:color w:val="000000" w:themeColor="text1"/>
          <w:spacing w:val="-2"/>
        </w:rPr>
        <w:t xml:space="preserve"> a zlepšení její věkové struktury</w:t>
      </w:r>
      <w:r w:rsidRPr="00104669">
        <w:rPr>
          <w:color w:val="000000" w:themeColor="text1"/>
          <w:spacing w:val="-2"/>
        </w:rPr>
        <w:t xml:space="preserve">. Dále je nutné předcházet odchodu mladých lidí a rodin </w:t>
      </w:r>
      <w:r w:rsidR="000725FB">
        <w:rPr>
          <w:color w:val="000000" w:themeColor="text1"/>
          <w:spacing w:val="-2"/>
        </w:rPr>
        <w:t xml:space="preserve">v důsledku nedostupnosti </w:t>
      </w:r>
      <w:r w:rsidRPr="00104669">
        <w:rPr>
          <w:color w:val="000000" w:themeColor="text1"/>
          <w:spacing w:val="-2"/>
        </w:rPr>
        <w:t>pozemků pro výstavbu</w:t>
      </w:r>
      <w:r w:rsidR="000725FB">
        <w:rPr>
          <w:color w:val="000000" w:themeColor="text1"/>
          <w:spacing w:val="-2"/>
        </w:rPr>
        <w:t xml:space="preserve"> rodinných domů (viz vysvětlení dosavadní nemožnosti využít vymezené zastavitelné plochy)</w:t>
      </w:r>
      <w:r w:rsidR="000725FB" w:rsidRPr="00104669">
        <w:rPr>
          <w:color w:val="000000" w:themeColor="text1"/>
          <w:spacing w:val="-2"/>
        </w:rPr>
        <w:t>,</w:t>
      </w:r>
      <w:r w:rsidRPr="00104669">
        <w:rPr>
          <w:color w:val="000000" w:themeColor="text1"/>
          <w:spacing w:val="-2"/>
        </w:rPr>
        <w:t xml:space="preserve"> s</w:t>
      </w:r>
      <w:r w:rsidR="005173B5">
        <w:rPr>
          <w:color w:val="000000" w:themeColor="text1"/>
          <w:spacing w:val="-2"/>
        </w:rPr>
        <w:t> </w:t>
      </w:r>
      <w:r w:rsidRPr="00104669">
        <w:rPr>
          <w:color w:val="000000" w:themeColor="text1"/>
          <w:spacing w:val="-2"/>
        </w:rPr>
        <w:t>cílem optimalizovat věkovou strukturu populace obce.</w:t>
      </w:r>
    </w:p>
    <w:p w14:paraId="6392E573" w14:textId="49936921" w:rsidR="00661965" w:rsidRPr="00206BD8" w:rsidRDefault="002D13DC">
      <w:pPr>
        <w:pStyle w:val="Odstavecseseznamem"/>
        <w:numPr>
          <w:ilvl w:val="0"/>
          <w:numId w:val="16"/>
        </w:numPr>
        <w:autoSpaceDE w:val="0"/>
        <w:autoSpaceDN w:val="0"/>
        <w:adjustRightInd w:val="0"/>
        <w:spacing w:before="60" w:line="228" w:lineRule="auto"/>
        <w:contextualSpacing w:val="0"/>
        <w:rPr>
          <w:color w:val="000000" w:themeColor="text1"/>
        </w:rPr>
      </w:pPr>
      <w:r w:rsidRPr="00206BD8">
        <w:rPr>
          <w:color w:val="000000" w:themeColor="text1"/>
          <w:spacing w:val="-2"/>
        </w:rPr>
        <w:t xml:space="preserve">Obec </w:t>
      </w:r>
      <w:r w:rsidR="00206BD8" w:rsidRPr="00206BD8">
        <w:rPr>
          <w:color w:val="000000" w:themeColor="text1"/>
          <w:spacing w:val="-2"/>
        </w:rPr>
        <w:t xml:space="preserve">Tři Dvory </w:t>
      </w:r>
      <w:r w:rsidRPr="00206BD8">
        <w:rPr>
          <w:color w:val="000000" w:themeColor="text1"/>
          <w:spacing w:val="-2"/>
        </w:rPr>
        <w:t>se nachází v</w:t>
      </w:r>
      <w:r w:rsidR="005173B5">
        <w:rPr>
          <w:color w:val="000000" w:themeColor="text1"/>
          <w:spacing w:val="-2"/>
        </w:rPr>
        <w:t> </w:t>
      </w:r>
      <w:r w:rsidRPr="00206BD8">
        <w:rPr>
          <w:color w:val="000000" w:themeColor="text1"/>
          <w:spacing w:val="-2"/>
        </w:rPr>
        <w:t>rozvoj</w:t>
      </w:r>
      <w:r w:rsidR="00206BD8" w:rsidRPr="00206BD8">
        <w:rPr>
          <w:color w:val="000000" w:themeColor="text1"/>
          <w:spacing w:val="-2"/>
        </w:rPr>
        <w:t>ové</w:t>
      </w:r>
      <w:r w:rsidRPr="00206BD8">
        <w:rPr>
          <w:color w:val="000000" w:themeColor="text1"/>
          <w:spacing w:val="-2"/>
        </w:rPr>
        <w:t xml:space="preserve"> ose </w:t>
      </w:r>
      <w:r w:rsidR="00206BD8" w:rsidRPr="00206BD8">
        <w:rPr>
          <w:color w:val="000000" w:themeColor="text1"/>
          <w:spacing w:val="-2"/>
        </w:rPr>
        <w:t xml:space="preserve">republikového významu </w:t>
      </w:r>
      <w:r w:rsidRPr="00206BD8">
        <w:rPr>
          <w:color w:val="000000" w:themeColor="text1"/>
          <w:spacing w:val="-2"/>
        </w:rPr>
        <w:t>OS</w:t>
      </w:r>
      <w:r w:rsidR="00206BD8" w:rsidRPr="00206BD8">
        <w:rPr>
          <w:color w:val="000000" w:themeColor="text1"/>
          <w:spacing w:val="-2"/>
        </w:rPr>
        <w:t>4/OS5 a v</w:t>
      </w:r>
      <w:r w:rsidR="005173B5">
        <w:rPr>
          <w:color w:val="000000" w:themeColor="text1"/>
          <w:spacing w:val="-2"/>
        </w:rPr>
        <w:t> </w:t>
      </w:r>
      <w:r w:rsidR="00206BD8" w:rsidRPr="00206BD8">
        <w:rPr>
          <w:color w:val="000000" w:themeColor="text1"/>
          <w:spacing w:val="-2"/>
        </w:rPr>
        <w:t>rozvojové oblasti krajského významu OBK1 Střední Polabí</w:t>
      </w:r>
      <w:r w:rsidRPr="00206BD8">
        <w:rPr>
          <w:color w:val="000000" w:themeColor="text1"/>
          <w:spacing w:val="-2"/>
        </w:rPr>
        <w:t xml:space="preserve">. ZÚR SČK (priorita č. </w:t>
      </w:r>
      <w:r w:rsidR="00206BD8" w:rsidRPr="00206BD8">
        <w:rPr>
          <w:color w:val="000000" w:themeColor="text1"/>
          <w:spacing w:val="-2"/>
        </w:rPr>
        <w:t>35</w:t>
      </w:r>
      <w:r w:rsidRPr="00206BD8">
        <w:rPr>
          <w:color w:val="000000" w:themeColor="text1"/>
          <w:spacing w:val="-2"/>
        </w:rPr>
        <w:t xml:space="preserve">) stanovují pro tuto osu </w:t>
      </w:r>
      <w:r w:rsidR="00206BD8" w:rsidRPr="00206BD8">
        <w:rPr>
          <w:color w:val="000000" w:themeColor="text1"/>
          <w:spacing w:val="-2"/>
        </w:rPr>
        <w:t>úkol pro územní plánování</w:t>
      </w:r>
      <w:r w:rsidRPr="00206BD8">
        <w:rPr>
          <w:color w:val="000000" w:themeColor="text1"/>
          <w:spacing w:val="-2"/>
        </w:rPr>
        <w:t xml:space="preserve">: </w:t>
      </w:r>
      <w:r w:rsidR="00206BD8" w:rsidRPr="00206BD8">
        <w:t>ověřit rozsah zastavitelných ploch v</w:t>
      </w:r>
      <w:r w:rsidR="005173B5">
        <w:t> </w:t>
      </w:r>
      <w:r w:rsidR="00206BD8" w:rsidRPr="00206BD8">
        <w:t>sídlech a stanovit směry jejich využití s</w:t>
      </w:r>
      <w:r w:rsidR="005173B5">
        <w:t> </w:t>
      </w:r>
      <w:r w:rsidR="00206BD8" w:rsidRPr="00206BD8">
        <w:t>ohledem na kapacity obsluhy dopravní a technickou infrastrukturu, limity rozvoje území a ochranu krajiny</w:t>
      </w:r>
      <w:r w:rsidRPr="00206BD8">
        <w:rPr>
          <w:color w:val="000000" w:themeColor="text1"/>
          <w:spacing w:val="-2"/>
        </w:rPr>
        <w:t xml:space="preserve">. Vymezené zastavitelné plochy </w:t>
      </w:r>
      <w:proofErr w:type="gramStart"/>
      <w:r w:rsidRPr="00206BD8">
        <w:rPr>
          <w:color w:val="000000" w:themeColor="text1"/>
          <w:spacing w:val="-2"/>
        </w:rPr>
        <w:t>podpoří</w:t>
      </w:r>
      <w:proofErr w:type="gramEnd"/>
      <w:r w:rsidRPr="00206BD8">
        <w:rPr>
          <w:color w:val="000000" w:themeColor="text1"/>
          <w:spacing w:val="-2"/>
        </w:rPr>
        <w:t xml:space="preserve"> </w:t>
      </w:r>
      <w:r w:rsidR="000725FB">
        <w:rPr>
          <w:color w:val="000000" w:themeColor="text1"/>
          <w:spacing w:val="-2"/>
        </w:rPr>
        <w:t>naplně</w:t>
      </w:r>
      <w:r w:rsidR="00BD0A66">
        <w:rPr>
          <w:color w:val="000000" w:themeColor="text1"/>
          <w:spacing w:val="-2"/>
        </w:rPr>
        <w:t>n</w:t>
      </w:r>
      <w:r w:rsidR="000725FB">
        <w:rPr>
          <w:color w:val="000000" w:themeColor="text1"/>
          <w:spacing w:val="-2"/>
        </w:rPr>
        <w:t>í této priority</w:t>
      </w:r>
      <w:r w:rsidR="00BD0A66">
        <w:rPr>
          <w:color w:val="000000" w:themeColor="text1"/>
          <w:spacing w:val="-2"/>
        </w:rPr>
        <w:t xml:space="preserve"> s ohledem na skutečnost, že v Kolíně je dlouhodobě převis poptávky po parcelách pro stavbu rodinných domů nad jejich nabídkou a zejména plocha Z2c je z hlediska ochrany ZPF i vzhledem ke své poloze ve vztahu ke Kolínu nejvýhodnější ze všech ploch v okolí Kolína</w:t>
      </w:r>
      <w:r w:rsidR="000725FB">
        <w:rPr>
          <w:color w:val="000000" w:themeColor="text1"/>
          <w:spacing w:val="-2"/>
        </w:rPr>
        <w:t>.</w:t>
      </w:r>
    </w:p>
    <w:p w14:paraId="1BD13AEF" w14:textId="77777777" w:rsidR="00C344E5" w:rsidRPr="00104669" w:rsidRDefault="00C344E5" w:rsidP="002D13DC">
      <w:pPr>
        <w:spacing w:before="120" w:after="120" w:line="228" w:lineRule="auto"/>
        <w:jc w:val="both"/>
        <w:rPr>
          <w:szCs w:val="22"/>
        </w:rPr>
      </w:pPr>
    </w:p>
    <w:p w14:paraId="44CE95B3" w14:textId="77777777" w:rsidR="002D13DC" w:rsidRPr="00831BA9" w:rsidRDefault="00645E40" w:rsidP="00831BA9">
      <w:pPr>
        <w:pStyle w:val="Nadpis3"/>
        <w:rPr>
          <w:b w:val="0"/>
        </w:rPr>
      </w:pPr>
      <w:bookmarkStart w:id="105" w:name="_Toc147423750"/>
      <w:r w:rsidRPr="00831BA9">
        <w:t>Prokázání potřeby vymezení zastavitelných ploch pro jiné způsoby využití</w:t>
      </w:r>
      <w:bookmarkEnd w:id="105"/>
    </w:p>
    <w:p w14:paraId="4451DAAE" w14:textId="77777777" w:rsidR="002D13DC" w:rsidRPr="00655575" w:rsidRDefault="00366A35" w:rsidP="00D24889">
      <w:pPr>
        <w:spacing w:before="80" w:after="80" w:line="228" w:lineRule="auto"/>
        <w:jc w:val="both"/>
      </w:pPr>
      <w:r>
        <w:t>Na p</w:t>
      </w:r>
      <w:r w:rsidRPr="00655575">
        <w:t xml:space="preserve">ořízení </w:t>
      </w:r>
      <w:r w:rsidR="002D13DC" w:rsidRPr="00655575">
        <w:t>změny územního plánu se vztahuje ustanovení § 55 odst. 4 stavebního zákona, dle něhož lze další zastavitelné plochy změnou územního plánu vymezit pouze na základě prokázání potřeby vymezení nových zastavitelných ploch.</w:t>
      </w:r>
    </w:p>
    <w:p w14:paraId="133F1935" w14:textId="7572A3D9" w:rsidR="002D13DC" w:rsidRDefault="002D13DC" w:rsidP="00D24889">
      <w:pPr>
        <w:spacing w:before="80" w:after="80" w:line="228" w:lineRule="auto"/>
        <w:jc w:val="both"/>
      </w:pPr>
      <w:r w:rsidRPr="00655575">
        <w:t>V</w:t>
      </w:r>
      <w:r w:rsidR="005173B5">
        <w:t> </w:t>
      </w:r>
      <w:r w:rsidRPr="00655575">
        <w:t>případě návrhu zastavitelných ploch jiných než pro bydlení, je nutné při tomto vyhodnocení postupovat odlišným způsobem. Nelze vyhodnocovat veškeré plochy agregovaně s</w:t>
      </w:r>
      <w:r w:rsidR="005173B5">
        <w:t> </w:t>
      </w:r>
      <w:r w:rsidRPr="00655575">
        <w:t>tím, že je v</w:t>
      </w:r>
      <w:r w:rsidR="005173B5">
        <w:t> </w:t>
      </w:r>
      <w:r w:rsidRPr="00655575">
        <w:t>zásadě jedno, kde se bude požadovaná funkce na území obce naplňovat. U vymezení nových zastavitelných ploch pro jiné způsoby využití je tak vždy třeba jednotlivě vyhodnotit, zda je jejich konkrétní vymezení potřeba a zda nelze předpokládaný záměr realizovat v</w:t>
      </w:r>
      <w:r w:rsidR="005173B5">
        <w:t> </w:t>
      </w:r>
      <w:r w:rsidRPr="00655575">
        <w:t>jiných k</w:t>
      </w:r>
      <w:r w:rsidR="005173B5">
        <w:t> </w:t>
      </w:r>
      <w:r w:rsidRPr="00655575">
        <w:t>tomu příslušných plochách na území obce.</w:t>
      </w:r>
    </w:p>
    <w:p w14:paraId="76B6D17B" w14:textId="77777777" w:rsidR="002D13DC" w:rsidRDefault="002D13DC" w:rsidP="00D24889">
      <w:pPr>
        <w:spacing w:before="80" w:line="228" w:lineRule="auto"/>
        <w:jc w:val="both"/>
      </w:pPr>
      <w:r w:rsidRPr="00DF5374">
        <w:t xml:space="preserve">Ve Změně č. </w:t>
      </w:r>
      <w:r w:rsidR="00366A35">
        <w:t>1</w:t>
      </w:r>
      <w:r w:rsidR="00366A35" w:rsidRPr="00DF5374">
        <w:t xml:space="preserve"> </w:t>
      </w:r>
      <w:r w:rsidRPr="00DF5374">
        <w:t xml:space="preserve">ÚP </w:t>
      </w:r>
      <w:r w:rsidR="00366A35">
        <w:t>Tři Dvory</w:t>
      </w:r>
      <w:r w:rsidR="00366A35" w:rsidRPr="00DF5374">
        <w:t xml:space="preserve"> </w:t>
      </w:r>
      <w:r w:rsidRPr="00DF5374">
        <w:t xml:space="preserve">se </w:t>
      </w:r>
      <w:r w:rsidR="00366A35" w:rsidRPr="00DF5374">
        <w:t>vymezuj</w:t>
      </w:r>
      <w:r w:rsidR="00366A35">
        <w:t xml:space="preserve">e jediná </w:t>
      </w:r>
      <w:r w:rsidRPr="00DF5374">
        <w:t xml:space="preserve">následující </w:t>
      </w:r>
      <w:r w:rsidR="00366A35" w:rsidRPr="00DF5374">
        <w:t>nov</w:t>
      </w:r>
      <w:r w:rsidR="00366A35">
        <w:t>á</w:t>
      </w:r>
      <w:r w:rsidR="00366A35" w:rsidRPr="00DF5374">
        <w:t xml:space="preserve"> zastaviteln</w:t>
      </w:r>
      <w:r w:rsidR="00366A35">
        <w:t>á</w:t>
      </w:r>
      <w:r w:rsidR="00366A35" w:rsidRPr="00DF5374">
        <w:t xml:space="preserve"> ploch</w:t>
      </w:r>
      <w:r w:rsidR="00366A35">
        <w:t>a</w:t>
      </w:r>
      <w:r w:rsidR="00366A35" w:rsidRPr="00DF5374">
        <w:t xml:space="preserve"> </w:t>
      </w:r>
      <w:r w:rsidRPr="00DF5374">
        <w:t>pro jiné způsoby využití, než je bydlení:</w:t>
      </w:r>
    </w:p>
    <w:p w14:paraId="5E8F439C" w14:textId="77777777" w:rsidR="002D13DC" w:rsidRPr="00D24889" w:rsidRDefault="002D13DC" w:rsidP="00D24889">
      <w:pPr>
        <w:spacing w:line="228" w:lineRule="auto"/>
        <w:jc w:val="both"/>
        <w:rPr>
          <w:sz w:val="12"/>
          <w:szCs w:val="12"/>
        </w:rPr>
      </w:pPr>
    </w:p>
    <w:p w14:paraId="39218F1D" w14:textId="77777777" w:rsidR="00661965" w:rsidRPr="00366A35" w:rsidRDefault="002D13DC">
      <w:pPr>
        <w:pStyle w:val="Odstavecseseznamem"/>
        <w:numPr>
          <w:ilvl w:val="0"/>
          <w:numId w:val="17"/>
        </w:numPr>
        <w:spacing w:before="120" w:after="120" w:line="228" w:lineRule="auto"/>
        <w:rPr>
          <w:u w:val="single"/>
        </w:rPr>
      </w:pPr>
      <w:r w:rsidRPr="00366A35">
        <w:rPr>
          <w:u w:val="single"/>
        </w:rPr>
        <w:t xml:space="preserve">Plocha </w:t>
      </w:r>
      <w:r w:rsidR="00681D26">
        <w:rPr>
          <w:u w:val="single"/>
        </w:rPr>
        <w:t>Z</w:t>
      </w:r>
      <w:r w:rsidR="00366A35">
        <w:rPr>
          <w:u w:val="single"/>
        </w:rPr>
        <w:t>5</w:t>
      </w:r>
    </w:p>
    <w:p w14:paraId="577C2466" w14:textId="75DC84A4" w:rsidR="00E41E33" w:rsidRDefault="002D13DC" w:rsidP="00AC635F">
      <w:pPr>
        <w:spacing w:before="120" w:after="60" w:line="228" w:lineRule="auto"/>
        <w:jc w:val="both"/>
      </w:pPr>
      <w:r w:rsidRPr="002B6073">
        <w:t xml:space="preserve">Vymezením plochy </w:t>
      </w:r>
      <w:r w:rsidR="00366A35">
        <w:t xml:space="preserve">VS </w:t>
      </w:r>
      <w:r w:rsidRPr="002B6073">
        <w:t xml:space="preserve">na části </w:t>
      </w:r>
      <w:r w:rsidR="00366A35" w:rsidRPr="002B6073">
        <w:t>pozemk</w:t>
      </w:r>
      <w:r w:rsidR="00366A35">
        <w:t>u</w:t>
      </w:r>
      <w:r w:rsidR="00366A35" w:rsidRPr="002B6073">
        <w:t xml:space="preserve"> </w:t>
      </w:r>
      <w:proofErr w:type="spellStart"/>
      <w:r w:rsidRPr="002B6073">
        <w:t>parc.č</w:t>
      </w:r>
      <w:proofErr w:type="spellEnd"/>
      <w:r w:rsidRPr="002B6073">
        <w:t xml:space="preserve">. </w:t>
      </w:r>
      <w:r w:rsidR="00366A35">
        <w:t>621/1</w:t>
      </w:r>
      <w:r w:rsidRPr="002B6073">
        <w:t xml:space="preserve"> v</w:t>
      </w:r>
      <w:r w:rsidR="005173B5">
        <w:t> </w:t>
      </w:r>
      <w:r w:rsidRPr="002B6073">
        <w:t xml:space="preserve">k. </w:t>
      </w:r>
      <w:proofErr w:type="spellStart"/>
      <w:r w:rsidRPr="002B6073">
        <w:t>ú.</w:t>
      </w:r>
      <w:proofErr w:type="spellEnd"/>
      <w:r w:rsidRPr="002B6073">
        <w:t xml:space="preserve"> </w:t>
      </w:r>
      <w:r w:rsidR="00366A35">
        <w:t>Tři Dvory</w:t>
      </w:r>
      <w:r w:rsidR="00F3289E">
        <w:t xml:space="preserve"> o výměře cca 0,44 ha</w:t>
      </w:r>
      <w:r w:rsidRPr="002B6073">
        <w:t xml:space="preserve"> je vytvořen předpoklad pro </w:t>
      </w:r>
      <w:r w:rsidR="00673AE5">
        <w:t xml:space="preserve">umístění areálu Pily </w:t>
      </w:r>
      <w:proofErr w:type="spellStart"/>
      <w:r w:rsidR="00673AE5">
        <w:t>Linarit</w:t>
      </w:r>
      <w:proofErr w:type="spellEnd"/>
      <w:r w:rsidR="00E41E33">
        <w:t xml:space="preserve"> na východním okraji obce. Umístění v</w:t>
      </w:r>
      <w:r w:rsidR="005173B5">
        <w:t> </w:t>
      </w:r>
      <w:r w:rsidR="00E41E33">
        <w:t>dané poloze je vhodné z</w:t>
      </w:r>
      <w:r w:rsidR="005173B5">
        <w:t> </w:t>
      </w:r>
      <w:r w:rsidR="00E41E33">
        <w:t>následujících důvodů:</w:t>
      </w:r>
    </w:p>
    <w:p w14:paraId="508D473A" w14:textId="5EAB1BDE" w:rsidR="00E41E33" w:rsidRDefault="00E41E33">
      <w:pPr>
        <w:pStyle w:val="Odstavecseseznamem"/>
        <w:numPr>
          <w:ilvl w:val="1"/>
          <w:numId w:val="18"/>
        </w:numPr>
        <w:spacing w:before="60" w:after="60" w:line="221" w:lineRule="auto"/>
        <w:ind w:left="709" w:hanging="357"/>
        <w:contextualSpacing w:val="0"/>
      </w:pPr>
      <w:r>
        <w:t>v</w:t>
      </w:r>
      <w:r w:rsidR="005173B5">
        <w:t> </w:t>
      </w:r>
      <w:r>
        <w:t xml:space="preserve">rámci obce a nejbližšího okolí se nenachází vhodná plocha </w:t>
      </w:r>
      <w:proofErr w:type="spellStart"/>
      <w:r>
        <w:t>brownfields</w:t>
      </w:r>
      <w:proofErr w:type="spellEnd"/>
      <w:r>
        <w:t xml:space="preserve"> v</w:t>
      </w:r>
      <w:r w:rsidR="005173B5">
        <w:t> </w:t>
      </w:r>
      <w:r>
        <w:t>zastavěném území, která by splňovala požadavky žadatele na velikost a charakter využití</w:t>
      </w:r>
    </w:p>
    <w:p w14:paraId="56F264AB" w14:textId="77777777" w:rsidR="00E41E33" w:rsidRDefault="00E41E33">
      <w:pPr>
        <w:pStyle w:val="Odstavecseseznamem"/>
        <w:numPr>
          <w:ilvl w:val="1"/>
          <w:numId w:val="18"/>
        </w:numPr>
        <w:spacing w:before="60" w:after="60" w:line="221" w:lineRule="auto"/>
        <w:ind w:left="709" w:hanging="357"/>
        <w:contextualSpacing w:val="0"/>
      </w:pPr>
      <w:r>
        <w:t>plocha má výhodné dopravní napojení na silnici II/322</w:t>
      </w:r>
      <w:r w:rsidR="00AC635F">
        <w:t xml:space="preserve"> a přiměřenou velikost pozemku odpovídající charakteru okolní zástavby sídla</w:t>
      </w:r>
    </w:p>
    <w:p w14:paraId="2C0CE3D7" w14:textId="6559023E" w:rsidR="00E41E33" w:rsidRDefault="00E41E33">
      <w:pPr>
        <w:pStyle w:val="Odstavecseseznamem"/>
        <w:numPr>
          <w:ilvl w:val="1"/>
          <w:numId w:val="18"/>
        </w:numPr>
        <w:spacing w:before="60" w:after="60" w:line="221" w:lineRule="auto"/>
        <w:ind w:left="709" w:hanging="357"/>
        <w:contextualSpacing w:val="0"/>
      </w:pPr>
      <w:r>
        <w:t>jedná se o okrajovou polohu na východě sídla, přičemž dot</w:t>
      </w:r>
      <w:r w:rsidR="00AC635F">
        <w:t xml:space="preserve">čená část pozemku </w:t>
      </w:r>
      <w:proofErr w:type="gramStart"/>
      <w:r w:rsidR="00AC635F">
        <w:t>vytváří</w:t>
      </w:r>
      <w:proofErr w:type="gramEnd"/>
      <w:r w:rsidR="00AC635F">
        <w:t xml:space="preserve"> klín </w:t>
      </w:r>
      <w:r>
        <w:t>při hranic</w:t>
      </w:r>
      <w:r w:rsidR="00AC635F">
        <w:t>i</w:t>
      </w:r>
      <w:r>
        <w:t xml:space="preserve"> zastavěného území</w:t>
      </w:r>
      <w:r w:rsidR="00AC635F">
        <w:t>, takže rozšířením dojde k</w:t>
      </w:r>
      <w:r w:rsidR="005173B5">
        <w:t> </w:t>
      </w:r>
      <w:r w:rsidR="00AC635F">
        <w:t>logickému scelení</w:t>
      </w:r>
    </w:p>
    <w:p w14:paraId="058D8248" w14:textId="77777777" w:rsidR="00681D26" w:rsidRDefault="00E41E33">
      <w:pPr>
        <w:pStyle w:val="Odstavecseseznamem"/>
        <w:numPr>
          <w:ilvl w:val="1"/>
          <w:numId w:val="18"/>
        </w:numPr>
        <w:spacing w:before="60" w:after="60" w:line="221" w:lineRule="auto"/>
        <w:ind w:left="709" w:hanging="357"/>
        <w:contextualSpacing w:val="0"/>
      </w:pPr>
      <w:r>
        <w:t>sousední zastavěné plochy sídla (severně a západně od navržené lokality) jsou stejného využití (VS</w:t>
      </w:r>
      <w:r w:rsidR="00AC635F">
        <w:t>), tzn. budoucí provoz nebude negativně ovlivňovat obytnou část sídla</w:t>
      </w:r>
      <w:r>
        <w:t xml:space="preserve"> </w:t>
      </w:r>
    </w:p>
    <w:p w14:paraId="20CBA919" w14:textId="036FE0BC" w:rsidR="00681D26" w:rsidRDefault="00681D26">
      <w:pPr>
        <w:pStyle w:val="Odstavecseseznamem"/>
        <w:numPr>
          <w:ilvl w:val="1"/>
          <w:numId w:val="18"/>
        </w:numPr>
        <w:spacing w:before="60" w:after="60" w:line="221" w:lineRule="auto"/>
        <w:ind w:left="709" w:hanging="357"/>
        <w:contextualSpacing w:val="0"/>
      </w:pPr>
      <w:r>
        <w:t>v</w:t>
      </w:r>
      <w:r w:rsidRPr="002B6073">
        <w:t>ymezení plochy je provedeno s</w:t>
      </w:r>
      <w:r w:rsidR="005173B5">
        <w:t> </w:t>
      </w:r>
      <w:r w:rsidRPr="002B6073">
        <w:t xml:space="preserve">cílem navázat na stávající urbanistické uspořádání obce, existující veřejnou dopravní a technickou infrastrukturu a efektivně využít </w:t>
      </w:r>
      <w:r>
        <w:t>polohu</w:t>
      </w:r>
      <w:r w:rsidRPr="002B6073">
        <w:t xml:space="preserve"> v</w:t>
      </w:r>
      <w:r w:rsidR="005173B5">
        <w:t> </w:t>
      </w:r>
      <w:r w:rsidRPr="002B6073">
        <w:t xml:space="preserve">těsné </w:t>
      </w:r>
      <w:r>
        <w:t>návaznosti na zastavěné území; d</w:t>
      </w:r>
      <w:r w:rsidRPr="002B6073">
        <w:t>ostatečná dimenze plochy umožní, že její součástí bude i veřejná zeleň</w:t>
      </w:r>
    </w:p>
    <w:p w14:paraId="4022EC9D" w14:textId="760D4F34" w:rsidR="00E41E33" w:rsidRDefault="00681D26">
      <w:pPr>
        <w:pStyle w:val="Odstavecseseznamem"/>
        <w:numPr>
          <w:ilvl w:val="1"/>
          <w:numId w:val="18"/>
        </w:numPr>
        <w:spacing w:before="60" w:after="60" w:line="221" w:lineRule="auto"/>
        <w:ind w:left="709" w:hanging="357"/>
        <w:contextualSpacing w:val="0"/>
      </w:pPr>
      <w:r>
        <w:t>plocha Z5 je tedy vymezena pro záměr, jehož</w:t>
      </w:r>
      <w:r w:rsidRPr="002B6073">
        <w:t xml:space="preserve"> účel a umístění se váže na konkrétní potřebu v</w:t>
      </w:r>
      <w:r w:rsidR="005173B5">
        <w:t> </w:t>
      </w:r>
      <w:r w:rsidRPr="002B6073">
        <w:t>daném místě</w:t>
      </w:r>
    </w:p>
    <w:p w14:paraId="26B45D0D" w14:textId="7C4FACFA" w:rsidR="00931CEF" w:rsidRDefault="00931CEF" w:rsidP="002D13DC">
      <w:pPr>
        <w:spacing w:before="120" w:after="120" w:line="228" w:lineRule="auto"/>
        <w:jc w:val="both"/>
      </w:pPr>
      <w:r>
        <w:lastRenderedPageBreak/>
        <w:t>Nad rámec předchozí etapy je doplňkově vymezena plocha změny P1</w:t>
      </w:r>
      <w:r w:rsidR="00E1298C">
        <w:t xml:space="preserve">, a to na základě dohody s dotčeným orgánem, který v rámci konzultačních jednání </w:t>
      </w:r>
      <w:r w:rsidR="00EB0618">
        <w:t xml:space="preserve">po veřejném projednání stanovil několik podmínek a doporučení pro umožnění rozšíření zastavitelné plochy bydlení (Z2c). Jedno z doporučení se týkalo </w:t>
      </w:r>
      <w:r w:rsidR="00885695">
        <w:t>zajištění odpovídající občanské vybavenosti – školských zařízení</w:t>
      </w:r>
      <w:r w:rsidR="00FA5919">
        <w:t xml:space="preserve"> </w:t>
      </w:r>
      <w:r w:rsidR="00885695">
        <w:t xml:space="preserve">- k navýšenému počtu ploch pro bydlení. Z iniciativy obce byla vyčleněna taková plocha </w:t>
      </w:r>
      <w:r w:rsidR="00F077A2">
        <w:t>nevyužitého školského zařízení, dle platného ÚP navržen</w:t>
      </w:r>
      <w:r w:rsidR="00FA5919">
        <w:t>éh</w:t>
      </w:r>
      <w:r w:rsidR="00F077A2">
        <w:t>o pro smíšené výrobní využití (VS).</w:t>
      </w:r>
      <w:r w:rsidR="00E1298C">
        <w:t xml:space="preserve"> </w:t>
      </w:r>
      <w:r w:rsidR="00FA5919">
        <w:t xml:space="preserve">Plocha s objektem ve vlastnictví obce je </w:t>
      </w:r>
      <w:r w:rsidR="007119E6">
        <w:t>tak ideálně vhodná pro ponechání původního využití. Z hlediska územního plánu jde o zrušení návrhu VS a změnu využití zpět pro využití školského zařízení (OV). Tím, že jde o související zařízení (podmínku pro plochu Z2c), nelze považovat tuto drobnou změnu funkce stávajícího zařízení za novou, dodatečně přidanou plochu nad rámec obsahu změny. Fakticky nedochází k navýšení zastavitelných ploch, ani k podstatné změně funkce</w:t>
      </w:r>
      <w:r w:rsidR="00422A0F">
        <w:t xml:space="preserve">, která by mohla mít potenciální vliv na okolní plochy (= navrací se původní využití). </w:t>
      </w:r>
      <w:r w:rsidR="007119E6">
        <w:t xml:space="preserve">  </w:t>
      </w:r>
      <w:r w:rsidR="00FA5919">
        <w:t xml:space="preserve"> </w:t>
      </w:r>
    </w:p>
    <w:p w14:paraId="16DC1649" w14:textId="3046C9B1" w:rsidR="002D13DC" w:rsidRDefault="002D13DC" w:rsidP="002D13DC">
      <w:pPr>
        <w:spacing w:before="120" w:after="120" w:line="228" w:lineRule="auto"/>
        <w:jc w:val="both"/>
      </w:pPr>
      <w:r w:rsidRPr="00C33A84">
        <w:t xml:space="preserve">Vymezení těchto ploch je rovněž odůvodněno </w:t>
      </w:r>
      <w:r w:rsidR="00A73DF7">
        <w:t>v</w:t>
      </w:r>
      <w:r w:rsidR="005173B5">
        <w:t> </w:t>
      </w:r>
      <w:r w:rsidR="00A73DF7">
        <w:t>kap. j.</w:t>
      </w:r>
      <w:r w:rsidR="00012D96">
        <w:t>3</w:t>
      </w:r>
      <w:r w:rsidRPr="00C33A84">
        <w:t xml:space="preserve"> </w:t>
      </w:r>
      <w:r w:rsidR="005173B5">
        <w:t>–</w:t>
      </w:r>
      <w:r w:rsidRPr="00C33A84">
        <w:t xml:space="preserve"> Odůvodnění navržených změn ploch s</w:t>
      </w:r>
      <w:r w:rsidR="005173B5">
        <w:t> </w:t>
      </w:r>
      <w:r w:rsidRPr="00C33A84">
        <w:t>rozdílným způsobem využití, podmínky jejich využití a prostorová regulace a v</w:t>
      </w:r>
      <w:r w:rsidR="005173B5">
        <w:t> </w:t>
      </w:r>
      <w:r w:rsidRPr="00C33A84">
        <w:t>kap</w:t>
      </w:r>
      <w:r w:rsidR="00A73DF7">
        <w:t xml:space="preserve">. </w:t>
      </w:r>
      <w:r w:rsidR="0060265E" w:rsidRPr="0060265E">
        <w:t xml:space="preserve">o) </w:t>
      </w:r>
      <w:r w:rsidR="005173B5">
        <w:t>–</w:t>
      </w:r>
      <w:r w:rsidR="0060265E" w:rsidRPr="0060265E">
        <w:t xml:space="preserve"> Vyhodnocení</w:t>
      </w:r>
      <w:r w:rsidRPr="00C33A84">
        <w:t xml:space="preserve"> předpokládaných důsledků navrhovaného řešení na zemědělský půdní fond.</w:t>
      </w:r>
    </w:p>
    <w:p w14:paraId="144F9A6E" w14:textId="5D155C5D" w:rsidR="00DF2830" w:rsidRDefault="00632295" w:rsidP="00AB30C3">
      <w:pPr>
        <w:spacing w:after="100"/>
        <w:jc w:val="both"/>
      </w:pPr>
      <w:r>
        <w:t>Komplexní vyhodnocení využití zastavěného území a potřeby vymezení zastavitelných ploch bylo dokumentováno v</w:t>
      </w:r>
      <w:r w:rsidR="005173B5">
        <w:t> </w:t>
      </w:r>
      <w:r>
        <w:t xml:space="preserve">územním </w:t>
      </w:r>
      <w:r w:rsidRPr="00C85AB4">
        <w:t xml:space="preserve">plánu, vydaným před </w:t>
      </w:r>
      <w:r w:rsidR="00681D26">
        <w:t>pěti roky</w:t>
      </w:r>
      <w:r w:rsidR="00681D26" w:rsidRPr="00C85AB4">
        <w:t xml:space="preserve"> </w:t>
      </w:r>
      <w:r w:rsidRPr="00C85AB4">
        <w:t xml:space="preserve">(účinnost nabyla </w:t>
      </w:r>
      <w:r w:rsidR="00681D26">
        <w:t>31. 8. 2017</w:t>
      </w:r>
      <w:r w:rsidRPr="00C85AB4">
        <w:t xml:space="preserve">). </w:t>
      </w:r>
    </w:p>
    <w:p w14:paraId="4CE4325F" w14:textId="77777777" w:rsidR="00DF2830" w:rsidRDefault="00DF2830" w:rsidP="0069675A">
      <w:pPr>
        <w:spacing w:before="120" w:line="216" w:lineRule="auto"/>
      </w:pPr>
    </w:p>
    <w:p w14:paraId="696D3A21" w14:textId="77777777" w:rsidR="00BA3EF9" w:rsidRDefault="00870B91">
      <w:pPr>
        <w:pStyle w:val="Nadpis2"/>
      </w:pPr>
      <w:bookmarkStart w:id="106" w:name="_Toc147423751"/>
      <w:r w:rsidRPr="0025450C">
        <w:t>Komplexní zdůvodnění přijatého řešení – urbanistická koncepce</w:t>
      </w:r>
      <w:bookmarkEnd w:id="106"/>
    </w:p>
    <w:p w14:paraId="1E5BF91B" w14:textId="77777777" w:rsidR="00AD7057" w:rsidRDefault="00BE1050" w:rsidP="00D24889">
      <w:pPr>
        <w:pStyle w:val="Nadpis3"/>
        <w:spacing w:before="120"/>
        <w:ind w:left="357" w:hanging="357"/>
      </w:pPr>
      <w:bookmarkStart w:id="107" w:name="_Toc364869206"/>
      <w:r>
        <w:t xml:space="preserve"> </w:t>
      </w:r>
      <w:bookmarkStart w:id="108" w:name="_Toc147423752"/>
      <w:r w:rsidR="008A750C" w:rsidRPr="00745B31">
        <w:t>Vymezení zastavěného území</w:t>
      </w:r>
      <w:bookmarkEnd w:id="107"/>
      <w:bookmarkEnd w:id="108"/>
    </w:p>
    <w:p w14:paraId="4970309D" w14:textId="2CDE1A68" w:rsidR="002E41B7" w:rsidRPr="00D24889" w:rsidRDefault="008E4327">
      <w:pPr>
        <w:pStyle w:val="Bezmezer"/>
        <w:spacing w:before="60" w:line="228" w:lineRule="auto"/>
        <w:rPr>
          <w:rFonts w:ascii="Arial Narrow" w:hAnsi="Arial Narrow" w:cs="TimesNewRomanPSMT"/>
          <w:spacing w:val="-2"/>
        </w:rPr>
      </w:pPr>
      <w:r w:rsidRPr="00D24889">
        <w:rPr>
          <w:rFonts w:ascii="Arial Narrow" w:hAnsi="Arial Narrow" w:cs="TimesNewRomanPSMT"/>
          <w:spacing w:val="-2"/>
        </w:rPr>
        <w:t>Zastavěné území je vymezeno s</w:t>
      </w:r>
      <w:r w:rsidR="005173B5" w:rsidRPr="00D24889">
        <w:rPr>
          <w:rFonts w:ascii="Arial Narrow" w:hAnsi="Arial Narrow" w:cs="TimesNewRomanPSMT"/>
          <w:spacing w:val="-2"/>
        </w:rPr>
        <w:t> </w:t>
      </w:r>
      <w:r w:rsidRPr="00D24889">
        <w:rPr>
          <w:rFonts w:ascii="Arial Narrow" w:hAnsi="Arial Narrow" w:cs="TimesNewRomanPSMT"/>
          <w:spacing w:val="-2"/>
        </w:rPr>
        <w:t>použitím podkladu zastavěného území v</w:t>
      </w:r>
      <w:r w:rsidR="005173B5" w:rsidRPr="00D24889">
        <w:rPr>
          <w:rFonts w:ascii="Arial Narrow" w:hAnsi="Arial Narrow" w:cs="TimesNewRomanPSMT"/>
          <w:spacing w:val="-2"/>
        </w:rPr>
        <w:t> </w:t>
      </w:r>
      <w:r w:rsidRPr="00D24889">
        <w:rPr>
          <w:rFonts w:ascii="Arial Narrow" w:hAnsi="Arial Narrow" w:cs="TimesNewRomanPSMT"/>
          <w:spacing w:val="-2"/>
        </w:rPr>
        <w:t>platném územním plánu a dle zastavěného území v</w:t>
      </w:r>
      <w:r w:rsidR="005173B5" w:rsidRPr="00D24889">
        <w:rPr>
          <w:rFonts w:ascii="Arial Narrow" w:hAnsi="Arial Narrow" w:cs="TimesNewRomanPSMT"/>
          <w:spacing w:val="-2"/>
        </w:rPr>
        <w:t> </w:t>
      </w:r>
      <w:r w:rsidRPr="00D24889">
        <w:rPr>
          <w:rFonts w:ascii="Arial Narrow" w:hAnsi="Arial Narrow" w:cs="TimesNewRomanPSMT"/>
          <w:spacing w:val="-2"/>
        </w:rPr>
        <w:t xml:space="preserve">ÚAP ORP </w:t>
      </w:r>
      <w:r w:rsidR="00AB30C3" w:rsidRPr="00D24889">
        <w:rPr>
          <w:rFonts w:ascii="Arial Narrow" w:hAnsi="Arial Narrow" w:cs="TimesNewRomanPSMT"/>
          <w:spacing w:val="-2"/>
        </w:rPr>
        <w:t>Kolín</w:t>
      </w:r>
      <w:r w:rsidRPr="00D24889">
        <w:rPr>
          <w:rFonts w:ascii="Arial Narrow" w:hAnsi="Arial Narrow" w:cs="TimesNewRomanPSMT"/>
          <w:spacing w:val="-2"/>
        </w:rPr>
        <w:t xml:space="preserve">. Toto zastavěné území bylo </w:t>
      </w:r>
      <w:r w:rsidR="00AB30C3" w:rsidRPr="00D24889">
        <w:rPr>
          <w:rFonts w:ascii="Arial Narrow" w:hAnsi="Arial Narrow" w:cs="TimesNewRomanPSMT"/>
          <w:spacing w:val="-2"/>
        </w:rPr>
        <w:t>zkontrolováno a po prověření lze konstatovat, že stávající vymezení je v</w:t>
      </w:r>
      <w:r w:rsidR="005173B5" w:rsidRPr="00D24889">
        <w:rPr>
          <w:rFonts w:ascii="Arial Narrow" w:hAnsi="Arial Narrow" w:cs="TimesNewRomanPSMT"/>
          <w:spacing w:val="-2"/>
        </w:rPr>
        <w:t> </w:t>
      </w:r>
      <w:r w:rsidR="00AB30C3" w:rsidRPr="00D24889">
        <w:rPr>
          <w:rFonts w:ascii="Arial Narrow" w:hAnsi="Arial Narrow" w:cs="TimesNewRomanPSMT"/>
          <w:spacing w:val="-2"/>
        </w:rPr>
        <w:t xml:space="preserve">zásadě beze změn. </w:t>
      </w:r>
      <w:r w:rsidR="00D8239A">
        <w:rPr>
          <w:rFonts w:ascii="Arial Narrow" w:hAnsi="Arial Narrow" w:cs="TimesNewRomanPSMT"/>
          <w:spacing w:val="-2"/>
        </w:rPr>
        <w:t>Problémy dané n</w:t>
      </w:r>
      <w:r w:rsidR="000F631D" w:rsidRPr="00D24889">
        <w:rPr>
          <w:rFonts w:ascii="Arial Narrow" w:hAnsi="Arial Narrow" w:cs="TimesNewRomanPSMT"/>
          <w:spacing w:val="-2"/>
        </w:rPr>
        <w:t>eexistencí digitalizované katastrální mapy pro celé katastrální území</w:t>
      </w:r>
      <w:r w:rsidR="00D8239A">
        <w:rPr>
          <w:rFonts w:ascii="Arial Narrow" w:hAnsi="Arial Narrow" w:cs="TimesNewRomanPSMT"/>
          <w:spacing w:val="-2"/>
        </w:rPr>
        <w:t xml:space="preserve"> (byly již odstraněny a nyní je</w:t>
      </w:r>
      <w:r w:rsidR="000F631D" w:rsidRPr="00D24889">
        <w:rPr>
          <w:rFonts w:ascii="Arial Narrow" w:hAnsi="Arial Narrow" w:cs="TimesNewRomanPSMT"/>
          <w:spacing w:val="-2"/>
        </w:rPr>
        <w:t xml:space="preserve"> k</w:t>
      </w:r>
      <w:r w:rsidR="005173B5" w:rsidRPr="00D24889">
        <w:rPr>
          <w:rFonts w:ascii="Arial Narrow" w:hAnsi="Arial Narrow" w:cs="TimesNewRomanPSMT"/>
          <w:spacing w:val="-2"/>
        </w:rPr>
        <w:t> </w:t>
      </w:r>
      <w:r w:rsidR="000F631D" w:rsidRPr="00D24889">
        <w:rPr>
          <w:rFonts w:ascii="Arial Narrow" w:hAnsi="Arial Narrow" w:cs="TimesNewRomanPSMT"/>
          <w:spacing w:val="-2"/>
        </w:rPr>
        <w:t>dispozici úplná vektorová mapa KN</w:t>
      </w:r>
      <w:r w:rsidR="00D8239A">
        <w:rPr>
          <w:rFonts w:ascii="Arial Narrow" w:hAnsi="Arial Narrow" w:cs="TimesNewRomanPSMT"/>
          <w:spacing w:val="-2"/>
        </w:rPr>
        <w:t>, na jejímž podkladu je upravený návrh změny vypracován.</w:t>
      </w:r>
      <w:r w:rsidRPr="00D24889">
        <w:rPr>
          <w:rFonts w:ascii="Arial Narrow" w:hAnsi="Arial Narrow" w:cs="TimesNewRomanPSMT"/>
          <w:spacing w:val="-2"/>
        </w:rPr>
        <w:t xml:space="preserve"> Vymezení zastavěného území </w:t>
      </w:r>
      <w:r w:rsidR="000F631D" w:rsidRPr="00D24889">
        <w:rPr>
          <w:rFonts w:ascii="Arial Narrow" w:hAnsi="Arial Narrow" w:cs="TimesNewRomanPSMT"/>
          <w:spacing w:val="-2"/>
        </w:rPr>
        <w:t xml:space="preserve">po kontrole </w:t>
      </w:r>
      <w:r w:rsidRPr="00D24889">
        <w:rPr>
          <w:rFonts w:ascii="Arial Narrow" w:hAnsi="Arial Narrow" w:cs="TimesNewRomanPSMT"/>
          <w:spacing w:val="-2"/>
        </w:rPr>
        <w:t xml:space="preserve">vyjadřuje stav aktualizace ke dni </w:t>
      </w:r>
      <w:r w:rsidR="00D8239A">
        <w:rPr>
          <w:rFonts w:ascii="Arial Narrow" w:hAnsi="Arial Narrow" w:cs="TimesNewRomanPSMT"/>
          <w:spacing w:val="-2"/>
        </w:rPr>
        <w:t>20. 9. 2023</w:t>
      </w:r>
      <w:r w:rsidRPr="00D24889">
        <w:rPr>
          <w:rFonts w:ascii="Arial Narrow" w:hAnsi="Arial Narrow" w:cs="TimesNewRomanPSMT"/>
          <w:spacing w:val="-2"/>
        </w:rPr>
        <w:t>.</w:t>
      </w:r>
    </w:p>
    <w:p w14:paraId="7005CC87" w14:textId="77777777" w:rsidR="0044778A" w:rsidRDefault="0044778A" w:rsidP="008E4327">
      <w:pPr>
        <w:pStyle w:val="Bezmezer"/>
        <w:spacing w:before="120" w:line="228" w:lineRule="auto"/>
        <w:rPr>
          <w:rFonts w:ascii="Arial Narrow" w:hAnsi="Arial Narrow" w:cs="TimesNewRomanPSMT"/>
        </w:rPr>
      </w:pPr>
    </w:p>
    <w:p w14:paraId="29843A8D" w14:textId="3734E55D" w:rsidR="00BA3EF9" w:rsidRDefault="00BB741F" w:rsidP="00E24272">
      <w:pPr>
        <w:pStyle w:val="Nadpis3"/>
      </w:pPr>
      <w:bookmarkStart w:id="109" w:name="_Toc364869209"/>
      <w:bookmarkStart w:id="110" w:name="_Ref416361639"/>
      <w:bookmarkStart w:id="111" w:name="_Ref454365179"/>
      <w:bookmarkStart w:id="112" w:name="_Ref454365191"/>
      <w:bookmarkStart w:id="113" w:name="_Toc104891322"/>
      <w:r>
        <w:t xml:space="preserve"> </w:t>
      </w:r>
      <w:bookmarkStart w:id="114" w:name="_Toc147423753"/>
      <w:r w:rsidR="008E4327" w:rsidRPr="009B685C">
        <w:t>Odůvodnění návrhu urbanistické</w:t>
      </w:r>
      <w:r w:rsidR="008E4327">
        <w:t xml:space="preserve"> koncepce</w:t>
      </w:r>
      <w:bookmarkEnd w:id="109"/>
      <w:bookmarkEnd w:id="110"/>
      <w:bookmarkEnd w:id="111"/>
      <w:bookmarkEnd w:id="112"/>
      <w:bookmarkEnd w:id="113"/>
      <w:bookmarkEnd w:id="114"/>
    </w:p>
    <w:p w14:paraId="50C6EF17" w14:textId="034FFA7A" w:rsidR="002E41B7" w:rsidRDefault="007A5244" w:rsidP="00C344E5">
      <w:pPr>
        <w:pStyle w:val="Bezmezer"/>
        <w:spacing w:before="60" w:line="228" w:lineRule="auto"/>
        <w:rPr>
          <w:rFonts w:cs="TimesNewRomanPSMT"/>
        </w:rPr>
      </w:pPr>
      <w:r w:rsidRPr="007A5244">
        <w:rPr>
          <w:rFonts w:ascii="Arial Narrow" w:hAnsi="Arial Narrow" w:cs="TimesNewRomanPSMT"/>
        </w:rPr>
        <w:t>Urbanistická koncepce zůstává zachována. Změnou ÚP jsou navrženy pouze tři zastavitelné plochy, z</w:t>
      </w:r>
      <w:r w:rsidR="005173B5">
        <w:rPr>
          <w:rFonts w:ascii="Arial Narrow" w:hAnsi="Arial Narrow" w:cs="TimesNewRomanPSMT"/>
        </w:rPr>
        <w:t> </w:t>
      </w:r>
      <w:r w:rsidRPr="007A5244">
        <w:rPr>
          <w:rFonts w:ascii="Arial Narrow" w:hAnsi="Arial Narrow" w:cs="TimesNewRomanPSMT"/>
        </w:rPr>
        <w:t xml:space="preserve">nichž dvě plochy pro bydlení venkovské představují změnu územních rezerv na </w:t>
      </w:r>
      <w:r w:rsidR="00BD0A66">
        <w:rPr>
          <w:rFonts w:ascii="Arial Narrow" w:hAnsi="Arial Narrow" w:cs="TimesNewRomanPSMT"/>
        </w:rPr>
        <w:t>zastavitelné plochy</w:t>
      </w:r>
      <w:r w:rsidRPr="007A5244">
        <w:rPr>
          <w:rFonts w:ascii="Arial Narrow" w:hAnsi="Arial Narrow" w:cs="TimesNewRomanPSMT"/>
        </w:rPr>
        <w:t>. Třetí plocha je smíšená výrobní, její vymezení navazuje na stávající plochy stejného využití. Dochází zde jen k</w:t>
      </w:r>
      <w:r w:rsidR="005173B5">
        <w:rPr>
          <w:rFonts w:ascii="Arial Narrow" w:hAnsi="Arial Narrow" w:cs="TimesNewRomanPSMT"/>
        </w:rPr>
        <w:t> </w:t>
      </w:r>
      <w:r w:rsidRPr="007A5244">
        <w:rPr>
          <w:rFonts w:ascii="Arial Narrow" w:hAnsi="Arial Narrow" w:cs="TimesNewRomanPSMT"/>
        </w:rPr>
        <w:t>logickému doplnění na okraji sídla. Žádný z</w:t>
      </w:r>
      <w:r w:rsidR="005173B5">
        <w:rPr>
          <w:rFonts w:ascii="Arial Narrow" w:hAnsi="Arial Narrow" w:cs="TimesNewRomanPSMT"/>
        </w:rPr>
        <w:t> </w:t>
      </w:r>
      <w:r w:rsidRPr="007A5244">
        <w:rPr>
          <w:rFonts w:ascii="Arial Narrow" w:hAnsi="Arial Narrow" w:cs="TimesNewRomanPSMT"/>
        </w:rPr>
        <w:t>těchto záměrů urbanistickou koncepci nenarušuje.</w:t>
      </w:r>
    </w:p>
    <w:p w14:paraId="7ACF2436" w14:textId="77777777" w:rsidR="008B51E8" w:rsidRDefault="008B51E8" w:rsidP="00C344E5">
      <w:pPr>
        <w:spacing w:before="80" w:line="228" w:lineRule="auto"/>
        <w:ind w:left="357"/>
      </w:pPr>
    </w:p>
    <w:p w14:paraId="77AD2A2B" w14:textId="2E48DE0F" w:rsidR="00002CDB" w:rsidRDefault="00BB741F" w:rsidP="00E24272">
      <w:pPr>
        <w:pStyle w:val="Nadpis3"/>
      </w:pPr>
      <w:bookmarkStart w:id="115" w:name="_Toc364869210"/>
      <w:bookmarkStart w:id="116" w:name="_Ref454528136"/>
      <w:bookmarkStart w:id="117" w:name="_Toc104891323"/>
      <w:r>
        <w:t xml:space="preserve"> </w:t>
      </w:r>
      <w:bookmarkStart w:id="118" w:name="_Toc147423754"/>
      <w:r w:rsidR="008E4327">
        <w:t>Odůvodnění navržených změn ploch s</w:t>
      </w:r>
      <w:r w:rsidR="005173B5">
        <w:t> </w:t>
      </w:r>
      <w:r w:rsidR="008E4327">
        <w:t>rozdílným způsobem využití, podmínky jejich využití</w:t>
      </w:r>
      <w:r w:rsidR="008E4327" w:rsidRPr="00C2493F">
        <w:t xml:space="preserve"> </w:t>
      </w:r>
      <w:r w:rsidR="008E4327">
        <w:t>a prostorová regulace</w:t>
      </w:r>
      <w:bookmarkEnd w:id="115"/>
      <w:bookmarkEnd w:id="116"/>
      <w:bookmarkEnd w:id="117"/>
      <w:bookmarkEnd w:id="118"/>
    </w:p>
    <w:p w14:paraId="4937ABE1" w14:textId="444C7AC5" w:rsidR="008E4327" w:rsidRPr="006A2166" w:rsidRDefault="0044778A" w:rsidP="00C344E5">
      <w:pPr>
        <w:spacing w:before="120" w:line="228" w:lineRule="auto"/>
        <w:jc w:val="both"/>
      </w:pPr>
      <w:r>
        <w:t>Změna ú</w:t>
      </w:r>
      <w:r w:rsidR="008E4327" w:rsidRPr="0036216F">
        <w:t>zemní</w:t>
      </w:r>
      <w:r>
        <w:t>ho</w:t>
      </w:r>
      <w:r w:rsidR="008E4327" w:rsidRPr="0036216F">
        <w:t xml:space="preserve"> plán navrhuje </w:t>
      </w:r>
      <w:r>
        <w:t>tři z</w:t>
      </w:r>
      <w:r w:rsidR="008E4327" w:rsidRPr="0036216F">
        <w:t>astaviteln</w:t>
      </w:r>
      <w:r>
        <w:t>é</w:t>
      </w:r>
      <w:r w:rsidR="008E4327">
        <w:t xml:space="preserve"> ploch</w:t>
      </w:r>
      <w:r>
        <w:t>y. P</w:t>
      </w:r>
      <w:r w:rsidR="008E4327" w:rsidRPr="0036216F">
        <w:t>loch</w:t>
      </w:r>
      <w:r>
        <w:t>y</w:t>
      </w:r>
      <w:r w:rsidR="008E4327" w:rsidRPr="0036216F">
        <w:t xml:space="preserve"> přestavby</w:t>
      </w:r>
      <w:r>
        <w:t xml:space="preserve"> </w:t>
      </w:r>
      <w:r w:rsidR="008E4327">
        <w:t xml:space="preserve">zůstávají beze změny. </w:t>
      </w:r>
      <w:r w:rsidR="007F5657">
        <w:t>Plochy změn v</w:t>
      </w:r>
      <w:r w:rsidR="005173B5">
        <w:t> </w:t>
      </w:r>
      <w:r w:rsidR="007F5657">
        <w:t xml:space="preserve">krajině se upřesňují aktualizací ÚSES dle komplexních pozemkových úprav. </w:t>
      </w:r>
      <w:r w:rsidR="008E4327">
        <w:t>Kromě toho j</w:t>
      </w:r>
      <w:r>
        <w:t>sou</w:t>
      </w:r>
      <w:r w:rsidR="008E4327">
        <w:t xml:space="preserve"> </w:t>
      </w:r>
      <w:r w:rsidR="00A73DF7">
        <w:t>předmětem změny ještě povinné náležitosti (aktualizace stavu, hranice zastavěného území, soulad s</w:t>
      </w:r>
      <w:r w:rsidR="005173B5">
        <w:t> </w:t>
      </w:r>
      <w:r w:rsidR="00A73DF7">
        <w:t xml:space="preserve">limity a nadřazenými </w:t>
      </w:r>
      <w:proofErr w:type="gramStart"/>
      <w:r w:rsidR="00A73DF7">
        <w:t>dokumenty,</w:t>
      </w:r>
      <w:proofErr w:type="gramEnd"/>
      <w:r w:rsidR="00A73DF7">
        <w:t xml:space="preserve"> apod.).</w:t>
      </w:r>
    </w:p>
    <w:p w14:paraId="77C9C51B" w14:textId="450EA5B7" w:rsidR="008E4327" w:rsidRPr="006A2166" w:rsidRDefault="00A73DF7" w:rsidP="00C344E5">
      <w:pPr>
        <w:spacing w:before="120" w:line="228" w:lineRule="auto"/>
        <w:jc w:val="both"/>
      </w:pPr>
      <w:r>
        <w:t>K</w:t>
      </w:r>
      <w:r w:rsidR="005173B5">
        <w:t> </w:t>
      </w:r>
      <w:r>
        <w:t>návrhu ploch změn:</w:t>
      </w:r>
    </w:p>
    <w:p w14:paraId="129B8C01" w14:textId="5FA7D5B4" w:rsidR="006A2166" w:rsidRDefault="00A73DF7" w:rsidP="00D24889">
      <w:pPr>
        <w:spacing w:before="80" w:line="228" w:lineRule="auto"/>
        <w:jc w:val="both"/>
      </w:pPr>
      <w:r>
        <w:rPr>
          <w:b/>
        </w:rPr>
        <w:t xml:space="preserve">Plocha Z2c </w:t>
      </w:r>
      <w:r>
        <w:t xml:space="preserve">– </w:t>
      </w:r>
      <w:r w:rsidR="0060265E" w:rsidRPr="0060265E">
        <w:rPr>
          <w:rFonts w:cs="Arial Narrow"/>
          <w:szCs w:val="22"/>
        </w:rPr>
        <w:t>plocha s</w:t>
      </w:r>
      <w:r w:rsidR="005173B5">
        <w:rPr>
          <w:rFonts w:cs="Arial Narrow"/>
          <w:szCs w:val="22"/>
        </w:rPr>
        <w:t> </w:t>
      </w:r>
      <w:r w:rsidR="0060265E" w:rsidRPr="0060265E">
        <w:rPr>
          <w:rFonts w:cs="Arial Narrow"/>
          <w:szCs w:val="22"/>
        </w:rPr>
        <w:t>funkčním využitím BV – plochy bydlení venkovské</w:t>
      </w:r>
      <w:r w:rsidR="006A2166">
        <w:rPr>
          <w:rFonts w:cs="Arial Narrow"/>
          <w:szCs w:val="22"/>
        </w:rPr>
        <w:t xml:space="preserve"> </w:t>
      </w:r>
      <w:r w:rsidR="006A2166">
        <w:rPr>
          <w:spacing w:val="-2"/>
        </w:rPr>
        <w:t>je plochou dosavadní územní rezervy nyní „překlápěné“ do návrhu. Návrh vychází z</w:t>
      </w:r>
      <w:r w:rsidR="005173B5">
        <w:rPr>
          <w:spacing w:val="-2"/>
        </w:rPr>
        <w:t> </w:t>
      </w:r>
      <w:r w:rsidR="006A2166">
        <w:rPr>
          <w:spacing w:val="-2"/>
        </w:rPr>
        <w:t>požadavku většinového vlastníka podstatné části pozemků</w:t>
      </w:r>
      <w:r w:rsidR="005B7F21">
        <w:rPr>
          <w:spacing w:val="-2"/>
        </w:rPr>
        <w:t xml:space="preserve">, shodně se sousední plochou </w:t>
      </w:r>
      <w:r w:rsidR="002B6490">
        <w:rPr>
          <w:spacing w:val="-2"/>
        </w:rPr>
        <w:t xml:space="preserve">Z2b </w:t>
      </w:r>
      <w:r w:rsidR="005B7F21">
        <w:rPr>
          <w:spacing w:val="-2"/>
        </w:rPr>
        <w:t>(OV), kde je připravována výstavba retailových aktivit. Koncepční vzájemná koordinace (zejména z</w:t>
      </w:r>
      <w:r w:rsidR="005173B5">
        <w:rPr>
          <w:spacing w:val="-2"/>
        </w:rPr>
        <w:t> </w:t>
      </w:r>
      <w:r w:rsidR="005B7F21">
        <w:rPr>
          <w:spacing w:val="-2"/>
        </w:rPr>
        <w:t>hlediska dopravního napojení, kapacitního zajištění a tras technické vybavenosti) je jedním z</w:t>
      </w:r>
      <w:r w:rsidR="005173B5">
        <w:rPr>
          <w:spacing w:val="-2"/>
        </w:rPr>
        <w:t> </w:t>
      </w:r>
      <w:r w:rsidR="005B7F21">
        <w:rPr>
          <w:spacing w:val="-2"/>
        </w:rPr>
        <w:t>důvodů pro návrh této zastavitelné plochy.</w:t>
      </w:r>
      <w:r w:rsidR="00FB1D83">
        <w:rPr>
          <w:spacing w:val="-2"/>
        </w:rPr>
        <w:t xml:space="preserve"> Hlavní argumenty pro návrh, které jsou objektivní a nesouvisí s</w:t>
      </w:r>
      <w:r w:rsidR="005173B5">
        <w:rPr>
          <w:spacing w:val="-2"/>
        </w:rPr>
        <w:t> </w:t>
      </w:r>
      <w:r w:rsidR="00FB1D83">
        <w:rPr>
          <w:spacing w:val="-2"/>
        </w:rPr>
        <w:t>vlastnictvím pozemků) jsou popsány v</w:t>
      </w:r>
      <w:r w:rsidR="005173B5">
        <w:rPr>
          <w:spacing w:val="-2"/>
        </w:rPr>
        <w:t> </w:t>
      </w:r>
      <w:r w:rsidR="00FB1D83">
        <w:rPr>
          <w:spacing w:val="-2"/>
        </w:rPr>
        <w:t xml:space="preserve">předchozí kap. i) </w:t>
      </w:r>
      <w:r w:rsidR="005173B5">
        <w:rPr>
          <w:spacing w:val="-2"/>
        </w:rPr>
        <w:t>–</w:t>
      </w:r>
      <w:r w:rsidR="00FB1D83">
        <w:rPr>
          <w:spacing w:val="-2"/>
        </w:rPr>
        <w:t xml:space="preserve"> Vyhodnocení </w:t>
      </w:r>
      <w:r w:rsidR="00FB1D83" w:rsidRPr="006A2166">
        <w:t>účelného využití zastavěného území a vyhodnocení</w:t>
      </w:r>
      <w:r w:rsidR="00FB1D83" w:rsidRPr="0025450C">
        <w:t xml:space="preserve"> potřeby vymezení zastavitelných ploch</w:t>
      </w:r>
      <w:r w:rsidR="00E44441">
        <w:t>. Zde je souhrn relevantních důvodů: Jde o plochu vklíněnou mezi jiné zastavitelné plochy, koncepčně i prostorově navazující</w:t>
      </w:r>
      <w:r w:rsidR="00C45E49">
        <w:t xml:space="preserve">, přičemž téměř celá lokalita Z1 je nově podmíněna etapizací (s </w:t>
      </w:r>
      <w:r w:rsidR="002E7D4D">
        <w:t>časovým posunem využitelnosti).</w:t>
      </w:r>
      <w:r w:rsidR="00E44441">
        <w:t xml:space="preserve"> Výhodná poloha s</w:t>
      </w:r>
      <w:r w:rsidR="005173B5">
        <w:t> </w:t>
      </w:r>
      <w:r w:rsidR="00E44441">
        <w:t xml:space="preserve">přístupností na silnici II/322 a blízkost Kolína (cca 1 km od okraje </w:t>
      </w:r>
      <w:r w:rsidR="00E44441">
        <w:lastRenderedPageBreak/>
        <w:t>zástavby Kolína) s</w:t>
      </w:r>
      <w:r w:rsidR="005173B5">
        <w:t> </w:t>
      </w:r>
      <w:r w:rsidR="00E44441">
        <w:t>deficitem odpovídajících zastavitelných ploch na území města předurčují využitelnost lokality i pro zájemce o bydlení v</w:t>
      </w:r>
      <w:r w:rsidR="005173B5">
        <w:t> </w:t>
      </w:r>
      <w:r w:rsidR="00E44441">
        <w:t>Kolíně a bezprostředně blízkém okolí (viz vyhodnocení posuzovaných 21 lokalit rovněž v</w:t>
      </w:r>
      <w:r w:rsidR="005173B5">
        <w:t> </w:t>
      </w:r>
      <w:r w:rsidR="00E44441">
        <w:t xml:space="preserve">kap. i). </w:t>
      </w:r>
      <w:r w:rsidR="005F39B4">
        <w:t xml:space="preserve">Koncepčně se nebude jednat o obytný satelit, </w:t>
      </w:r>
      <w:r w:rsidR="005F39B4" w:rsidRPr="0044433A">
        <w:t>neboť bude součástí organismu obce Tři Dvory. Také zde nehrozí nežádoucí srůstání sídel (sídlo Tři Dvory a</w:t>
      </w:r>
      <w:r w:rsidR="005F39B4">
        <w:t xml:space="preserve"> místní část Kolín-Zálabí). Pro zájemce o rodinné bydlení plocha spojuje výhody venkovského bydlení a bezprostředního dosahu vyšší občanské vybavenosti v</w:t>
      </w:r>
      <w:r w:rsidR="005173B5">
        <w:t> </w:t>
      </w:r>
      <w:r w:rsidR="005F39B4">
        <w:t xml:space="preserve">nedalekém regionálním centru. </w:t>
      </w:r>
      <w:r w:rsidR="00905D29">
        <w:t xml:space="preserve">Tím je zároveň vysvětleno navýšení rozvojových ploch nad rámec </w:t>
      </w:r>
      <w:r w:rsidR="005F39B4">
        <w:t xml:space="preserve">běžné </w:t>
      </w:r>
      <w:r w:rsidR="00905D29">
        <w:t xml:space="preserve">demografické analýzy. </w:t>
      </w:r>
      <w:r w:rsidR="0039289F" w:rsidRPr="00831BA9">
        <w:rPr>
          <w:u w:val="single"/>
        </w:rPr>
        <w:t>Rozsah této plochy je kompenzován stanovením podmínky etapizace pro nedalekou plochu Z1</w:t>
      </w:r>
      <w:r w:rsidR="0039289F">
        <w:t xml:space="preserve">, kde </w:t>
      </w:r>
      <w:r w:rsidR="00ED161D">
        <w:t>dosud není připravenost k</w:t>
      </w:r>
      <w:r w:rsidR="005173B5">
        <w:t> </w:t>
      </w:r>
      <w:r w:rsidR="00ED161D">
        <w:t>využití aktuální</w:t>
      </w:r>
      <w:r w:rsidR="003F75F4">
        <w:t xml:space="preserve"> (podrobněji viz kap. i</w:t>
      </w:r>
      <w:r w:rsidR="0044433A">
        <w:t>)</w:t>
      </w:r>
      <w:r w:rsidR="003F75F4">
        <w:t xml:space="preserve">. </w:t>
      </w:r>
      <w:r w:rsidR="0044433A">
        <w:t>„</w:t>
      </w:r>
      <w:r w:rsidR="003F75F4" w:rsidRPr="00831BA9">
        <w:rPr>
          <w:i/>
          <w:iCs/>
        </w:rPr>
        <w:t>Vyhodnocení účelného využití zastavěného území a vyhodnocení potřeby vymezení zastavitelných ploch</w:t>
      </w:r>
      <w:r w:rsidR="0044433A">
        <w:rPr>
          <w:i/>
          <w:iCs/>
        </w:rPr>
        <w:t>“</w:t>
      </w:r>
      <w:r w:rsidR="0044433A" w:rsidRPr="0044433A">
        <w:t>, zejména subkapitola</w:t>
      </w:r>
      <w:r w:rsidR="0044433A">
        <w:t xml:space="preserve"> i.</w:t>
      </w:r>
      <w:r w:rsidR="008457E6">
        <w:t>7</w:t>
      </w:r>
      <w:r w:rsidR="0044433A">
        <w:t xml:space="preserve"> „</w:t>
      </w:r>
      <w:r w:rsidR="008457E6" w:rsidRPr="008457E6">
        <w:rPr>
          <w:bCs/>
          <w:i/>
          <w:iCs/>
        </w:rPr>
        <w:t>Souhrnné</w:t>
      </w:r>
      <w:r w:rsidR="0044433A" w:rsidRPr="00831BA9">
        <w:rPr>
          <w:bCs/>
          <w:i/>
          <w:iCs/>
        </w:rPr>
        <w:t xml:space="preserve"> </w:t>
      </w:r>
      <w:r w:rsidR="008457E6" w:rsidRPr="00831BA9">
        <w:rPr>
          <w:i/>
          <w:iCs/>
        </w:rPr>
        <w:t>vyhodnocení potřeby vymezení zastavitelných ploch</w:t>
      </w:r>
      <w:r w:rsidR="005173B5">
        <w:rPr>
          <w:i/>
          <w:iCs/>
        </w:rPr>
        <w:t xml:space="preserve"> pro bydlení</w:t>
      </w:r>
      <w:r w:rsidR="0044433A">
        <w:rPr>
          <w:bCs/>
          <w:i/>
          <w:iCs/>
        </w:rPr>
        <w:t>“)</w:t>
      </w:r>
      <w:r w:rsidR="00ED161D" w:rsidRPr="00831BA9">
        <w:rPr>
          <w:bCs/>
          <w:i/>
          <w:iCs/>
        </w:rPr>
        <w:t>.</w:t>
      </w:r>
      <w:r w:rsidR="00ED161D">
        <w:t xml:space="preserve"> </w:t>
      </w:r>
      <w:r w:rsidR="00905D29">
        <w:t xml:space="preserve">Lokalita </w:t>
      </w:r>
      <w:r w:rsidR="0039289F">
        <w:t xml:space="preserve">Z2c </w:t>
      </w:r>
      <w:r w:rsidR="00905D29">
        <w:t>je v příznivém přírodním prostředí splňujícím nároky na kvalitní rodinné bydlení a každodenní rekreaci. Má potenciál pro plnohodnotné začlenění do organismu sídla díky dvěma navazujícím rozvojovým plochám veřejné i komerční občanské vybavenosti</w:t>
      </w:r>
      <w:r w:rsidR="005F39B4">
        <w:t xml:space="preserve"> (Z2b, Z3)</w:t>
      </w:r>
      <w:r w:rsidR="00905D29">
        <w:t xml:space="preserve">. Rozvojová lokalita soustředí </w:t>
      </w:r>
      <w:r w:rsidR="00612977">
        <w:t xml:space="preserve">různé formy bydlení od </w:t>
      </w:r>
      <w:proofErr w:type="spellStart"/>
      <w:r w:rsidR="00612977">
        <w:t>soliterních</w:t>
      </w:r>
      <w:proofErr w:type="spellEnd"/>
      <w:r w:rsidR="00612977">
        <w:t xml:space="preserve"> domů a dvojdomů až k řadovým RD. Rozsah plochy cca 3,</w:t>
      </w:r>
      <w:r w:rsidR="00D8239A">
        <w:t xml:space="preserve">1 </w:t>
      </w:r>
      <w:r w:rsidR="00612977">
        <w:t xml:space="preserve">ha umožňuje orientačně umístění </w:t>
      </w:r>
      <w:r w:rsidR="0060265E">
        <w:t xml:space="preserve">až </w:t>
      </w:r>
      <w:r w:rsidR="0060265E" w:rsidRPr="0060265E">
        <w:t>60</w:t>
      </w:r>
      <w:r w:rsidR="0060265E">
        <w:t xml:space="preserve"> bytů v rodinných domech. Vzhledem k částečnému zásahu lokality do vymezeného záplavového území Q100</w:t>
      </w:r>
      <w:r w:rsidR="00A77A01">
        <w:t xml:space="preserve"> (pouze okrajová západní část plochy) je nutné pro využití a následná řízení doložit soulad </w:t>
      </w:r>
      <w:r w:rsidR="00BD0A66">
        <w:t>navržených staveb s podmínkami</w:t>
      </w:r>
      <w:r w:rsidR="00A77A01">
        <w:t xml:space="preserve"> stanovenými zvláštními podmínkami. </w:t>
      </w:r>
      <w:r w:rsidR="00197233">
        <w:t>Změnou územního plánu není řešeno podrobné rozvržení ploch, které bude předmětem až následné zastavovací studie – koordinované s návazností na sousední plochy Z2a, Z2b. Pouze jsou stanoveny některé podrobnější regulativy nad rámec územního plánu.</w:t>
      </w:r>
      <w:r w:rsidR="00012D96">
        <w:t xml:space="preserve"> </w:t>
      </w:r>
      <w:r w:rsidR="00AA093C" w:rsidRPr="0078060F">
        <w:t>Smyslem p</w:t>
      </w:r>
      <w:r w:rsidR="0060265E" w:rsidRPr="0078060F">
        <w:t>odrobnější prostorov</w:t>
      </w:r>
      <w:r w:rsidR="00AA093C" w:rsidRPr="0078060F">
        <w:t>é</w:t>
      </w:r>
      <w:r w:rsidR="0060265E" w:rsidRPr="0078060F">
        <w:t xml:space="preserve"> regulace je </w:t>
      </w:r>
      <w:r w:rsidR="0078060F" w:rsidRPr="0078060F">
        <w:t>stanovit podmínky</w:t>
      </w:r>
      <w:r w:rsidR="00AA093C" w:rsidRPr="0078060F">
        <w:t xml:space="preserve"> pro kvalitní zástavbu již v úrovni územního plánu</w:t>
      </w:r>
      <w:r w:rsidR="0078060F" w:rsidRPr="0078060F">
        <w:t>, bez nutnosti pořízení regulačního plánu či územní studie</w:t>
      </w:r>
      <w:r w:rsidR="00AA093C" w:rsidRPr="0078060F">
        <w:t xml:space="preserve">. </w:t>
      </w:r>
      <w:r w:rsidR="00CA4A7D" w:rsidRPr="0078060F">
        <w:t xml:space="preserve">Těmito </w:t>
      </w:r>
      <w:r w:rsidR="00AA093C" w:rsidRPr="0078060F">
        <w:t xml:space="preserve">regulativy </w:t>
      </w:r>
      <w:r w:rsidR="00CA4A7D" w:rsidRPr="0078060F">
        <w:t xml:space="preserve">jsou např. respektování charakteru </w:t>
      </w:r>
      <w:r w:rsidR="00CA4A7D" w:rsidRPr="004B679F">
        <w:t>zástavby</w:t>
      </w:r>
      <w:r w:rsidR="000956EB" w:rsidRPr="004B679F">
        <w:t xml:space="preserve"> </w:t>
      </w:r>
      <w:r w:rsidR="000956EB" w:rsidRPr="00D24889">
        <w:t>(</w:t>
      </w:r>
      <w:r w:rsidR="004B679F">
        <w:t xml:space="preserve">respektování </w:t>
      </w:r>
      <w:r w:rsidR="000956EB" w:rsidRPr="00D24889">
        <w:t>společných parametrů vždy pro určitou část lokality v rozmezí stanoveném zastavovací studií</w:t>
      </w:r>
      <w:r w:rsidR="000956EB" w:rsidRPr="004B679F">
        <w:t xml:space="preserve">) </w:t>
      </w:r>
      <w:r w:rsidR="00AA093C" w:rsidRPr="004B679F">
        <w:t xml:space="preserve">při současném zachování </w:t>
      </w:r>
      <w:r w:rsidR="00AA093C" w:rsidRPr="0078060F">
        <w:t>individuálního řešení jednotlivých staveb</w:t>
      </w:r>
      <w:r w:rsidR="0078060F" w:rsidRPr="0078060F">
        <w:t>.</w:t>
      </w:r>
      <w:r w:rsidR="00AA093C" w:rsidRPr="0078060F">
        <w:t xml:space="preserve"> </w:t>
      </w:r>
    </w:p>
    <w:p w14:paraId="6845B630" w14:textId="112E4538" w:rsidR="003635E6" w:rsidRPr="00D27EB0" w:rsidRDefault="003635E6" w:rsidP="00D24889">
      <w:pPr>
        <w:spacing w:before="80" w:line="228" w:lineRule="auto"/>
        <w:jc w:val="both"/>
      </w:pPr>
      <w:r w:rsidRPr="00D27EB0">
        <w:t>Doplňující údaje k související sousední ploše Z2b (obchodní centrum):</w:t>
      </w:r>
    </w:p>
    <w:p w14:paraId="341C17EC" w14:textId="30B9743F" w:rsidR="003635E6" w:rsidRPr="00D24889" w:rsidRDefault="003635E6">
      <w:pPr>
        <w:pStyle w:val="Odstavecseseznamem"/>
        <w:numPr>
          <w:ilvl w:val="0"/>
          <w:numId w:val="24"/>
        </w:numPr>
        <w:spacing w:before="60" w:line="228" w:lineRule="auto"/>
        <w:ind w:left="425" w:hanging="357"/>
        <w:contextualSpacing w:val="0"/>
        <w:rPr>
          <w:b/>
        </w:rPr>
      </w:pPr>
      <w:bookmarkStart w:id="119" w:name="_Toc102503815"/>
      <w:bookmarkStart w:id="120" w:name="_Toc115699922"/>
      <w:r w:rsidRPr="00D24889">
        <w:t xml:space="preserve">Územní studie ("Územní studie Z2b Tři Dvory - lokalita U Skalky II.“) byla vypracována v září 2018, vypracovala Ing. arch. Jarmila Cetkovská. ÚS byla předána </w:t>
      </w:r>
      <w:proofErr w:type="spellStart"/>
      <w:r w:rsidRPr="00D24889">
        <w:t>MěÚ</w:t>
      </w:r>
      <w:proofErr w:type="spellEnd"/>
      <w:r w:rsidRPr="00D24889">
        <w:t xml:space="preserve"> Kolín, odbor regionálního rozvoje a územního plánování, registrační list územní studie byl vystaven 27.09.2018.</w:t>
      </w:r>
    </w:p>
    <w:p w14:paraId="34CE7919" w14:textId="77777777" w:rsidR="003635E6" w:rsidRPr="00D24889" w:rsidRDefault="003635E6">
      <w:pPr>
        <w:pStyle w:val="Odstavecseseznamem"/>
        <w:numPr>
          <w:ilvl w:val="0"/>
          <w:numId w:val="24"/>
        </w:numPr>
        <w:spacing w:before="60" w:line="228" w:lineRule="auto"/>
        <w:ind w:left="425" w:hanging="357"/>
        <w:contextualSpacing w:val="0"/>
        <w:rPr>
          <w:b/>
          <w:spacing w:val="-4"/>
        </w:rPr>
      </w:pPr>
      <w:r w:rsidRPr="00D24889">
        <w:rPr>
          <w:spacing w:val="-4"/>
        </w:rPr>
        <w:t xml:space="preserve">V prostoru připravované stavby byl proveden soubor </w:t>
      </w:r>
      <w:proofErr w:type="spellStart"/>
      <w:r w:rsidRPr="00D24889">
        <w:rPr>
          <w:spacing w:val="-4"/>
        </w:rPr>
        <w:t>geologicko</w:t>
      </w:r>
      <w:proofErr w:type="spellEnd"/>
      <w:r w:rsidRPr="00D24889">
        <w:rPr>
          <w:spacing w:val="-4"/>
        </w:rPr>
        <w:t xml:space="preserve"> – průzkumných prací, jejichž cílem bylo ověřit IG, HG, geotechnické a základové poměry lokality a její vhodnost pro uvažovanou stavbu. Viz závěrečná zpráva IG průzkumu „Tři Dvory – rozvojová lokalita Skalka – novostavba kruhového objezdu na silnici č. II/322“, vypracoval RNDr. Milan </w:t>
      </w:r>
      <w:proofErr w:type="spellStart"/>
      <w:r w:rsidRPr="00D24889">
        <w:rPr>
          <w:spacing w:val="-4"/>
        </w:rPr>
        <w:t>Hušpauer</w:t>
      </w:r>
      <w:proofErr w:type="spellEnd"/>
      <w:r w:rsidRPr="00D24889">
        <w:rPr>
          <w:spacing w:val="-4"/>
        </w:rPr>
        <w:t xml:space="preserve"> – GEOSERVIS, č. akce: 2018 04 10, duben – červen 2018.</w:t>
      </w:r>
      <w:bookmarkEnd w:id="119"/>
      <w:bookmarkEnd w:id="120"/>
      <w:r w:rsidRPr="00D24889">
        <w:rPr>
          <w:spacing w:val="-4"/>
        </w:rPr>
        <w:t xml:space="preserve"> </w:t>
      </w:r>
    </w:p>
    <w:p w14:paraId="13648678" w14:textId="40D20B15" w:rsidR="003635E6" w:rsidRPr="00D24889" w:rsidRDefault="003635E6">
      <w:pPr>
        <w:pStyle w:val="Odstavecseseznamem"/>
        <w:numPr>
          <w:ilvl w:val="0"/>
          <w:numId w:val="24"/>
        </w:numPr>
        <w:spacing w:before="60" w:line="228" w:lineRule="auto"/>
        <w:ind w:left="425" w:hanging="357"/>
        <w:contextualSpacing w:val="0"/>
      </w:pPr>
      <w:r w:rsidRPr="00D24889">
        <w:t>Krajský úřad Středočeského kraje – odbor životního prostředí a zemědělství - vydal Rozhodnutí – závěr zjišťovacího řízení a rozhodl, že záměr „Obchodní centrum Tři Dvory“ nemůže mít významný vliv na životní prostředí a nebude posuzován podle zákona č.100/2001 Sb., o posuzování vlivů na životní prostředí a o změně některých souvisejících zákonů, v platném znění (č.j.: 101566/2022/KUSK, dne 09.08.2022, nabytí právní moci 30.08.2022).</w:t>
      </w:r>
    </w:p>
    <w:p w14:paraId="37223C4D" w14:textId="77777777" w:rsidR="003635E6" w:rsidRPr="00D24889" w:rsidRDefault="003635E6" w:rsidP="00D24889">
      <w:pPr>
        <w:spacing w:line="228" w:lineRule="auto"/>
        <w:jc w:val="both"/>
        <w:rPr>
          <w:sz w:val="12"/>
          <w:szCs w:val="12"/>
        </w:rPr>
      </w:pPr>
    </w:p>
    <w:p w14:paraId="7456CB1E" w14:textId="77777777" w:rsidR="00791783" w:rsidRDefault="008E4327" w:rsidP="00816E81">
      <w:pPr>
        <w:spacing w:before="120" w:line="228" w:lineRule="auto"/>
        <w:jc w:val="both"/>
        <w:rPr>
          <w:rFonts w:cs="Arial Narrow"/>
          <w:szCs w:val="22"/>
        </w:rPr>
      </w:pPr>
      <w:r w:rsidRPr="006A2166">
        <w:rPr>
          <w:b/>
        </w:rPr>
        <w:t xml:space="preserve">Plocha </w:t>
      </w:r>
      <w:r w:rsidR="00A73DF7">
        <w:rPr>
          <w:b/>
        </w:rPr>
        <w:t>Z4a</w:t>
      </w:r>
      <w:r w:rsidR="00A73DF7">
        <w:t xml:space="preserve"> - </w:t>
      </w:r>
      <w:r w:rsidR="0060265E" w:rsidRPr="0060265E">
        <w:rPr>
          <w:rFonts w:cs="Arial Narrow"/>
          <w:szCs w:val="22"/>
        </w:rPr>
        <w:t>plocha s funkčním využitím BV – plochy bydlení venkovské</w:t>
      </w:r>
      <w:r w:rsidR="00197233">
        <w:rPr>
          <w:rFonts w:cs="Arial Narrow"/>
          <w:szCs w:val="22"/>
        </w:rPr>
        <w:t xml:space="preserve"> ZS – plochy zeleně soukromé a vyhrazené</w:t>
      </w:r>
      <w:r w:rsidR="0060265E" w:rsidRPr="0060265E">
        <w:rPr>
          <w:rFonts w:cs="Arial Narrow"/>
          <w:szCs w:val="22"/>
        </w:rPr>
        <w:t xml:space="preserve">, která je určena pro </w:t>
      </w:r>
      <w:r w:rsidR="0084425C">
        <w:rPr>
          <w:rFonts w:cs="Arial Narrow"/>
          <w:szCs w:val="22"/>
        </w:rPr>
        <w:t xml:space="preserve">doplnění lokality Z4 stejného určení – tj. </w:t>
      </w:r>
      <w:r w:rsidR="00791783">
        <w:rPr>
          <w:rFonts w:cs="Arial Narrow"/>
          <w:szCs w:val="22"/>
        </w:rPr>
        <w:t>pro umožnění výstavby rodinných domů (rodinných sídel) na nadstandardně velkých pozemcích s respektováním ochranného pásma lesa (tato část plochy je vymezena jako zahrady ZS. V případě řešeného rozšíření zastavitelné plochy Z4a na plochu dosavadní územní rezervy R1</w:t>
      </w:r>
      <w:r w:rsidR="0084425C">
        <w:rPr>
          <w:rFonts w:cs="Arial Narrow"/>
          <w:szCs w:val="22"/>
        </w:rPr>
        <w:t xml:space="preserve"> </w:t>
      </w:r>
      <w:r w:rsidR="00791783">
        <w:rPr>
          <w:rFonts w:cs="Arial Narrow"/>
          <w:szCs w:val="22"/>
        </w:rPr>
        <w:t xml:space="preserve">zde přichází v úvahu umístění zřejmě jen jednoho rodinného domu. </w:t>
      </w:r>
      <w:r w:rsidR="008F3F32">
        <w:rPr>
          <w:rFonts w:cs="Arial Narrow"/>
          <w:szCs w:val="22"/>
        </w:rPr>
        <w:t xml:space="preserve">V případě souhlasu dotčeného orgány státní správy lesa s potenciální zástavbou blíže k lesu (např. při zachování odstupu od okraje lesa cca 30 m) by plocha umožňovala výstavbu 2 RD. </w:t>
      </w:r>
      <w:r w:rsidR="00791783">
        <w:rPr>
          <w:rFonts w:cs="Arial Narrow"/>
          <w:szCs w:val="22"/>
        </w:rPr>
        <w:t xml:space="preserve">Návrh je plně v souladu se stávající urbanistickou koncepcí – dojde k doplnění „zbytkové“ plochy a scelení s okolními zastavěnými a zastavitelnými plochami (Z4, Z3). Z hlediska bilancí zastavitelných ploch jde o nepodstatné navýšení. Právě tak </w:t>
      </w:r>
      <w:r w:rsidR="008F3F32">
        <w:rPr>
          <w:rFonts w:cs="Arial Narrow"/>
          <w:szCs w:val="22"/>
        </w:rPr>
        <w:t>kvalita půdního fondu je v dané ploše spíše podprůměrná – záborem bude dotčena pouze 4. třída ochrany dle BPEJ.</w:t>
      </w:r>
      <w:r w:rsidR="00791783">
        <w:rPr>
          <w:rFonts w:cs="Arial Narrow"/>
          <w:szCs w:val="22"/>
        </w:rPr>
        <w:t xml:space="preserve"> </w:t>
      </w:r>
    </w:p>
    <w:p w14:paraId="40BB260D" w14:textId="77777777" w:rsidR="00FA4413" w:rsidRDefault="00DE10D6" w:rsidP="004E2C45">
      <w:pPr>
        <w:spacing w:before="80" w:line="228" w:lineRule="auto"/>
        <w:jc w:val="both"/>
        <w:rPr>
          <w:rFonts w:cs="Arial Narrow"/>
          <w:szCs w:val="22"/>
        </w:rPr>
      </w:pPr>
      <w:r w:rsidRPr="006A2166">
        <w:rPr>
          <w:b/>
        </w:rPr>
        <w:t xml:space="preserve">Plocha </w:t>
      </w:r>
      <w:r w:rsidR="00A73DF7">
        <w:rPr>
          <w:b/>
        </w:rPr>
        <w:t>Z5</w:t>
      </w:r>
      <w:r w:rsidR="00ED161D">
        <w:rPr>
          <w:b/>
        </w:rPr>
        <w:t xml:space="preserve"> </w:t>
      </w:r>
      <w:r w:rsidR="00A73DF7">
        <w:t xml:space="preserve">- </w:t>
      </w:r>
      <w:r w:rsidR="0060265E" w:rsidRPr="0060265E">
        <w:rPr>
          <w:rFonts w:cs="Arial Narrow"/>
          <w:szCs w:val="22"/>
        </w:rPr>
        <w:t xml:space="preserve">plocha s funkčním využitím </w:t>
      </w:r>
      <w:r w:rsidR="00A77A01">
        <w:rPr>
          <w:rFonts w:cs="Arial Narrow"/>
          <w:szCs w:val="22"/>
        </w:rPr>
        <w:t>VS</w:t>
      </w:r>
      <w:r w:rsidR="0060265E" w:rsidRPr="0060265E">
        <w:rPr>
          <w:rFonts w:cs="Arial Narrow"/>
          <w:szCs w:val="22"/>
        </w:rPr>
        <w:t xml:space="preserve"> – plochy smíšené výrobní, v návaznosti na zastavěné území a na stabilizovanou plochu se stejným funkčním využitím.  </w:t>
      </w:r>
      <w:r w:rsidR="00F83D9A">
        <w:rPr>
          <w:rFonts w:cs="Arial Narrow"/>
          <w:szCs w:val="22"/>
        </w:rPr>
        <w:t xml:space="preserve">Plocha na východním okraji sídla je vymezena z podnětu vlastníka pozemku. Je v souladu s obecnými zásadami dle § 18 a 19 stavebního zákona a s požadavky vyplývajícími z Politiky územního rozvoje ČR a Zásad územního rozvoje Středočeského kraje (viz předchozí kapitoly odůvodnění). Bylo prověřeno, že </w:t>
      </w:r>
      <w:r w:rsidR="00F83D9A">
        <w:t xml:space="preserve">v rámci obce a nejbližšího okolí se nenachází vhodná plocha </w:t>
      </w:r>
      <w:proofErr w:type="spellStart"/>
      <w:r w:rsidR="00F83D9A">
        <w:t>brownfields</w:t>
      </w:r>
      <w:proofErr w:type="spellEnd"/>
      <w:r w:rsidR="00F83D9A">
        <w:t xml:space="preserve"> v zastavěném území, která by splňovala požadavky žadatele na velikost a charakter využití území. Lokalita má výhodné dopravní napojení na silnici II/322 a přiměřenou velikost pozemku odpovídající charakteru okolní zástavby sídla. Dotčená část pozemku navrženého ke změně využití </w:t>
      </w:r>
      <w:proofErr w:type="gramStart"/>
      <w:r w:rsidR="00F83D9A">
        <w:t>vytváří</w:t>
      </w:r>
      <w:proofErr w:type="gramEnd"/>
      <w:r w:rsidR="00F83D9A">
        <w:t xml:space="preserve"> klín při hranici zastavěného území, takže </w:t>
      </w:r>
      <w:r w:rsidR="00F83D9A">
        <w:lastRenderedPageBreak/>
        <w:t>rozšířením dojde k logickému scelení ploch VS. Díky této poloze budoucí provoz nebude negativně ovlivňovat obytnou část sídla. Zároveň d</w:t>
      </w:r>
      <w:r w:rsidR="00F83D9A" w:rsidRPr="002B6073">
        <w:t>ostatečná dimenze plochy umožní, že její součástí bude i veřejná zeleň</w:t>
      </w:r>
      <w:r w:rsidR="00F83D9A">
        <w:t>.</w:t>
      </w:r>
    </w:p>
    <w:p w14:paraId="66AF86C7" w14:textId="77777777" w:rsidR="00904A66" w:rsidRDefault="0044778A" w:rsidP="004E2C45">
      <w:pPr>
        <w:spacing w:before="80" w:after="120" w:line="228" w:lineRule="auto"/>
        <w:jc w:val="both"/>
      </w:pPr>
      <w:r>
        <w:t>Změna ú</w:t>
      </w:r>
      <w:r w:rsidR="006D1576" w:rsidRPr="006D1576">
        <w:t>zemní</w:t>
      </w:r>
      <w:r>
        <w:t>ho</w:t>
      </w:r>
      <w:r w:rsidR="006D1576" w:rsidRPr="006D1576">
        <w:t xml:space="preserve"> plán</w:t>
      </w:r>
      <w:r>
        <w:t>u</w:t>
      </w:r>
      <w:r w:rsidR="006D1576" w:rsidRPr="006D1576">
        <w:t xml:space="preserve"> navrhuje následující zastavitelné plochy</w:t>
      </w:r>
      <w:r w:rsidR="00B114E9">
        <w:t xml:space="preserve"> (</w:t>
      </w:r>
      <w:r w:rsidR="006D1576" w:rsidRPr="006D1576">
        <w:t xml:space="preserve">plochy přestavby </w:t>
      </w:r>
      <w:r w:rsidR="00B114E9">
        <w:t>nejsou navrženy)</w:t>
      </w:r>
      <w:r w:rsidR="006D1576" w:rsidRPr="006D1576">
        <w:t>.</w:t>
      </w:r>
    </w:p>
    <w:p w14:paraId="76D27A20" w14:textId="77777777" w:rsidR="00B1022C" w:rsidRPr="00863C79" w:rsidRDefault="00B1022C" w:rsidP="004E2C45">
      <w:pPr>
        <w:spacing w:line="228" w:lineRule="auto"/>
        <w:rPr>
          <w:sz w:val="12"/>
          <w:szCs w:val="12"/>
          <w:highlight w:val="yellow"/>
        </w:rPr>
      </w:pPr>
    </w:p>
    <w:tbl>
      <w:tblPr>
        <w:tblW w:w="9067" w:type="dxa"/>
        <w:tblCellMar>
          <w:left w:w="0" w:type="dxa"/>
          <w:right w:w="0" w:type="dxa"/>
        </w:tblCellMar>
        <w:tblLook w:val="04A0" w:firstRow="1" w:lastRow="0" w:firstColumn="1" w:lastColumn="0" w:noHBand="0" w:noVBand="1"/>
      </w:tblPr>
      <w:tblGrid>
        <w:gridCol w:w="988"/>
        <w:gridCol w:w="850"/>
        <w:gridCol w:w="851"/>
        <w:gridCol w:w="1842"/>
        <w:gridCol w:w="4536"/>
      </w:tblGrid>
      <w:tr w:rsidR="00DB1275" w14:paraId="363C46B7" w14:textId="77777777" w:rsidTr="00D24889">
        <w:trPr>
          <w:trHeight w:val="762"/>
          <w:tblHeader/>
        </w:trPr>
        <w:tc>
          <w:tcPr>
            <w:tcW w:w="988" w:type="dxa"/>
            <w:tcBorders>
              <w:top w:val="single" w:sz="4" w:space="0" w:color="auto"/>
              <w:left w:val="single" w:sz="4" w:space="0" w:color="auto"/>
              <w:bottom w:val="single" w:sz="4" w:space="0" w:color="auto"/>
              <w:right w:val="single" w:sz="4" w:space="0" w:color="auto"/>
            </w:tcBorders>
            <w:shd w:val="clear" w:color="000000" w:fill="D8D8D8"/>
            <w:tcMar>
              <w:top w:w="14" w:type="dxa"/>
              <w:left w:w="14" w:type="dxa"/>
              <w:bottom w:w="0" w:type="dxa"/>
              <w:right w:w="14" w:type="dxa"/>
            </w:tcMar>
            <w:vAlign w:val="center"/>
            <w:hideMark/>
          </w:tcPr>
          <w:p w14:paraId="03A404CE" w14:textId="77777777" w:rsidR="00DB1275" w:rsidRDefault="00DB1275" w:rsidP="00816E81">
            <w:pPr>
              <w:spacing w:line="228" w:lineRule="auto"/>
              <w:jc w:val="center"/>
              <w:rPr>
                <w:rFonts w:cs="Calibri"/>
                <w:b/>
                <w:bCs/>
                <w:color w:val="000000"/>
              </w:rPr>
            </w:pPr>
            <w:r>
              <w:rPr>
                <w:rFonts w:cs="Calibri"/>
                <w:b/>
                <w:bCs/>
                <w:color w:val="000000"/>
              </w:rPr>
              <w:t>označení plochy</w:t>
            </w:r>
          </w:p>
        </w:tc>
        <w:tc>
          <w:tcPr>
            <w:tcW w:w="850" w:type="dxa"/>
            <w:tcBorders>
              <w:top w:val="single" w:sz="4" w:space="0" w:color="auto"/>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14:paraId="462136E8" w14:textId="77777777" w:rsidR="00DB1275" w:rsidRDefault="00DB1275" w:rsidP="00816E81">
            <w:pPr>
              <w:spacing w:line="228" w:lineRule="auto"/>
              <w:jc w:val="center"/>
              <w:rPr>
                <w:rFonts w:cs="Calibri"/>
                <w:b/>
                <w:bCs/>
                <w:color w:val="000000"/>
              </w:rPr>
            </w:pPr>
            <w:r>
              <w:rPr>
                <w:rFonts w:cs="Calibri"/>
                <w:b/>
                <w:bCs/>
                <w:color w:val="000000"/>
              </w:rPr>
              <w:t>plocha (ha)</w:t>
            </w:r>
          </w:p>
        </w:tc>
        <w:tc>
          <w:tcPr>
            <w:tcW w:w="851" w:type="dxa"/>
            <w:tcBorders>
              <w:top w:val="single" w:sz="4" w:space="0" w:color="auto"/>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14:paraId="034447BD" w14:textId="77777777" w:rsidR="00DB1275" w:rsidRDefault="00DB1275" w:rsidP="00816E81">
            <w:pPr>
              <w:spacing w:line="228" w:lineRule="auto"/>
              <w:jc w:val="center"/>
              <w:rPr>
                <w:rFonts w:cs="Calibri"/>
                <w:b/>
                <w:bCs/>
                <w:color w:val="000000"/>
              </w:rPr>
            </w:pPr>
            <w:r>
              <w:rPr>
                <w:rFonts w:cs="Calibri"/>
                <w:b/>
                <w:bCs/>
                <w:color w:val="000000"/>
              </w:rPr>
              <w:t>kód využití</w:t>
            </w:r>
          </w:p>
        </w:tc>
        <w:tc>
          <w:tcPr>
            <w:tcW w:w="1842" w:type="dxa"/>
            <w:tcBorders>
              <w:top w:val="single" w:sz="4" w:space="0" w:color="auto"/>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14:paraId="6D80CEE3" w14:textId="77777777" w:rsidR="00DB1275" w:rsidRDefault="00DB1275" w:rsidP="00816E81">
            <w:pPr>
              <w:spacing w:line="228" w:lineRule="auto"/>
              <w:jc w:val="center"/>
              <w:rPr>
                <w:rFonts w:cs="Calibri"/>
                <w:b/>
                <w:bCs/>
                <w:color w:val="000000"/>
              </w:rPr>
            </w:pPr>
            <w:r>
              <w:rPr>
                <w:rFonts w:cs="Calibri"/>
                <w:b/>
                <w:bCs/>
                <w:color w:val="000000"/>
              </w:rPr>
              <w:t>využití</w:t>
            </w:r>
          </w:p>
        </w:tc>
        <w:tc>
          <w:tcPr>
            <w:tcW w:w="4536" w:type="dxa"/>
            <w:tcBorders>
              <w:top w:val="single" w:sz="4" w:space="0" w:color="auto"/>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14:paraId="018DC146" w14:textId="77777777" w:rsidR="00DB1275" w:rsidRDefault="00DB1275" w:rsidP="00816E81">
            <w:pPr>
              <w:spacing w:line="228" w:lineRule="auto"/>
              <w:jc w:val="center"/>
              <w:rPr>
                <w:rFonts w:cs="Calibri"/>
                <w:b/>
                <w:bCs/>
                <w:color w:val="000000"/>
              </w:rPr>
            </w:pPr>
            <w:r>
              <w:rPr>
                <w:rFonts w:cs="Calibri"/>
                <w:b/>
                <w:bCs/>
                <w:color w:val="000000"/>
              </w:rPr>
              <w:t>odůvodnění</w:t>
            </w:r>
          </w:p>
        </w:tc>
      </w:tr>
      <w:tr w:rsidR="00DB1275" w14:paraId="05EC2E60" w14:textId="77777777" w:rsidTr="00D24889">
        <w:trPr>
          <w:trHeight w:val="589"/>
        </w:trPr>
        <w:tc>
          <w:tcPr>
            <w:tcW w:w="988"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41719B5F" w14:textId="77777777" w:rsidR="00DB1275" w:rsidRPr="00AC4E23" w:rsidRDefault="00DB1275" w:rsidP="00816E81">
            <w:pPr>
              <w:spacing w:line="228" w:lineRule="auto"/>
              <w:jc w:val="center"/>
              <w:rPr>
                <w:rFonts w:cs="Calibri"/>
                <w:color w:val="000000"/>
              </w:rPr>
            </w:pPr>
            <w:r>
              <w:rPr>
                <w:rFonts w:cs="Calibri"/>
                <w:color w:val="000000"/>
                <w:szCs w:val="22"/>
              </w:rPr>
              <w:t>Z2c</w:t>
            </w:r>
          </w:p>
        </w:tc>
        <w:tc>
          <w:tcPr>
            <w:tcW w:w="85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07ACC6F5" w14:textId="44BE56FF" w:rsidR="00DB1275" w:rsidRPr="00AC4E23" w:rsidRDefault="00DB1275" w:rsidP="00816E81">
            <w:pPr>
              <w:spacing w:line="228" w:lineRule="auto"/>
              <w:jc w:val="center"/>
              <w:rPr>
                <w:b/>
                <w:bCs/>
                <w:color w:val="000000"/>
              </w:rPr>
            </w:pPr>
            <w:r>
              <w:rPr>
                <w:rFonts w:cs="Calibri"/>
                <w:color w:val="000000"/>
                <w:szCs w:val="22"/>
              </w:rPr>
              <w:t>3,</w:t>
            </w:r>
            <w:r w:rsidR="00D8239A">
              <w:rPr>
                <w:rFonts w:cs="Calibri"/>
                <w:color w:val="000000"/>
                <w:szCs w:val="22"/>
              </w:rPr>
              <w:t>0876</w:t>
            </w:r>
          </w:p>
        </w:tc>
        <w:tc>
          <w:tcPr>
            <w:tcW w:w="85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0A594CCB" w14:textId="77777777" w:rsidR="00DB1275" w:rsidRPr="00AC4E23" w:rsidRDefault="00DB1275" w:rsidP="00816E81">
            <w:pPr>
              <w:spacing w:line="228" w:lineRule="auto"/>
              <w:jc w:val="center"/>
              <w:rPr>
                <w:b/>
                <w:bCs/>
                <w:color w:val="000000"/>
              </w:rPr>
            </w:pPr>
            <w:r>
              <w:rPr>
                <w:color w:val="000000"/>
                <w:szCs w:val="22"/>
              </w:rPr>
              <w:t>BV</w:t>
            </w:r>
          </w:p>
        </w:tc>
        <w:tc>
          <w:tcPr>
            <w:tcW w:w="184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14:paraId="1EE3CC88" w14:textId="77777777" w:rsidR="00DB1275" w:rsidRPr="00AC4E23" w:rsidRDefault="00DB1275" w:rsidP="00816E81">
            <w:pPr>
              <w:spacing w:line="228" w:lineRule="auto"/>
              <w:ind w:left="57" w:right="-11"/>
              <w:rPr>
                <w:rFonts w:cs="Calibri"/>
                <w:color w:val="000000"/>
              </w:rPr>
            </w:pPr>
            <w:r>
              <w:rPr>
                <w:szCs w:val="22"/>
              </w:rPr>
              <w:t>plochy bydlení venkovské</w:t>
            </w:r>
          </w:p>
        </w:tc>
        <w:tc>
          <w:tcPr>
            <w:tcW w:w="453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14:paraId="242A4D82" w14:textId="12692BBF" w:rsidR="00DB1275" w:rsidRDefault="00DB1275" w:rsidP="00816E81">
            <w:pPr>
              <w:spacing w:before="40" w:after="40" w:line="228" w:lineRule="auto"/>
              <w:ind w:left="57" w:right="57"/>
              <w:rPr>
                <w:rFonts w:cs="Calibri"/>
                <w:color w:val="000000"/>
              </w:rPr>
            </w:pPr>
            <w:r>
              <w:t xml:space="preserve">jde o přesunutí plochy </w:t>
            </w:r>
            <w:proofErr w:type="spellStart"/>
            <w:r>
              <w:t>úz</w:t>
            </w:r>
            <w:proofErr w:type="spellEnd"/>
            <w:r>
              <w:t>. rezervy do návrhu; lokalita je vklíněná mezi jiné zastavitelné plochy – koncepčně je vhodné řešit je společně (Z2c + Z2a, resp. také Z3); využitelnost i pro zvýšený zájem o výstavbu v bezprostřední blízkosti Kolína; větší rozsah rozvojových ploch kompenzován podmínkou etapizace plochy Z1</w:t>
            </w:r>
          </w:p>
        </w:tc>
      </w:tr>
      <w:tr w:rsidR="00DB1275" w14:paraId="6935EAAC" w14:textId="77777777" w:rsidTr="00D24889">
        <w:trPr>
          <w:trHeight w:val="545"/>
        </w:trPr>
        <w:tc>
          <w:tcPr>
            <w:tcW w:w="988"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50BBCA8D" w14:textId="77777777" w:rsidR="00DB1275" w:rsidRPr="00AC4E23" w:rsidRDefault="00DB1275" w:rsidP="00816E81">
            <w:pPr>
              <w:spacing w:line="228" w:lineRule="auto"/>
              <w:jc w:val="center"/>
              <w:rPr>
                <w:rFonts w:cs="Calibri"/>
                <w:color w:val="000000"/>
              </w:rPr>
            </w:pPr>
            <w:r>
              <w:rPr>
                <w:rFonts w:cs="Calibri"/>
                <w:color w:val="000000"/>
                <w:szCs w:val="22"/>
              </w:rPr>
              <w:t>Z4a</w:t>
            </w:r>
          </w:p>
        </w:tc>
        <w:tc>
          <w:tcPr>
            <w:tcW w:w="850"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7885047D" w14:textId="551C5119" w:rsidR="00DB1275" w:rsidRDefault="00DB1275" w:rsidP="00816E81">
            <w:pPr>
              <w:spacing w:line="228" w:lineRule="auto"/>
              <w:jc w:val="center"/>
              <w:rPr>
                <w:b/>
                <w:bCs/>
                <w:color w:val="000000"/>
              </w:rPr>
            </w:pPr>
            <w:r w:rsidRPr="00AC4E23">
              <w:rPr>
                <w:rFonts w:cs="Calibri"/>
                <w:color w:val="000000"/>
                <w:szCs w:val="22"/>
              </w:rPr>
              <w:t>0,</w:t>
            </w:r>
            <w:r w:rsidR="00E93990">
              <w:rPr>
                <w:rFonts w:cs="Calibri"/>
                <w:color w:val="000000"/>
                <w:szCs w:val="22"/>
              </w:rPr>
              <w:t>5818</w:t>
            </w:r>
          </w:p>
        </w:tc>
        <w:tc>
          <w:tcPr>
            <w:tcW w:w="851"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220A2952" w14:textId="77777777" w:rsidR="00DB1275" w:rsidRPr="00AC4E23" w:rsidRDefault="00DB1275" w:rsidP="00816E81">
            <w:pPr>
              <w:spacing w:line="228" w:lineRule="auto"/>
              <w:jc w:val="center"/>
              <w:rPr>
                <w:b/>
                <w:bCs/>
                <w:color w:val="000000"/>
              </w:rPr>
            </w:pPr>
            <w:r>
              <w:rPr>
                <w:color w:val="000000"/>
                <w:szCs w:val="22"/>
              </w:rPr>
              <w:t>BV, ZS</w:t>
            </w:r>
          </w:p>
        </w:tc>
        <w:tc>
          <w:tcPr>
            <w:tcW w:w="1842"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14:paraId="7ADFF6A4" w14:textId="77777777" w:rsidR="00DB1275" w:rsidRPr="00AC4E23" w:rsidRDefault="00DB1275" w:rsidP="00816E81">
            <w:pPr>
              <w:spacing w:line="228" w:lineRule="auto"/>
              <w:ind w:left="57" w:right="-11"/>
              <w:rPr>
                <w:rFonts w:cs="Calibri"/>
                <w:color w:val="000000"/>
              </w:rPr>
            </w:pPr>
            <w:r>
              <w:rPr>
                <w:szCs w:val="22"/>
              </w:rPr>
              <w:t>plochy bydlení venkovské, plochy zeleně soukromé a vyhrazené</w:t>
            </w:r>
          </w:p>
        </w:tc>
        <w:tc>
          <w:tcPr>
            <w:tcW w:w="4536"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14:paraId="7D05F932" w14:textId="77777777" w:rsidR="00DB1275" w:rsidRDefault="00DB1275" w:rsidP="00816E81">
            <w:pPr>
              <w:spacing w:before="40" w:after="40" w:line="228" w:lineRule="auto"/>
              <w:ind w:left="57" w:right="57"/>
              <w:rPr>
                <w:rFonts w:cs="Calibri"/>
                <w:color w:val="000000"/>
              </w:rPr>
            </w:pPr>
            <w:r>
              <w:t xml:space="preserve">drobné rozšíření zastavitelné plochy pro nadstandardně velký pozemek; převedení </w:t>
            </w:r>
            <w:proofErr w:type="spellStart"/>
            <w:r>
              <w:t>úz</w:t>
            </w:r>
            <w:proofErr w:type="spellEnd"/>
            <w:r>
              <w:t>. rezervy do návrhu; koncepční doplnění „zbytkové“ plochy</w:t>
            </w:r>
          </w:p>
        </w:tc>
      </w:tr>
      <w:tr w:rsidR="00DB1275" w14:paraId="5CF5AEEA" w14:textId="77777777" w:rsidTr="00D24889">
        <w:trPr>
          <w:trHeight w:val="715"/>
        </w:trPr>
        <w:tc>
          <w:tcPr>
            <w:tcW w:w="988"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5478BDE5" w14:textId="77777777" w:rsidR="00DB1275" w:rsidRPr="00AC4E23" w:rsidRDefault="00DB1275" w:rsidP="00816E81">
            <w:pPr>
              <w:spacing w:line="228" w:lineRule="auto"/>
              <w:jc w:val="center"/>
              <w:rPr>
                <w:rFonts w:cs="Calibri"/>
                <w:color w:val="000000"/>
              </w:rPr>
            </w:pPr>
            <w:r>
              <w:rPr>
                <w:rFonts w:cs="Calibri"/>
                <w:color w:val="000000"/>
                <w:szCs w:val="22"/>
              </w:rPr>
              <w:t>Z5</w:t>
            </w:r>
          </w:p>
        </w:tc>
        <w:tc>
          <w:tcPr>
            <w:tcW w:w="85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277589D7" w14:textId="3A600B77" w:rsidR="00DB1275" w:rsidRPr="00AC4E23" w:rsidRDefault="00DB1275" w:rsidP="00816E81">
            <w:pPr>
              <w:spacing w:line="228" w:lineRule="auto"/>
              <w:jc w:val="center"/>
              <w:rPr>
                <w:rFonts w:cs="Calibri"/>
                <w:b/>
                <w:bCs/>
                <w:color w:val="000000"/>
              </w:rPr>
            </w:pPr>
            <w:r>
              <w:rPr>
                <w:rFonts w:cs="Calibri"/>
                <w:color w:val="000000"/>
                <w:szCs w:val="22"/>
              </w:rPr>
              <w:t>0,</w:t>
            </w:r>
            <w:r w:rsidR="00E93990">
              <w:rPr>
                <w:rFonts w:cs="Calibri"/>
                <w:color w:val="000000"/>
                <w:szCs w:val="22"/>
              </w:rPr>
              <w:t>4407</w:t>
            </w:r>
          </w:p>
        </w:tc>
        <w:tc>
          <w:tcPr>
            <w:tcW w:w="85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6335D140" w14:textId="77777777" w:rsidR="00DB1275" w:rsidRPr="00AC4E23" w:rsidRDefault="00DB1275" w:rsidP="00816E81">
            <w:pPr>
              <w:spacing w:line="228" w:lineRule="auto"/>
              <w:jc w:val="center"/>
              <w:rPr>
                <w:b/>
                <w:bCs/>
                <w:color w:val="000000"/>
              </w:rPr>
            </w:pPr>
            <w:r>
              <w:rPr>
                <w:color w:val="000000"/>
                <w:szCs w:val="22"/>
              </w:rPr>
              <w:t>VS</w:t>
            </w:r>
          </w:p>
        </w:tc>
        <w:tc>
          <w:tcPr>
            <w:tcW w:w="184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14:paraId="22A95D6B" w14:textId="77777777" w:rsidR="00DB1275" w:rsidRPr="00AC4E23" w:rsidRDefault="00DB1275" w:rsidP="00816E81">
            <w:pPr>
              <w:spacing w:line="228" w:lineRule="auto"/>
              <w:ind w:left="57" w:right="-11"/>
              <w:rPr>
                <w:rFonts w:cs="Calibri"/>
                <w:color w:val="000000"/>
              </w:rPr>
            </w:pPr>
            <w:r>
              <w:rPr>
                <w:rFonts w:cs="Calibri"/>
                <w:color w:val="000000"/>
                <w:szCs w:val="22"/>
              </w:rPr>
              <w:t>plochy smíšené výrobní</w:t>
            </w:r>
            <w:r w:rsidRPr="00AC4E23">
              <w:rPr>
                <w:rFonts w:cs="Calibri"/>
                <w:color w:val="000000"/>
                <w:szCs w:val="22"/>
              </w:rPr>
              <w:t xml:space="preserve"> </w:t>
            </w:r>
          </w:p>
        </w:tc>
        <w:tc>
          <w:tcPr>
            <w:tcW w:w="453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14:paraId="56718B31" w14:textId="77777777" w:rsidR="00DB1275" w:rsidRDefault="00DB1275" w:rsidP="00816E81">
            <w:pPr>
              <w:spacing w:before="40" w:after="40" w:line="228" w:lineRule="auto"/>
              <w:ind w:left="57" w:right="57"/>
              <w:rPr>
                <w:rFonts w:cs="Calibri"/>
                <w:color w:val="000000"/>
              </w:rPr>
            </w:pPr>
            <w:r>
              <w:rPr>
                <w:rFonts w:cs="Calibri"/>
                <w:color w:val="000000"/>
              </w:rPr>
              <w:t>rozšíření zóny VS na okraji sídla pro konkrétní záměr, na jehož umístění v jiné ploše nejsou vhodné podmínky; dobré napojení na komunikaci, poloha není ve střetu s bydlením</w:t>
            </w:r>
          </w:p>
        </w:tc>
      </w:tr>
      <w:tr w:rsidR="00DB1275" w14:paraId="46449637" w14:textId="77777777" w:rsidTr="00D24889">
        <w:trPr>
          <w:trHeight w:val="356"/>
        </w:trPr>
        <w:tc>
          <w:tcPr>
            <w:tcW w:w="988"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58443839" w14:textId="77777777" w:rsidR="00DB1275" w:rsidRPr="00AC4E23" w:rsidRDefault="00DB1275" w:rsidP="00816E81">
            <w:pPr>
              <w:spacing w:line="228" w:lineRule="auto"/>
              <w:jc w:val="center"/>
              <w:rPr>
                <w:rFonts w:cs="Calibri"/>
                <w:color w:val="000000"/>
              </w:rPr>
            </w:pPr>
            <w:r w:rsidRPr="00AC4E23">
              <w:rPr>
                <w:rFonts w:cs="Calibri"/>
                <w:color w:val="000000"/>
                <w:szCs w:val="22"/>
              </w:rPr>
              <w:t>Celkem:</w:t>
            </w:r>
          </w:p>
        </w:tc>
        <w:tc>
          <w:tcPr>
            <w:tcW w:w="850"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14:paraId="0D08271B" w14:textId="11A4B6D7" w:rsidR="00DB1275" w:rsidRPr="00AC4E23" w:rsidRDefault="00DB1275" w:rsidP="00816E81">
            <w:pPr>
              <w:spacing w:line="228" w:lineRule="auto"/>
              <w:jc w:val="center"/>
              <w:rPr>
                <w:rFonts w:cs="Calibri"/>
                <w:color w:val="000000"/>
              </w:rPr>
            </w:pPr>
            <w:r>
              <w:rPr>
                <w:rFonts w:cs="Calibri"/>
                <w:color w:val="000000"/>
                <w:szCs w:val="22"/>
              </w:rPr>
              <w:t>4,</w:t>
            </w:r>
            <w:r w:rsidR="00E93990">
              <w:rPr>
                <w:rFonts w:cs="Calibri"/>
                <w:color w:val="000000"/>
                <w:szCs w:val="22"/>
              </w:rPr>
              <w:t>0861</w:t>
            </w:r>
          </w:p>
        </w:tc>
        <w:tc>
          <w:tcPr>
            <w:tcW w:w="851" w:type="dxa"/>
            <w:tcBorders>
              <w:top w:val="single" w:sz="4" w:space="0" w:color="auto"/>
              <w:left w:val="nil"/>
            </w:tcBorders>
            <w:shd w:val="clear" w:color="auto" w:fill="auto"/>
            <w:noWrap/>
            <w:tcMar>
              <w:top w:w="14" w:type="dxa"/>
              <w:left w:w="14" w:type="dxa"/>
              <w:bottom w:w="0" w:type="dxa"/>
              <w:right w:w="14" w:type="dxa"/>
            </w:tcMar>
            <w:vAlign w:val="center"/>
            <w:hideMark/>
          </w:tcPr>
          <w:p w14:paraId="0CD0E9FD" w14:textId="77777777" w:rsidR="00DB1275" w:rsidRDefault="00DB1275" w:rsidP="00816E81">
            <w:pPr>
              <w:spacing w:line="228" w:lineRule="auto"/>
              <w:jc w:val="center"/>
              <w:rPr>
                <w:rFonts w:cs="Calibri"/>
                <w:color w:val="000000"/>
              </w:rPr>
            </w:pPr>
          </w:p>
        </w:tc>
        <w:tc>
          <w:tcPr>
            <w:tcW w:w="1842" w:type="dxa"/>
            <w:tcBorders>
              <w:top w:val="single" w:sz="4" w:space="0" w:color="auto"/>
            </w:tcBorders>
            <w:shd w:val="clear" w:color="auto" w:fill="auto"/>
            <w:tcMar>
              <w:top w:w="14" w:type="dxa"/>
              <w:left w:w="14" w:type="dxa"/>
              <w:bottom w:w="0" w:type="dxa"/>
              <w:right w:w="14" w:type="dxa"/>
            </w:tcMar>
            <w:vAlign w:val="center"/>
            <w:hideMark/>
          </w:tcPr>
          <w:p w14:paraId="45AD44B5" w14:textId="77777777" w:rsidR="00DB1275" w:rsidRPr="000B7DB5" w:rsidRDefault="00DB1275" w:rsidP="00816E81">
            <w:pPr>
              <w:spacing w:line="228" w:lineRule="auto"/>
              <w:ind w:left="128" w:right="128"/>
            </w:pPr>
          </w:p>
        </w:tc>
        <w:tc>
          <w:tcPr>
            <w:tcW w:w="4536" w:type="dxa"/>
            <w:tcBorders>
              <w:top w:val="single" w:sz="4" w:space="0" w:color="auto"/>
            </w:tcBorders>
            <w:shd w:val="clear" w:color="auto" w:fill="auto"/>
            <w:tcMar>
              <w:top w:w="14" w:type="dxa"/>
              <w:left w:w="14" w:type="dxa"/>
              <w:bottom w:w="0" w:type="dxa"/>
              <w:right w:w="14" w:type="dxa"/>
            </w:tcMar>
            <w:vAlign w:val="center"/>
            <w:hideMark/>
          </w:tcPr>
          <w:p w14:paraId="2331BDA1" w14:textId="77777777" w:rsidR="00DB1275" w:rsidRDefault="00DB1275" w:rsidP="00816E81">
            <w:pPr>
              <w:spacing w:line="228" w:lineRule="auto"/>
              <w:ind w:left="128" w:right="128"/>
              <w:rPr>
                <w:rFonts w:cs="Calibri"/>
                <w:color w:val="000000"/>
              </w:rPr>
            </w:pPr>
          </w:p>
        </w:tc>
      </w:tr>
    </w:tbl>
    <w:p w14:paraId="504395D2" w14:textId="77777777" w:rsidR="00E72B9A" w:rsidRDefault="00E72B9A" w:rsidP="00816E81">
      <w:pPr>
        <w:spacing w:line="228" w:lineRule="auto"/>
        <w:jc w:val="center"/>
        <w:rPr>
          <w:highlight w:val="yellow"/>
        </w:rPr>
      </w:pPr>
    </w:p>
    <w:p w14:paraId="4BD76AF6" w14:textId="77777777" w:rsidR="00791948" w:rsidRDefault="00791948" w:rsidP="00816E81">
      <w:pPr>
        <w:spacing w:line="228" w:lineRule="auto"/>
        <w:jc w:val="center"/>
        <w:rPr>
          <w:highlight w:val="yellow"/>
        </w:rPr>
      </w:pPr>
    </w:p>
    <w:p w14:paraId="222F38C2" w14:textId="77777777" w:rsidR="00BA3EF9" w:rsidRDefault="006D1576" w:rsidP="004E2C45">
      <w:pPr>
        <w:pStyle w:val="Nadpis3"/>
        <w:spacing w:line="223" w:lineRule="auto"/>
      </w:pPr>
      <w:bookmarkStart w:id="121" w:name="_Toc364869213"/>
      <w:bookmarkStart w:id="122" w:name="_Toc147423755"/>
      <w:bookmarkStart w:id="123" w:name="_Toc364869214"/>
      <w:bookmarkStart w:id="124" w:name="_Toc364869215"/>
      <w:r w:rsidRPr="006D1576">
        <w:t>Ochrana a rozvoj hodnot</w:t>
      </w:r>
      <w:bookmarkEnd w:id="121"/>
      <w:bookmarkEnd w:id="122"/>
    </w:p>
    <w:p w14:paraId="08A138B5" w14:textId="77777777" w:rsidR="008E4327" w:rsidRDefault="008E4327" w:rsidP="004E2C45">
      <w:pPr>
        <w:pStyle w:val="Style6"/>
        <w:spacing w:before="80" w:line="223" w:lineRule="auto"/>
        <w:rPr>
          <w:rFonts w:ascii="Arial Narrow" w:hAnsi="Arial Narrow"/>
          <w:sz w:val="22"/>
          <w:szCs w:val="22"/>
        </w:rPr>
      </w:pPr>
      <w:r w:rsidRPr="008C4246">
        <w:rPr>
          <w:rFonts w:ascii="Arial Narrow" w:hAnsi="Arial Narrow"/>
          <w:sz w:val="22"/>
          <w:szCs w:val="22"/>
        </w:rPr>
        <w:t>Veškeré hodnoty nacházející se v</w:t>
      </w:r>
      <w:r>
        <w:t> </w:t>
      </w:r>
      <w:r w:rsidRPr="008C4246">
        <w:rPr>
          <w:rFonts w:ascii="Arial Narrow" w:hAnsi="Arial Narrow"/>
          <w:sz w:val="22"/>
          <w:szCs w:val="22"/>
        </w:rPr>
        <w:t xml:space="preserve">řešeném území jsou v </w:t>
      </w:r>
      <w:r w:rsidR="00BB4C26">
        <w:rPr>
          <w:rFonts w:ascii="Arial Narrow" w:hAnsi="Arial Narrow"/>
          <w:sz w:val="22"/>
          <w:szCs w:val="22"/>
        </w:rPr>
        <w:t>platném územním plánu</w:t>
      </w:r>
      <w:r w:rsidR="00BB4C26" w:rsidRPr="008C4246">
        <w:rPr>
          <w:rFonts w:ascii="Arial Narrow" w:hAnsi="Arial Narrow"/>
          <w:sz w:val="22"/>
          <w:szCs w:val="22"/>
        </w:rPr>
        <w:t xml:space="preserve"> </w:t>
      </w:r>
      <w:r w:rsidRPr="008C4246">
        <w:rPr>
          <w:rFonts w:ascii="Arial Narrow" w:hAnsi="Arial Narrow"/>
          <w:sz w:val="22"/>
          <w:szCs w:val="22"/>
        </w:rPr>
        <w:t>popsány a graficky znázorněny</w:t>
      </w:r>
      <w:r w:rsidR="00BB4C26">
        <w:rPr>
          <w:rFonts w:ascii="Arial Narrow" w:hAnsi="Arial Narrow"/>
          <w:sz w:val="22"/>
          <w:szCs w:val="22"/>
        </w:rPr>
        <w:t>. K</w:t>
      </w:r>
      <w:r w:rsidRPr="008C4246">
        <w:rPr>
          <w:rFonts w:ascii="Arial Narrow" w:hAnsi="Arial Narrow"/>
          <w:sz w:val="22"/>
          <w:szCs w:val="22"/>
        </w:rPr>
        <w:t>oncepce stanovuje vhodné podmínky pro jejich ochranu a rozvoj</w:t>
      </w:r>
      <w:r w:rsidR="00BB4C26">
        <w:rPr>
          <w:rFonts w:ascii="Arial Narrow" w:hAnsi="Arial Narrow"/>
          <w:sz w:val="22"/>
          <w:szCs w:val="22"/>
        </w:rPr>
        <w:t>.</w:t>
      </w:r>
      <w:r w:rsidRPr="008C4246">
        <w:rPr>
          <w:rFonts w:ascii="Arial Narrow" w:hAnsi="Arial Narrow"/>
          <w:sz w:val="22"/>
          <w:szCs w:val="22"/>
        </w:rPr>
        <w:t xml:space="preserve"> Na úrovni ÚP je ochrana a rozvoj hodnot dostatečně definována.</w:t>
      </w:r>
    </w:p>
    <w:p w14:paraId="2C091D25" w14:textId="77777777" w:rsidR="008E4327" w:rsidRPr="00AB2E8B" w:rsidRDefault="008E4327" w:rsidP="004E2C45">
      <w:pPr>
        <w:pStyle w:val="Style6"/>
        <w:spacing w:before="80" w:line="223" w:lineRule="auto"/>
        <w:rPr>
          <w:rFonts w:ascii="Arial Narrow" w:hAnsi="Arial Narrow" w:cs="Arial Narrow"/>
          <w:spacing w:val="-2"/>
          <w:sz w:val="22"/>
          <w:szCs w:val="22"/>
        </w:rPr>
      </w:pPr>
      <w:r w:rsidRPr="00AB2E8B">
        <w:rPr>
          <w:rFonts w:ascii="Arial Narrow" w:hAnsi="Arial Narrow" w:cs="Arial Narrow"/>
          <w:spacing w:val="-2"/>
          <w:sz w:val="22"/>
          <w:szCs w:val="22"/>
        </w:rPr>
        <w:t xml:space="preserve">Všechny předmětné úpravy jsou svým </w:t>
      </w:r>
      <w:r>
        <w:rPr>
          <w:rFonts w:ascii="Arial Narrow" w:hAnsi="Arial Narrow" w:cs="Arial Narrow"/>
          <w:spacing w:val="-2"/>
          <w:sz w:val="22"/>
          <w:szCs w:val="22"/>
        </w:rPr>
        <w:t>dopadem</w:t>
      </w:r>
      <w:r w:rsidRPr="00AB2E8B">
        <w:rPr>
          <w:rFonts w:ascii="Arial Narrow" w:hAnsi="Arial Narrow" w:cs="Arial Narrow"/>
          <w:spacing w:val="-2"/>
          <w:sz w:val="22"/>
          <w:szCs w:val="22"/>
        </w:rPr>
        <w:t xml:space="preserve"> minimální a z pohledu jejich polohy nekonfliktní</w:t>
      </w:r>
      <w:r>
        <w:rPr>
          <w:rFonts w:ascii="Arial Narrow" w:hAnsi="Arial Narrow" w:cs="Arial Narrow"/>
          <w:spacing w:val="-2"/>
          <w:sz w:val="22"/>
          <w:szCs w:val="22"/>
        </w:rPr>
        <w:t>,</w:t>
      </w:r>
      <w:r w:rsidRPr="00AB2E8B">
        <w:rPr>
          <w:rFonts w:ascii="Arial Narrow" w:hAnsi="Arial Narrow" w:cs="Arial Narrow"/>
          <w:spacing w:val="-2"/>
          <w:sz w:val="22"/>
          <w:szCs w:val="22"/>
        </w:rPr>
        <w:t xml:space="preserve"> ne</w:t>
      </w:r>
      <w:r>
        <w:rPr>
          <w:rFonts w:ascii="Arial Narrow" w:hAnsi="Arial Narrow" w:cs="Arial Narrow"/>
          <w:spacing w:val="-2"/>
          <w:sz w:val="22"/>
          <w:szCs w:val="22"/>
        </w:rPr>
        <w:t>jsou</w:t>
      </w:r>
      <w:r w:rsidRPr="00AB2E8B">
        <w:rPr>
          <w:rFonts w:ascii="Arial Narrow" w:hAnsi="Arial Narrow" w:cs="Arial Narrow"/>
          <w:spacing w:val="-2"/>
          <w:sz w:val="22"/>
          <w:szCs w:val="22"/>
        </w:rPr>
        <w:t xml:space="preserve"> ve střetu s žádnou z identifikovaných přírodních, kulturních ani civilizačních hodnot. </w:t>
      </w:r>
    </w:p>
    <w:p w14:paraId="74AFE06A" w14:textId="77777777" w:rsidR="007A0AB0" w:rsidRDefault="007A0AB0" w:rsidP="004E2C45">
      <w:pPr>
        <w:spacing w:line="223" w:lineRule="auto"/>
        <w:rPr>
          <w:highlight w:val="yellow"/>
        </w:rPr>
      </w:pPr>
    </w:p>
    <w:p w14:paraId="1A4149C2" w14:textId="77777777" w:rsidR="0013773C" w:rsidRPr="0013773C" w:rsidRDefault="0013773C" w:rsidP="004E2C45">
      <w:pPr>
        <w:spacing w:line="223" w:lineRule="auto"/>
        <w:rPr>
          <w:sz w:val="16"/>
          <w:szCs w:val="16"/>
          <w:highlight w:val="yellow"/>
        </w:rPr>
      </w:pPr>
    </w:p>
    <w:p w14:paraId="55B745B5" w14:textId="77777777" w:rsidR="00BA3EF9" w:rsidRDefault="008E4327" w:rsidP="004E2C45">
      <w:pPr>
        <w:pStyle w:val="Nadpis3"/>
        <w:spacing w:line="223" w:lineRule="auto"/>
      </w:pPr>
      <w:bookmarkStart w:id="125" w:name="_Toc147423756"/>
      <w:bookmarkEnd w:id="123"/>
      <w:r>
        <w:t>Změny koncepce d</w:t>
      </w:r>
      <w:r w:rsidRPr="005C0DF1">
        <w:t>opravní</w:t>
      </w:r>
      <w:r w:rsidRPr="009F174B">
        <w:t xml:space="preserve"> infrastruktur</w:t>
      </w:r>
      <w:r>
        <w:t>y</w:t>
      </w:r>
      <w:bookmarkEnd w:id="125"/>
    </w:p>
    <w:p w14:paraId="72FA0D5D" w14:textId="77777777" w:rsidR="003143C2" w:rsidRDefault="008E4327" w:rsidP="004E2C45">
      <w:pPr>
        <w:spacing w:before="80" w:line="223" w:lineRule="auto"/>
        <w:jc w:val="both"/>
      </w:pPr>
      <w:r>
        <w:t xml:space="preserve">Dopravní řešení </w:t>
      </w:r>
      <w:r w:rsidR="00744DDD">
        <w:t xml:space="preserve">není </w:t>
      </w:r>
      <w:r>
        <w:t>změnou dotčeno</w:t>
      </w:r>
      <w:r w:rsidR="00744DDD">
        <w:t>. Napojení plochy Z2c na nadřazenou komunikační síť – silnici II/322 – prostřednictvím navazují</w:t>
      </w:r>
      <w:r w:rsidR="007765A6">
        <w:t>cí</w:t>
      </w:r>
      <w:r w:rsidR="00744DDD">
        <w:t xml:space="preserve"> rozvojové plochy Z2b</w:t>
      </w:r>
      <w:r w:rsidR="007765A6">
        <w:t xml:space="preserve"> není konkretizováno – bude řešeno následně zastavovací studií zpracovanou koordinovaně s řešením detailové plochy (Z2b).</w:t>
      </w:r>
    </w:p>
    <w:p w14:paraId="7DDF961A" w14:textId="1DAA57F7" w:rsidR="008E4327" w:rsidRDefault="003143C2" w:rsidP="004E2C45">
      <w:pPr>
        <w:spacing w:before="80" w:line="223" w:lineRule="auto"/>
        <w:jc w:val="both"/>
      </w:pPr>
      <w:r>
        <w:t>Z hlediska celkové koncepce dopravy nedochází k žádným změnám.</w:t>
      </w:r>
    </w:p>
    <w:p w14:paraId="2AFD6DA2" w14:textId="77777777" w:rsidR="005173B5" w:rsidRDefault="005173B5" w:rsidP="004E2C45">
      <w:pPr>
        <w:spacing w:before="80" w:line="223" w:lineRule="auto"/>
        <w:jc w:val="both"/>
      </w:pPr>
    </w:p>
    <w:p w14:paraId="058E6440" w14:textId="77777777" w:rsidR="00BA3EF9" w:rsidRDefault="00723441" w:rsidP="00816E81">
      <w:pPr>
        <w:pStyle w:val="Nadpis3"/>
      </w:pPr>
      <w:bookmarkStart w:id="126" w:name="_Toc147423757"/>
      <w:r>
        <w:t>Změny koncepce t</w:t>
      </w:r>
      <w:r w:rsidRPr="00912965">
        <w:t>echnick</w:t>
      </w:r>
      <w:r>
        <w:t>é</w:t>
      </w:r>
      <w:r w:rsidRPr="00912965">
        <w:t xml:space="preserve"> i</w:t>
      </w:r>
      <w:r w:rsidRPr="002F4B28">
        <w:t>nfrastruktur</w:t>
      </w:r>
      <w:r>
        <w:t>y</w:t>
      </w:r>
      <w:r w:rsidR="006D1576" w:rsidRPr="006D1576">
        <w:t xml:space="preserve"> – energetika</w:t>
      </w:r>
      <w:bookmarkEnd w:id="124"/>
      <w:bookmarkEnd w:id="126"/>
    </w:p>
    <w:p w14:paraId="42A8A804" w14:textId="77777777" w:rsidR="00791948" w:rsidRPr="00036B3E" w:rsidRDefault="00791948" w:rsidP="00816E81">
      <w:pPr>
        <w:spacing w:before="80" w:line="228" w:lineRule="auto"/>
        <w:jc w:val="both"/>
        <w:rPr>
          <w:rFonts w:eastAsiaTheme="majorEastAsia" w:cstheme="majorBidi"/>
          <w:b/>
          <w:bCs/>
          <w:sz w:val="26"/>
          <w:szCs w:val="26"/>
        </w:rPr>
      </w:pPr>
      <w:r>
        <w:t>N</w:t>
      </w:r>
      <w:r w:rsidRPr="00ED5AB1">
        <w:t>ávrhové plochy řešené Změnou č.</w:t>
      </w:r>
      <w:r>
        <w:t>1</w:t>
      </w:r>
      <w:r w:rsidRPr="00ED5AB1">
        <w:t xml:space="preserve"> nevyžadují žádné úpravy v koncepci </w:t>
      </w:r>
      <w:r>
        <w:t xml:space="preserve">energetiky, </w:t>
      </w:r>
      <w:r w:rsidR="0023622B">
        <w:t xml:space="preserve">která v platném územním plánu stanovuje obecné zásady bez konkretizace počtu a polohy nových trafostanic a dalších zařízení energetiky. Nároky rozvojové plochy Z2c budou řešeny koordinovaně s plochou Z2b, resp. Z2a následnou zastavovací studií. Plocha Z4a má minimální nároky, které lze zajistit shodně s požadavky navazující plochy Z4. U plochy Z5 se předpokládá napojení na jednu ze stávajících okolních trafostanic - ve stávající ploše VS, resp. BV. Případné zvýšené nároky </w:t>
      </w:r>
      <w:r w:rsidR="00DD73B3">
        <w:t xml:space="preserve">budoucího využití v ploše Z5 </w:t>
      </w:r>
      <w:r w:rsidR="0023622B">
        <w:t>lze řešit přezbrojením</w:t>
      </w:r>
      <w:r w:rsidR="00DD73B3">
        <w:t xml:space="preserve"> (výměnou trafa) stávající trafostanice.</w:t>
      </w:r>
      <w:r w:rsidR="0023622B">
        <w:t xml:space="preserve">  </w:t>
      </w:r>
    </w:p>
    <w:p w14:paraId="5B428734" w14:textId="77777777" w:rsidR="00C547D1" w:rsidRPr="00C16A2D" w:rsidRDefault="00C547D1" w:rsidP="00816E81">
      <w:pPr>
        <w:spacing w:line="228" w:lineRule="auto"/>
        <w:outlineLvl w:val="0"/>
      </w:pPr>
    </w:p>
    <w:p w14:paraId="03BE7E61" w14:textId="5F39014F" w:rsidR="00BA3EF9" w:rsidRDefault="00723441" w:rsidP="00E24272">
      <w:pPr>
        <w:pStyle w:val="Nadpis3"/>
      </w:pPr>
      <w:bookmarkStart w:id="127" w:name="_Toc364869216"/>
      <w:bookmarkStart w:id="128" w:name="_Toc147423758"/>
      <w:r>
        <w:lastRenderedPageBreak/>
        <w:t>Změny koncepce t</w:t>
      </w:r>
      <w:r w:rsidRPr="00912965">
        <w:t>echnick</w:t>
      </w:r>
      <w:r>
        <w:t>é</w:t>
      </w:r>
      <w:r w:rsidRPr="00912965">
        <w:t xml:space="preserve"> i</w:t>
      </w:r>
      <w:r w:rsidRPr="002F4B28">
        <w:t>nfrastruktur</w:t>
      </w:r>
      <w:r>
        <w:t xml:space="preserve">y </w:t>
      </w:r>
      <w:r w:rsidR="001F7D4A" w:rsidRPr="001F7D4A">
        <w:t>– vodní hospodářství</w:t>
      </w:r>
      <w:bookmarkEnd w:id="127"/>
      <w:bookmarkEnd w:id="128"/>
    </w:p>
    <w:p w14:paraId="3E030C4E" w14:textId="77777777" w:rsidR="00763702" w:rsidRPr="003143C2" w:rsidRDefault="003143C2" w:rsidP="00816E81">
      <w:pPr>
        <w:spacing w:before="80" w:line="228" w:lineRule="auto"/>
        <w:jc w:val="both"/>
        <w:rPr>
          <w:rFonts w:eastAsia="Arial Narrow" w:cs="Arial Narrow"/>
        </w:rPr>
      </w:pPr>
      <w:bookmarkStart w:id="129" w:name="_Toc419466199"/>
      <w:bookmarkStart w:id="130" w:name="_Toc420143382"/>
      <w:bookmarkStart w:id="131" w:name="_Toc364869217"/>
      <w:r w:rsidRPr="003143C2">
        <w:rPr>
          <w:rFonts w:eastAsia="Arial Narrow" w:cs="Arial Narrow"/>
        </w:rPr>
        <w:t xml:space="preserve">Koncepce </w:t>
      </w:r>
      <w:r w:rsidR="0060265E" w:rsidRPr="0060265E">
        <w:rPr>
          <w:rFonts w:eastAsia="Arial Narrow" w:cs="Arial Narrow"/>
          <w:b/>
        </w:rPr>
        <w:t>zásobování pitnou vodou</w:t>
      </w:r>
      <w:bookmarkEnd w:id="129"/>
      <w:bookmarkEnd w:id="130"/>
      <w:r w:rsidR="00DD73B3">
        <w:rPr>
          <w:rFonts w:eastAsia="Arial Narrow" w:cs="Arial Narrow"/>
        </w:rPr>
        <w:t xml:space="preserve"> </w:t>
      </w:r>
      <w:r w:rsidR="0060265E" w:rsidRPr="0060265E">
        <w:rPr>
          <w:rFonts w:eastAsia="Arial Narrow" w:cs="Arial Narrow"/>
          <w:b/>
        </w:rPr>
        <w:t>a odkanalizování</w:t>
      </w:r>
      <w:r w:rsidR="00DD73B3">
        <w:rPr>
          <w:rFonts w:eastAsia="Arial Narrow" w:cs="Arial Narrow"/>
        </w:rPr>
        <w:t xml:space="preserve"> </w:t>
      </w:r>
      <w:r w:rsidRPr="003143C2">
        <w:rPr>
          <w:rFonts w:eastAsia="Arial Narrow" w:cs="Arial Narrow"/>
        </w:rPr>
        <w:t xml:space="preserve">zůstává </w:t>
      </w:r>
      <w:r w:rsidR="00DD73B3">
        <w:rPr>
          <w:rFonts w:eastAsia="Arial Narrow" w:cs="Arial Narrow"/>
        </w:rPr>
        <w:t xml:space="preserve">rovněž </w:t>
      </w:r>
      <w:r w:rsidRPr="003143C2">
        <w:rPr>
          <w:rFonts w:eastAsia="Arial Narrow" w:cs="Arial Narrow"/>
        </w:rPr>
        <w:t>beze změny</w:t>
      </w:r>
      <w:r w:rsidR="00DD73B3">
        <w:rPr>
          <w:rFonts w:eastAsia="Arial Narrow" w:cs="Arial Narrow"/>
        </w:rPr>
        <w:t>, v souladu s platným územním plánem (= konkrétní ř</w:t>
      </w:r>
      <w:r w:rsidR="00DD73B3" w:rsidRPr="00DD73B3">
        <w:rPr>
          <w:rFonts w:eastAsia="Arial Narrow" w:cs="Arial Narrow"/>
        </w:rPr>
        <w:t>ešení územní plán nepředjímá a bude součástí dalšího stupně projektové dokumentace</w:t>
      </w:r>
      <w:r w:rsidR="00DD73B3">
        <w:rPr>
          <w:rFonts w:eastAsia="Arial Narrow" w:cs="Arial Narrow"/>
        </w:rPr>
        <w:t>)</w:t>
      </w:r>
      <w:r w:rsidRPr="003143C2">
        <w:rPr>
          <w:rFonts w:eastAsia="Arial Narrow" w:cs="Arial Narrow"/>
        </w:rPr>
        <w:t>.</w:t>
      </w:r>
      <w:r w:rsidR="00DD73B3">
        <w:rPr>
          <w:rFonts w:eastAsia="Arial Narrow" w:cs="Arial Narrow"/>
        </w:rPr>
        <w:t xml:space="preserve"> Pro plochu Z2c platí shodně s energetickým řešením, že </w:t>
      </w:r>
      <w:r w:rsidR="00DD73B3">
        <w:t>nároky rozvojové plochy Z2c budou řešeny koordinovaně s plochou Z2b, resp. Z2a následnou zastavovací studií.</w:t>
      </w:r>
      <w:r w:rsidR="00DD73B3">
        <w:rPr>
          <w:rFonts w:eastAsia="Arial Narrow" w:cs="Arial Narrow"/>
        </w:rPr>
        <w:t xml:space="preserve"> Přitom platí, že musí být zohledněna částečná poloha plochy Z2c v záplavovém území (řešení podtlakové kanalizace).</w:t>
      </w:r>
    </w:p>
    <w:p w14:paraId="15FBE79A" w14:textId="77777777" w:rsidR="002E45C8" w:rsidRPr="002E45C8" w:rsidRDefault="00C90995" w:rsidP="00816E81">
      <w:pPr>
        <w:spacing w:before="120" w:line="228" w:lineRule="auto"/>
        <w:jc w:val="both"/>
      </w:pPr>
      <w:r>
        <w:t xml:space="preserve">Obdobně platí, že </w:t>
      </w:r>
      <w:r w:rsidRPr="002E45C8">
        <w:rPr>
          <w:b/>
        </w:rPr>
        <w:t>hospodaření s dešťovými vodami</w:t>
      </w:r>
      <w:r>
        <w:t xml:space="preserve"> bude</w:t>
      </w:r>
      <w:r w:rsidR="002E45C8">
        <w:t xml:space="preserve"> v souladu s platnou legislativou – konkrétně dle </w:t>
      </w:r>
      <w:proofErr w:type="spellStart"/>
      <w:r w:rsidR="002E45C8">
        <w:t>vyhl</w:t>
      </w:r>
      <w:proofErr w:type="spellEnd"/>
      <w:r w:rsidR="002E45C8">
        <w:t xml:space="preserve">. č. 501/2006 Sb. ve znění novely č. 360/2021 Sb. – § 20 odst. 5 písm. c) – požadavky na stavební pozemky a jejich vymezení tak, aby bylo vyřešeno </w:t>
      </w:r>
      <w:r w:rsidR="002E45C8" w:rsidRPr="002E45C8">
        <w:t>hospodaření se srážkovými vodami</w:t>
      </w:r>
      <w:r w:rsidR="002E45C8">
        <w:t xml:space="preserve"> jejich </w:t>
      </w:r>
    </w:p>
    <w:p w14:paraId="7BF0BB8F" w14:textId="77777777" w:rsidR="002E45C8" w:rsidRPr="002E45C8" w:rsidRDefault="002E45C8" w:rsidP="00816E81">
      <w:pPr>
        <w:spacing w:before="40" w:line="228" w:lineRule="auto"/>
        <w:ind w:left="993" w:hanging="284"/>
        <w:jc w:val="both"/>
      </w:pPr>
      <w:r w:rsidRPr="002E45C8">
        <w:t xml:space="preserve">1. </w:t>
      </w:r>
      <w:r>
        <w:tab/>
      </w:r>
      <w:r w:rsidRPr="002E45C8">
        <w:t xml:space="preserve">akumulací s následným využitím, vsakováním nebo výparem, pokud to hydrogeologické poměry, velikost pozemku a jeho výhledové využití umožňují a pokud nejsou vsakováním ohroženy okolní stavby nebo pozemky, </w:t>
      </w:r>
    </w:p>
    <w:p w14:paraId="5D585B21" w14:textId="77777777" w:rsidR="002E45C8" w:rsidRPr="002E45C8" w:rsidRDefault="002E45C8" w:rsidP="00816E81">
      <w:pPr>
        <w:spacing w:before="40" w:line="228" w:lineRule="auto"/>
        <w:ind w:left="993" w:hanging="284"/>
        <w:jc w:val="both"/>
      </w:pPr>
      <w:r w:rsidRPr="002E45C8">
        <w:t xml:space="preserve">2. </w:t>
      </w:r>
      <w:r>
        <w:tab/>
      </w:r>
      <w:r w:rsidRPr="002E45C8">
        <w:t xml:space="preserve">odváděním do vod povrchových prostřednictvím dešťové kanalizace, pokud jejich akumulace s následným využitím, vsakováním nebo výparem není možná, nebo </w:t>
      </w:r>
    </w:p>
    <w:p w14:paraId="21ACD655" w14:textId="77777777" w:rsidR="002E45C8" w:rsidRPr="002E45C8" w:rsidRDefault="002E45C8" w:rsidP="00816E81">
      <w:pPr>
        <w:spacing w:before="40" w:line="228" w:lineRule="auto"/>
        <w:ind w:left="993" w:hanging="284"/>
        <w:jc w:val="both"/>
      </w:pPr>
      <w:r w:rsidRPr="002E45C8">
        <w:t xml:space="preserve">3. </w:t>
      </w:r>
      <w:r>
        <w:tab/>
      </w:r>
      <w:r w:rsidRPr="002E45C8">
        <w:t xml:space="preserve">regulovaným odváděním do jednotné kanalizace, není-li možné odvádění do vod povrchových.“. </w:t>
      </w:r>
    </w:p>
    <w:p w14:paraId="7EA75072" w14:textId="77777777" w:rsidR="00C90995" w:rsidRDefault="00377345" w:rsidP="00816E81">
      <w:pPr>
        <w:spacing w:before="80" w:line="228" w:lineRule="auto"/>
        <w:jc w:val="both"/>
      </w:pPr>
      <w:r>
        <w:t>Ustanovení platného územního plánu tyto požadavky splňuje.</w:t>
      </w:r>
      <w:r w:rsidR="002E45C8">
        <w:t xml:space="preserve"> </w:t>
      </w:r>
      <w:r w:rsidR="00C90995">
        <w:t xml:space="preserve"> </w:t>
      </w:r>
    </w:p>
    <w:p w14:paraId="73C60FE2" w14:textId="77777777" w:rsidR="00763702" w:rsidRDefault="00763702" w:rsidP="00816E81">
      <w:pPr>
        <w:spacing w:line="228" w:lineRule="auto"/>
        <w:jc w:val="both"/>
        <w:rPr>
          <w:highlight w:val="yellow"/>
        </w:rPr>
      </w:pPr>
    </w:p>
    <w:p w14:paraId="36C43CB0" w14:textId="77777777" w:rsidR="006E3A64" w:rsidRDefault="00EE6FE5" w:rsidP="004E2C45">
      <w:pPr>
        <w:pStyle w:val="Nadpis3"/>
      </w:pPr>
      <w:r w:rsidRPr="00C16A2D">
        <w:t xml:space="preserve"> </w:t>
      </w:r>
      <w:bookmarkStart w:id="132" w:name="_Toc147423759"/>
      <w:bookmarkStart w:id="133" w:name="_Toc104891328"/>
      <w:bookmarkEnd w:id="131"/>
      <w:r w:rsidR="006E3A64">
        <w:t>Vymezení záplavového území</w:t>
      </w:r>
      <w:bookmarkEnd w:id="132"/>
    </w:p>
    <w:p w14:paraId="6D3924B6" w14:textId="2136AF62" w:rsidR="006E3A64" w:rsidRDefault="006E3A64" w:rsidP="00816E81">
      <w:pPr>
        <w:spacing w:before="80" w:line="228" w:lineRule="auto"/>
        <w:jc w:val="both"/>
        <w:rPr>
          <w:rFonts w:eastAsia="Arial Narrow" w:cs="Arial Narrow"/>
        </w:rPr>
      </w:pPr>
      <w:r w:rsidRPr="004E2C45">
        <w:rPr>
          <w:rFonts w:eastAsia="Arial Narrow" w:cs="Arial Narrow"/>
        </w:rPr>
        <w:t>Na základě</w:t>
      </w:r>
      <w:r>
        <w:rPr>
          <w:rFonts w:eastAsia="Arial Narrow" w:cs="Arial Narrow"/>
        </w:rPr>
        <w:t xml:space="preserve"> upozorněn í vodoprávního úřadu (viz stanovisko dotčeného orgánu k návrhu změny č. 1 ÚP) byla vymezena změna záplavového území řeky Labe – tento limit byl v koordinačním výkresu upraven. Plně – v rámci celého zobrazeného území obce - se projeví v úplném znění územního plánu po vydání Změny č. 1.</w:t>
      </w:r>
    </w:p>
    <w:p w14:paraId="0E01582F" w14:textId="77777777" w:rsidR="006E3A64" w:rsidRPr="004E2C45" w:rsidRDefault="006E3A64" w:rsidP="004E2C45">
      <w:pPr>
        <w:spacing w:before="80" w:line="228" w:lineRule="auto"/>
        <w:jc w:val="both"/>
        <w:rPr>
          <w:rFonts w:eastAsia="Arial Narrow" w:cs="Arial Narrow"/>
        </w:rPr>
      </w:pPr>
    </w:p>
    <w:p w14:paraId="105C55A7" w14:textId="6651DA86" w:rsidR="00BA3EF9" w:rsidRDefault="00723441" w:rsidP="004E2C45">
      <w:pPr>
        <w:pStyle w:val="Nadpis3"/>
      </w:pPr>
      <w:bookmarkStart w:id="134" w:name="_Toc147423760"/>
      <w:r>
        <w:t>Změny koncepce o</w:t>
      </w:r>
      <w:r w:rsidRPr="00200D1F">
        <w:t>bčansk</w:t>
      </w:r>
      <w:r>
        <w:t>é</w:t>
      </w:r>
      <w:r w:rsidRPr="00A949B3">
        <w:t xml:space="preserve"> vybavenost</w:t>
      </w:r>
      <w:r>
        <w:t>i, v</w:t>
      </w:r>
      <w:r w:rsidRPr="005F3CEB">
        <w:t>eřejn</w:t>
      </w:r>
      <w:r>
        <w:t>ého</w:t>
      </w:r>
      <w:r w:rsidRPr="005F3CEB">
        <w:t xml:space="preserve"> p</w:t>
      </w:r>
      <w:r w:rsidRPr="00A508AF">
        <w:t>rostor</w:t>
      </w:r>
      <w:r>
        <w:t>u</w:t>
      </w:r>
      <w:r w:rsidRPr="00A508AF">
        <w:t>, systém</w:t>
      </w:r>
      <w:r>
        <w:t>u</w:t>
      </w:r>
      <w:r w:rsidRPr="00A508AF">
        <w:t xml:space="preserve"> sídelní zeleně</w:t>
      </w:r>
      <w:bookmarkEnd w:id="133"/>
      <w:bookmarkEnd w:id="134"/>
    </w:p>
    <w:p w14:paraId="414EA795" w14:textId="77777777" w:rsidR="00763702" w:rsidRDefault="00723441" w:rsidP="004E2C45">
      <w:pPr>
        <w:spacing w:before="80" w:line="228" w:lineRule="auto"/>
        <w:jc w:val="both"/>
        <w:rPr>
          <w:szCs w:val="20"/>
        </w:rPr>
      </w:pPr>
      <w:r>
        <w:t>Obdobně nedochází k žádným změnám v oblastech občanské vybavenosti, veřejného prostoru a systému sídelní zeleně.</w:t>
      </w:r>
      <w:r w:rsidR="00477B8D">
        <w:t xml:space="preserve"> Navržená plocha Z2c je vymezena pro BV, tzn. není podrobněji členěna. Zároveň její regulativy stanovují, že </w:t>
      </w:r>
      <w:r w:rsidR="00477B8D" w:rsidRPr="00477B8D">
        <w:t>součástí plochy bude pás izolační zeleně umístěný především tak, aby vytvářel clonu mezi nově navrženou BV a OV nadmístního významu v ploše Z2b</w:t>
      </w:r>
      <w:r w:rsidR="00477B8D">
        <w:t>. Konkrétní rozvržení ploch včetně polohy a rozsahu izolační zeleně bude předmětem následné zastavovací studie.</w:t>
      </w:r>
    </w:p>
    <w:p w14:paraId="017FD6A6" w14:textId="77777777" w:rsidR="00763702" w:rsidRDefault="00763702" w:rsidP="004E2C45">
      <w:pPr>
        <w:spacing w:line="228" w:lineRule="auto"/>
        <w:jc w:val="both"/>
        <w:rPr>
          <w:highlight w:val="yellow"/>
        </w:rPr>
      </w:pPr>
      <w:bookmarkStart w:id="135" w:name="_Toc364869219"/>
    </w:p>
    <w:p w14:paraId="205A57C7" w14:textId="68B4C916" w:rsidR="00BA3EF9" w:rsidRDefault="00BE0948" w:rsidP="004E2C45">
      <w:pPr>
        <w:pStyle w:val="Nadpis3"/>
      </w:pPr>
      <w:bookmarkStart w:id="136" w:name="_Toc147423761"/>
      <w:r>
        <w:t xml:space="preserve"> </w:t>
      </w:r>
      <w:r w:rsidR="009D7001" w:rsidRPr="00E75CEC">
        <w:t>Odpadové hospodářství</w:t>
      </w:r>
      <w:bookmarkEnd w:id="135"/>
      <w:bookmarkEnd w:id="136"/>
    </w:p>
    <w:p w14:paraId="44E62CFC" w14:textId="77777777" w:rsidR="00763702" w:rsidRDefault="004A2D18" w:rsidP="004E2C45">
      <w:pPr>
        <w:spacing w:before="80" w:line="228" w:lineRule="auto"/>
        <w:jc w:val="both"/>
      </w:pPr>
      <w:r w:rsidRPr="00E75CEC">
        <w:t xml:space="preserve">Současné řešení odpadového hospodářství je vyhovující. </w:t>
      </w:r>
      <w:r w:rsidR="002E2D78">
        <w:t xml:space="preserve">Koncepce odpadového hospodářství se nemění. </w:t>
      </w:r>
    </w:p>
    <w:p w14:paraId="4D588DA9" w14:textId="77777777" w:rsidR="002E2D78" w:rsidRPr="004C4051" w:rsidRDefault="002E2D78" w:rsidP="004E2C45">
      <w:pPr>
        <w:spacing w:line="228" w:lineRule="auto"/>
        <w:jc w:val="both"/>
        <w:rPr>
          <w:highlight w:val="yellow"/>
        </w:rPr>
      </w:pPr>
    </w:p>
    <w:p w14:paraId="593F60EA" w14:textId="77777777" w:rsidR="00BA3EF9" w:rsidRDefault="00810BB4" w:rsidP="004E2C45">
      <w:pPr>
        <w:pStyle w:val="Nadpis3"/>
      </w:pPr>
      <w:r w:rsidRPr="0088623A">
        <w:t xml:space="preserve"> </w:t>
      </w:r>
      <w:bookmarkStart w:id="137" w:name="_Toc147423762"/>
      <w:r w:rsidR="00955FAA">
        <w:t>Koncepce</w:t>
      </w:r>
      <w:r w:rsidRPr="008A26B3">
        <w:t xml:space="preserve"> u</w:t>
      </w:r>
      <w:r w:rsidRPr="0088623A">
        <w:t>spořádání krajiny</w:t>
      </w:r>
      <w:bookmarkEnd w:id="137"/>
    </w:p>
    <w:p w14:paraId="6F75C6A6" w14:textId="22AE1960" w:rsidR="00723441" w:rsidRDefault="00723441" w:rsidP="004E2C45">
      <w:pPr>
        <w:spacing w:before="80" w:line="228" w:lineRule="auto"/>
        <w:jc w:val="both"/>
      </w:pPr>
      <w:bookmarkStart w:id="138" w:name="_Ref383447999"/>
      <w:r w:rsidRPr="00D24889">
        <w:t>Koncepce</w:t>
      </w:r>
      <w:r w:rsidRPr="005C388A">
        <w:rPr>
          <w:rFonts w:eastAsia="Arial"/>
        </w:rPr>
        <w:t xml:space="preserve"> uspořádání krajiny</w:t>
      </w:r>
      <w:r>
        <w:rPr>
          <w:rFonts w:eastAsia="Arial"/>
        </w:rPr>
        <w:t xml:space="preserve"> se nemění </w:t>
      </w:r>
      <w:r w:rsidR="00477B8D">
        <w:rPr>
          <w:rFonts w:eastAsia="Arial"/>
        </w:rPr>
        <w:t>v</w:t>
      </w:r>
      <w:r>
        <w:rPr>
          <w:rFonts w:eastAsia="Arial"/>
        </w:rPr>
        <w:t xml:space="preserve"> </w:t>
      </w:r>
      <w:r w:rsidR="00B965BE">
        <w:rPr>
          <w:rFonts w:eastAsia="Arial"/>
        </w:rPr>
        <w:t>těc</w:t>
      </w:r>
      <w:r w:rsidR="00680D82">
        <w:rPr>
          <w:rFonts w:eastAsia="Arial"/>
        </w:rPr>
        <w:t>h</w:t>
      </w:r>
      <w:r w:rsidR="00B965BE">
        <w:rPr>
          <w:rFonts w:eastAsia="Arial"/>
        </w:rPr>
        <w:t xml:space="preserve">to </w:t>
      </w:r>
      <w:r>
        <w:rPr>
          <w:rFonts w:eastAsia="Arial"/>
        </w:rPr>
        <w:t>původních subkapitol</w:t>
      </w:r>
      <w:r w:rsidR="00477B8D">
        <w:rPr>
          <w:rFonts w:eastAsia="Arial"/>
        </w:rPr>
        <w:t>ách</w:t>
      </w:r>
      <w:r>
        <w:rPr>
          <w:rFonts w:eastAsia="Arial"/>
        </w:rPr>
        <w:t xml:space="preserve"> ÚP</w:t>
      </w:r>
      <w:r w:rsidR="00B965BE">
        <w:rPr>
          <w:rFonts w:eastAsia="Arial"/>
        </w:rPr>
        <w:t>:</w:t>
      </w:r>
      <w:r>
        <w:rPr>
          <w:rFonts w:eastAsia="Arial"/>
        </w:rPr>
        <w:t xml:space="preserve"> Ochrana </w:t>
      </w:r>
      <w:r w:rsidRPr="00CE6B1E">
        <w:t>přírody</w:t>
      </w:r>
      <w:r>
        <w:rPr>
          <w:rFonts w:eastAsia="Arial"/>
        </w:rPr>
        <w:t xml:space="preserve"> a krajiny, Prostupnost krajiny, </w:t>
      </w:r>
      <w:bookmarkStart w:id="139" w:name="_Ref428297814"/>
      <w:bookmarkStart w:id="140" w:name="_Ref428297819"/>
      <w:bookmarkEnd w:id="138"/>
      <w:r w:rsidRPr="005C388A">
        <w:t>Protierozní opatření</w:t>
      </w:r>
      <w:bookmarkEnd w:id="139"/>
      <w:bookmarkEnd w:id="140"/>
      <w:r>
        <w:t xml:space="preserve">, Ochrana před povodněmi, </w:t>
      </w:r>
      <w:r w:rsidR="00477B8D">
        <w:t>Koncepce rekreačního využití krajiny</w:t>
      </w:r>
      <w:r>
        <w:t>, Dobývání nerost</w:t>
      </w:r>
      <w:r w:rsidR="00B965BE">
        <w:t>ných surovin</w:t>
      </w:r>
      <w:r>
        <w:t>.</w:t>
      </w:r>
    </w:p>
    <w:p w14:paraId="1452BFC0" w14:textId="71679D5E" w:rsidR="00B965BE" w:rsidRDefault="00B965BE" w:rsidP="004E2C45">
      <w:pPr>
        <w:spacing w:before="80" w:line="228" w:lineRule="auto"/>
        <w:jc w:val="both"/>
      </w:pPr>
      <w:proofErr w:type="spellStart"/>
      <w:r>
        <w:t>Sukapitola</w:t>
      </w:r>
      <w:proofErr w:type="spellEnd"/>
      <w:r>
        <w:t xml:space="preserve"> Územní systém ekologické stability</w:t>
      </w:r>
      <w:r w:rsidR="00527D4E">
        <w:t>:</w:t>
      </w:r>
      <w:r>
        <w:t xml:space="preserve"> </w:t>
      </w:r>
      <w:r w:rsidR="00ED161D">
        <w:t>K</w:t>
      </w:r>
      <w:r w:rsidRPr="00B965BE">
        <w:t>omplexní pozemkov</w:t>
      </w:r>
      <w:r w:rsidR="00ED161D">
        <w:t>é</w:t>
      </w:r>
      <w:r w:rsidRPr="00B965BE">
        <w:t xml:space="preserve"> úprav</w:t>
      </w:r>
      <w:r w:rsidR="00ED161D">
        <w:t>y</w:t>
      </w:r>
      <w:r w:rsidRPr="00B965BE">
        <w:t xml:space="preserve"> pro katastrální území Tři Dvory </w:t>
      </w:r>
      <w:r w:rsidR="00527D4E">
        <w:t xml:space="preserve">byly </w:t>
      </w:r>
      <w:r w:rsidR="00ED161D" w:rsidRPr="00B965BE">
        <w:t>zpracovan</w:t>
      </w:r>
      <w:r w:rsidR="00ED161D">
        <w:t>é</w:t>
      </w:r>
      <w:r w:rsidR="00ED161D" w:rsidRPr="00B965BE">
        <w:t xml:space="preserve"> </w:t>
      </w:r>
      <w:r w:rsidR="00527D4E">
        <w:t xml:space="preserve">v závěru roku </w:t>
      </w:r>
      <w:r w:rsidRPr="00B965BE">
        <w:t>2022</w:t>
      </w:r>
      <w:r w:rsidR="00527D4E">
        <w:t xml:space="preserve">, tj. v době před dokončením návrhu Změny č. </w:t>
      </w:r>
      <w:r w:rsidR="00774863">
        <w:t>1</w:t>
      </w:r>
      <w:r w:rsidR="00527D4E">
        <w:t xml:space="preserve"> ÚP. KPÚ</w:t>
      </w:r>
      <w:r w:rsidR="00ED161D">
        <w:t xml:space="preserve"> navrhují několik </w:t>
      </w:r>
      <w:r w:rsidR="00D261C8">
        <w:t xml:space="preserve">doplnění </w:t>
      </w:r>
      <w:r w:rsidR="00ED161D">
        <w:t>prvků lokální úrovně</w:t>
      </w:r>
      <w:r w:rsidR="00D261C8">
        <w:t>, které se netýkají území řešených změnou územního plánu</w:t>
      </w:r>
      <w:r w:rsidR="00ED161D">
        <w:t xml:space="preserve">. </w:t>
      </w:r>
      <w:r w:rsidR="00D261C8">
        <w:t>Uvažované doplnění v rámci komplexních pozemkových úprav z toho důvodu není zapracováno</w:t>
      </w:r>
      <w:r w:rsidR="00DB1275">
        <w:t xml:space="preserve"> (úprava </w:t>
      </w:r>
      <w:r w:rsidR="00527D4E">
        <w:t>ÚSES nebyla předmětem obsahu změny)</w:t>
      </w:r>
      <w:r w:rsidR="00D261C8">
        <w:t>.</w:t>
      </w:r>
      <w:r>
        <w:t xml:space="preserve"> </w:t>
      </w:r>
    </w:p>
    <w:p w14:paraId="2E22EE3A" w14:textId="77777777" w:rsidR="00BA3EF9" w:rsidRDefault="001F7D4A" w:rsidP="004E2C45">
      <w:pPr>
        <w:pStyle w:val="Nadpis3"/>
      </w:pPr>
      <w:r w:rsidRPr="001F7D4A">
        <w:lastRenderedPageBreak/>
        <w:t xml:space="preserve"> </w:t>
      </w:r>
      <w:bookmarkStart w:id="141" w:name="_Toc147423763"/>
      <w:r w:rsidR="007F2874" w:rsidRPr="00771880">
        <w:t>Veřejně prospěšné stavby, opatření a asanace</w:t>
      </w:r>
      <w:bookmarkEnd w:id="141"/>
    </w:p>
    <w:p w14:paraId="0D19EFFB" w14:textId="77777777" w:rsidR="002E2D78" w:rsidRPr="00B041EB" w:rsidRDefault="0060265E" w:rsidP="004E2C45">
      <w:pPr>
        <w:spacing w:before="120" w:line="228" w:lineRule="auto"/>
        <w:jc w:val="both"/>
      </w:pPr>
      <w:r w:rsidRPr="0060265E">
        <w:t xml:space="preserve">Změnou územního plánu není navržena žádná veřejně prospěšná stavba. </w:t>
      </w:r>
      <w:r w:rsidR="00CD3921">
        <w:t>V souladu s nadřazenou ÚPD – Zásadami územního rozvoje Středočeského kraje</w:t>
      </w:r>
      <w:r>
        <w:t xml:space="preserve"> </w:t>
      </w:r>
      <w:r w:rsidR="00CD3921">
        <w:t>z</w:t>
      </w:r>
      <w:r w:rsidRPr="0060265E">
        <w:t xml:space="preserve">ůstává vymezení </w:t>
      </w:r>
      <w:r w:rsidR="00B041EB">
        <w:t xml:space="preserve">nadregionální linie ÚSES jako </w:t>
      </w:r>
      <w:r w:rsidRPr="0060265E">
        <w:t>veřejně prospěšného opatření</w:t>
      </w:r>
      <w:r w:rsidR="00CD3921">
        <w:t>.</w:t>
      </w:r>
      <w:r w:rsidRPr="0060265E">
        <w:t xml:space="preserve"> </w:t>
      </w:r>
    </w:p>
    <w:p w14:paraId="3718198B" w14:textId="77777777" w:rsidR="00763702" w:rsidRDefault="00763702" w:rsidP="004E2C45">
      <w:pPr>
        <w:spacing w:line="228" w:lineRule="auto"/>
        <w:jc w:val="both"/>
      </w:pPr>
    </w:p>
    <w:p w14:paraId="2B117A54" w14:textId="77777777" w:rsidR="00BA3EF9" w:rsidRDefault="00011360" w:rsidP="004E2C45">
      <w:pPr>
        <w:pStyle w:val="Nadpis3"/>
      </w:pPr>
      <w:bookmarkStart w:id="142" w:name="_Toc361922180"/>
      <w:r w:rsidRPr="0025450C">
        <w:t xml:space="preserve"> </w:t>
      </w:r>
      <w:bookmarkStart w:id="143" w:name="_Toc147423764"/>
      <w:r w:rsidR="00ED4958" w:rsidRPr="0025450C">
        <w:t>Regulační plán, územní studie</w:t>
      </w:r>
      <w:bookmarkEnd w:id="143"/>
    </w:p>
    <w:bookmarkEnd w:id="142"/>
    <w:p w14:paraId="588EAA87" w14:textId="77777777" w:rsidR="00763702" w:rsidRDefault="00177286" w:rsidP="004E2C45">
      <w:pPr>
        <w:spacing w:before="120" w:line="228" w:lineRule="auto"/>
        <w:jc w:val="both"/>
      </w:pPr>
      <w:r w:rsidRPr="0025450C">
        <w:t>Žádná rozvojová plocha nebyla shledána tak rozsáhlou či komplikovanou, aby byla potřeba ji vymezit pro zpracování územní studie nebo regulačního plánu.</w:t>
      </w:r>
      <w:r w:rsidR="00857551">
        <w:t xml:space="preserve"> Pro prověření, upřesnění a koordinaci vazeb dopravní a technické infrastruktury se sousedními plochami Z2a a Z2b bude zpracována zastavovací studie. </w:t>
      </w:r>
    </w:p>
    <w:p w14:paraId="10D5CC18" w14:textId="77777777" w:rsidR="00763702" w:rsidRDefault="00763702" w:rsidP="004E2C45">
      <w:pPr>
        <w:spacing w:line="228" w:lineRule="auto"/>
        <w:jc w:val="both"/>
      </w:pPr>
    </w:p>
    <w:p w14:paraId="75037EF8" w14:textId="77777777" w:rsidR="00BA3EF9" w:rsidRDefault="00011360" w:rsidP="004E2C45">
      <w:pPr>
        <w:pStyle w:val="Nadpis3"/>
      </w:pPr>
      <w:bookmarkStart w:id="144" w:name="_Toc361922181"/>
      <w:r w:rsidRPr="0025450C">
        <w:t xml:space="preserve"> </w:t>
      </w:r>
      <w:bookmarkStart w:id="145" w:name="_Toc147423765"/>
      <w:r w:rsidR="00ED4958" w:rsidRPr="0025450C">
        <w:t>Územní rezervy</w:t>
      </w:r>
      <w:bookmarkEnd w:id="145"/>
    </w:p>
    <w:bookmarkEnd w:id="144"/>
    <w:p w14:paraId="222AF086" w14:textId="77777777" w:rsidR="00763702" w:rsidRDefault="0053211D" w:rsidP="004E2C45">
      <w:pPr>
        <w:spacing w:before="80" w:line="228" w:lineRule="auto"/>
        <w:jc w:val="both"/>
      </w:pPr>
      <w:r w:rsidRPr="004E2C45">
        <w:rPr>
          <w:rFonts w:eastAsia="Calibri"/>
        </w:rPr>
        <w:t>Změna</w:t>
      </w:r>
      <w:r>
        <w:t xml:space="preserve"> ú</w:t>
      </w:r>
      <w:r w:rsidR="00177286" w:rsidRPr="00E66538">
        <w:t>zemní</w:t>
      </w:r>
      <w:r>
        <w:t>ho</w:t>
      </w:r>
      <w:r w:rsidR="00177286" w:rsidRPr="00E66538">
        <w:t xml:space="preserve"> plán</w:t>
      </w:r>
      <w:r>
        <w:t>u</w:t>
      </w:r>
      <w:r w:rsidR="00177286" w:rsidRPr="00E66538">
        <w:t xml:space="preserve"> </w:t>
      </w:r>
      <w:r w:rsidR="00E66538" w:rsidRPr="00E66538">
        <w:t>ne</w:t>
      </w:r>
      <w:r w:rsidR="00177286" w:rsidRPr="00E66538">
        <w:t xml:space="preserve">navrhuje </w:t>
      </w:r>
      <w:r w:rsidR="00E66538" w:rsidRPr="00E66538">
        <w:t xml:space="preserve">žádné </w:t>
      </w:r>
      <w:r w:rsidR="00177286" w:rsidRPr="00E66538">
        <w:t>územní rezervy</w:t>
      </w:r>
      <w:r w:rsidR="00E66538" w:rsidRPr="00E66538">
        <w:t>.</w:t>
      </w:r>
    </w:p>
    <w:p w14:paraId="6C8051F5" w14:textId="77777777" w:rsidR="00DC161F" w:rsidRDefault="00DC161F" w:rsidP="004E2C45">
      <w:pPr>
        <w:spacing w:line="228" w:lineRule="auto"/>
        <w:jc w:val="both"/>
      </w:pPr>
    </w:p>
    <w:p w14:paraId="11D5117A" w14:textId="1DB833F2" w:rsidR="00BA3EF9" w:rsidRDefault="005173B5" w:rsidP="00816E81">
      <w:pPr>
        <w:pStyle w:val="Nadpis3"/>
      </w:pPr>
      <w:bookmarkStart w:id="146" w:name="_Toc104891334"/>
      <w:r>
        <w:t xml:space="preserve"> </w:t>
      </w:r>
      <w:bookmarkStart w:id="147" w:name="_Toc147423766"/>
      <w:r w:rsidR="00DC161F">
        <w:t>Etapizace výstavby</w:t>
      </w:r>
      <w:bookmarkEnd w:id="146"/>
      <w:bookmarkEnd w:id="147"/>
    </w:p>
    <w:p w14:paraId="4D0AB2AF" w14:textId="74C0555F" w:rsidR="00B70F22" w:rsidRDefault="0053211D" w:rsidP="004E2C45">
      <w:pPr>
        <w:spacing w:before="80" w:line="228" w:lineRule="auto"/>
        <w:jc w:val="both"/>
      </w:pPr>
      <w:r w:rsidRPr="004E2C45">
        <w:rPr>
          <w:rFonts w:eastAsia="Calibri"/>
        </w:rPr>
        <w:t>Změna</w:t>
      </w:r>
      <w:r>
        <w:t xml:space="preserve"> ú</w:t>
      </w:r>
      <w:r w:rsidRPr="00E66538">
        <w:t>zemní</w:t>
      </w:r>
      <w:r>
        <w:t>ho</w:t>
      </w:r>
      <w:r w:rsidRPr="00E66538">
        <w:t xml:space="preserve"> plán</w:t>
      </w:r>
      <w:r>
        <w:t>u</w:t>
      </w:r>
      <w:r w:rsidRPr="00E66538">
        <w:t xml:space="preserve"> navrhuje </w:t>
      </w:r>
      <w:r w:rsidR="00B70F22">
        <w:t xml:space="preserve">následující </w:t>
      </w:r>
      <w:r w:rsidR="00DC161F">
        <w:t>etapizac</w:t>
      </w:r>
      <w:r>
        <w:t>i zástavby</w:t>
      </w:r>
      <w:r w:rsidR="00B70F22">
        <w:t>, týkající se některých návrhových ploch platného ÚP i Změnou č. 1</w:t>
      </w:r>
      <w:r w:rsidR="00393ABD">
        <w:t> nově navrhovaných ploch</w:t>
      </w:r>
      <w:r>
        <w:t>.</w:t>
      </w:r>
      <w:r w:rsidR="00FF7F6A">
        <w:t xml:space="preserve"> </w:t>
      </w:r>
    </w:p>
    <w:p w14:paraId="360C3755" w14:textId="119818FF" w:rsidR="00DC161F" w:rsidRDefault="00FF7F6A" w:rsidP="004E2C45">
      <w:pPr>
        <w:spacing w:before="80" w:line="228" w:lineRule="auto"/>
        <w:jc w:val="both"/>
        <w:rPr>
          <w:color w:val="000000" w:themeColor="text1"/>
        </w:rPr>
      </w:pPr>
      <w:r>
        <w:t>V </w:t>
      </w:r>
      <w:r w:rsidRPr="004E2C45">
        <w:rPr>
          <w:rFonts w:eastAsia="Calibri"/>
        </w:rPr>
        <w:t>souvislosti</w:t>
      </w:r>
      <w:r>
        <w:t xml:space="preserve"> s návrhem nových zastavitelných ploch (zejména plochy Z2c), u nichž je reálné brzké využití, je navržena etapizace pro část plochy Z1, tj. </w:t>
      </w:r>
      <w:r w:rsidRPr="00831BA9">
        <w:rPr>
          <w:b/>
          <w:bCs/>
        </w:rPr>
        <w:t xml:space="preserve">podmínění využití </w:t>
      </w:r>
      <w:r w:rsidR="002E7D4D" w:rsidRPr="00831BA9">
        <w:rPr>
          <w:b/>
          <w:bCs/>
        </w:rPr>
        <w:t>téměř celého rozsahu plochy</w:t>
      </w:r>
      <w:r w:rsidRPr="00831BA9">
        <w:rPr>
          <w:b/>
          <w:bCs/>
        </w:rPr>
        <w:t xml:space="preserve"> </w:t>
      </w:r>
      <w:r w:rsidR="002E7D4D" w:rsidRPr="00831BA9">
        <w:rPr>
          <w:b/>
          <w:bCs/>
        </w:rPr>
        <w:t xml:space="preserve">nejdříve </w:t>
      </w:r>
      <w:proofErr w:type="spellStart"/>
      <w:r w:rsidR="002E7D4D" w:rsidRPr="00831BA9">
        <w:rPr>
          <w:b/>
          <w:bCs/>
        </w:rPr>
        <w:t>po</w:t>
      </w:r>
      <w:r w:rsidR="004E6EEB">
        <w:rPr>
          <w:b/>
          <w:bCs/>
        </w:rPr>
        <w:t>využití</w:t>
      </w:r>
      <w:proofErr w:type="spellEnd"/>
      <w:r w:rsidR="004E6EEB">
        <w:rPr>
          <w:b/>
          <w:bCs/>
        </w:rPr>
        <w:t xml:space="preserve"> plochy Z2c minimálně ze </w:t>
      </w:r>
      <w:proofErr w:type="gramStart"/>
      <w:r w:rsidR="004E6EEB">
        <w:rPr>
          <w:b/>
          <w:bCs/>
        </w:rPr>
        <w:t>70%</w:t>
      </w:r>
      <w:proofErr w:type="gramEnd"/>
      <w:r>
        <w:t>. Lokalita Z1 je z hlediska připravenosti k jejímu využití dosud nejasná</w:t>
      </w:r>
      <w:r w:rsidR="005173B5">
        <w:t xml:space="preserve"> </w:t>
      </w:r>
      <w:r>
        <w:t xml:space="preserve">- </w:t>
      </w:r>
      <w:r>
        <w:rPr>
          <w:color w:val="000000" w:themeColor="text1"/>
        </w:rPr>
        <w:t>z </w:t>
      </w:r>
      <w:r w:rsidRPr="005173B5">
        <w:rPr>
          <w:color w:val="000000" w:themeColor="text1"/>
        </w:rPr>
        <w:t>maje</w:t>
      </w:r>
      <w:r w:rsidR="00F04A17" w:rsidRPr="00831BA9">
        <w:rPr>
          <w:color w:val="000000" w:themeColor="text1"/>
        </w:rPr>
        <w:t xml:space="preserve">tkoprávního hlediska </w:t>
      </w:r>
      <w:r w:rsidR="005173B5" w:rsidRPr="005173B5">
        <w:rPr>
          <w:color w:val="000000" w:themeColor="text1"/>
        </w:rPr>
        <w:t>pro</w:t>
      </w:r>
      <w:r w:rsidR="005173B5">
        <w:rPr>
          <w:color w:val="000000" w:themeColor="text1"/>
        </w:rPr>
        <w:t xml:space="preserve"> roztříštěnost vlastnické struktury, vyžadující dlouhodobější přípravu výstavby, obtížně řešitelnou různými investory. V případě navržení této plochy ke zrušení zastavitelnosti z těchto důvodů by ze strany vlastníků potenciálně hrozilo uplatnění náhrady za majetkovou újmu. </w:t>
      </w:r>
      <w:r>
        <w:rPr>
          <w:color w:val="000000" w:themeColor="text1"/>
        </w:rPr>
        <w:t xml:space="preserve">Z těchto důvodu je podmínka etapizace optimálním </w:t>
      </w:r>
      <w:r w:rsidRPr="005173B5">
        <w:rPr>
          <w:color w:val="000000" w:themeColor="text1"/>
        </w:rPr>
        <w:t>řešením</w:t>
      </w:r>
      <w:r w:rsidRPr="00831BA9">
        <w:rPr>
          <w:color w:val="000000" w:themeColor="text1"/>
        </w:rPr>
        <w:t>.</w:t>
      </w:r>
      <w:r w:rsidR="00624D85" w:rsidRPr="00831BA9">
        <w:rPr>
          <w:color w:val="000000" w:themeColor="text1"/>
        </w:rPr>
        <w:t xml:space="preserve"> </w:t>
      </w:r>
      <w:r w:rsidR="00D261C8" w:rsidRPr="00831BA9">
        <w:rPr>
          <w:color w:val="000000" w:themeColor="text1"/>
        </w:rPr>
        <w:t>Navržená</w:t>
      </w:r>
      <w:r w:rsidR="00624D85" w:rsidRPr="00831BA9">
        <w:rPr>
          <w:color w:val="000000" w:themeColor="text1"/>
        </w:rPr>
        <w:t xml:space="preserve"> </w:t>
      </w:r>
      <w:r w:rsidR="00D261C8" w:rsidRPr="00831BA9">
        <w:rPr>
          <w:color w:val="000000" w:themeColor="text1"/>
        </w:rPr>
        <w:t xml:space="preserve">forma </w:t>
      </w:r>
      <w:r w:rsidR="00624D85" w:rsidRPr="00831BA9">
        <w:rPr>
          <w:color w:val="000000" w:themeColor="text1"/>
        </w:rPr>
        <w:t xml:space="preserve">etapizace </w:t>
      </w:r>
      <w:r w:rsidR="00D261C8" w:rsidRPr="00831BA9">
        <w:rPr>
          <w:color w:val="000000" w:themeColor="text1"/>
        </w:rPr>
        <w:t xml:space="preserve">je po </w:t>
      </w:r>
      <w:r w:rsidR="005173B5">
        <w:rPr>
          <w:color w:val="000000" w:themeColor="text1"/>
        </w:rPr>
        <w:t xml:space="preserve">vysvětlení vlastníkům </w:t>
      </w:r>
      <w:r w:rsidR="005173B5" w:rsidRPr="007651A1">
        <w:rPr>
          <w:color w:val="000000" w:themeColor="text1"/>
        </w:rPr>
        <w:t>ploch v lokalitě Z1</w:t>
      </w:r>
      <w:r w:rsidR="005173B5">
        <w:rPr>
          <w:color w:val="000000" w:themeColor="text1"/>
        </w:rPr>
        <w:t>, uskutečněném</w:t>
      </w:r>
      <w:r w:rsidR="005173B5" w:rsidRPr="007651A1">
        <w:rPr>
          <w:color w:val="000000" w:themeColor="text1"/>
        </w:rPr>
        <w:t xml:space="preserve"> </w:t>
      </w:r>
      <w:r w:rsidR="005173B5">
        <w:rPr>
          <w:color w:val="000000" w:themeColor="text1"/>
        </w:rPr>
        <w:t xml:space="preserve">na pracovním jednání se zástupci obce a zpracovatele (25. 1. 2023) </w:t>
      </w:r>
      <w:r w:rsidR="00D261C8" w:rsidRPr="00831BA9">
        <w:rPr>
          <w:color w:val="000000" w:themeColor="text1"/>
        </w:rPr>
        <w:t>považována za přijatelné řešení</w:t>
      </w:r>
      <w:r w:rsidR="00624D85" w:rsidRPr="00831BA9">
        <w:rPr>
          <w:color w:val="000000" w:themeColor="text1"/>
        </w:rPr>
        <w:t>.</w:t>
      </w:r>
      <w:r w:rsidR="00B70F22">
        <w:rPr>
          <w:color w:val="000000" w:themeColor="text1"/>
        </w:rPr>
        <w:t xml:space="preserve"> Upřesnění podmínek etapizace pro plochu Z1 vyplynulo z konzultačních jednání s dotčeným orgánem po veřejném projednání. Zároveň byl</w:t>
      </w:r>
      <w:r w:rsidR="007F3ACC">
        <w:rPr>
          <w:color w:val="000000" w:themeColor="text1"/>
        </w:rPr>
        <w:t>o</w:t>
      </w:r>
      <w:r w:rsidR="00B70F22">
        <w:rPr>
          <w:color w:val="000000" w:themeColor="text1"/>
        </w:rPr>
        <w:t xml:space="preserve"> stanoven</w:t>
      </w:r>
      <w:r w:rsidR="007F3ACC">
        <w:rPr>
          <w:color w:val="000000" w:themeColor="text1"/>
        </w:rPr>
        <w:t xml:space="preserve">o </w:t>
      </w:r>
      <w:r w:rsidR="007F3ACC" w:rsidRPr="004E2C45">
        <w:rPr>
          <w:b/>
          <w:bCs/>
          <w:color w:val="000000" w:themeColor="text1"/>
        </w:rPr>
        <w:t>pořadí zástavby</w:t>
      </w:r>
      <w:r w:rsidR="00B70F22" w:rsidRPr="004E2C45">
        <w:rPr>
          <w:b/>
          <w:bCs/>
          <w:color w:val="000000" w:themeColor="text1"/>
        </w:rPr>
        <w:t xml:space="preserve"> jednotlivých částí plochy </w:t>
      </w:r>
      <w:r w:rsidR="007F3ACC" w:rsidRPr="004E2C45">
        <w:rPr>
          <w:b/>
          <w:bCs/>
          <w:color w:val="000000" w:themeColor="text1"/>
        </w:rPr>
        <w:t xml:space="preserve">komerční vybavenosti </w:t>
      </w:r>
      <w:r w:rsidR="00B70F22" w:rsidRPr="004E2C45">
        <w:rPr>
          <w:b/>
          <w:bCs/>
          <w:color w:val="000000" w:themeColor="text1"/>
        </w:rPr>
        <w:t>Z2b</w:t>
      </w:r>
      <w:r w:rsidR="00B70F22">
        <w:rPr>
          <w:color w:val="000000" w:themeColor="text1"/>
        </w:rPr>
        <w:t xml:space="preserve"> </w:t>
      </w:r>
      <w:r w:rsidR="007F3ACC">
        <w:rPr>
          <w:color w:val="000000" w:themeColor="text1"/>
        </w:rPr>
        <w:t>jako samostatná etapizace (nezávislá na etapizaci obytných ploch Z2c a Z1).</w:t>
      </w:r>
    </w:p>
    <w:p w14:paraId="3D0F6FD6" w14:textId="77777777" w:rsidR="00DC161F" w:rsidRDefault="00DC161F" w:rsidP="00816E81">
      <w:pPr>
        <w:spacing w:line="228" w:lineRule="auto"/>
        <w:jc w:val="both"/>
      </w:pPr>
    </w:p>
    <w:p w14:paraId="14422EED" w14:textId="77777777" w:rsidR="00AD7057" w:rsidRDefault="00955FAA" w:rsidP="00816E81">
      <w:pPr>
        <w:pStyle w:val="Nadpis2"/>
        <w:spacing w:before="240" w:line="228" w:lineRule="auto"/>
        <w:ind w:left="425" w:hanging="425"/>
      </w:pPr>
      <w:bookmarkStart w:id="148" w:name="_Toc147423767"/>
      <w:r>
        <w:t>Návrh</w:t>
      </w:r>
      <w:r w:rsidR="001F7D4A" w:rsidRPr="00673C4D">
        <w:t xml:space="preserve"> řešení požadavků </w:t>
      </w:r>
      <w:r w:rsidR="00DC161F">
        <w:t xml:space="preserve">obrany státu a </w:t>
      </w:r>
      <w:r w:rsidR="00DC161F" w:rsidRPr="00673C4D">
        <w:t>civilní ochrany</w:t>
      </w:r>
      <w:r w:rsidR="00DC161F">
        <w:t xml:space="preserve"> obyvatelstva</w:t>
      </w:r>
      <w:bookmarkEnd w:id="148"/>
    </w:p>
    <w:p w14:paraId="4A0EE6D4" w14:textId="77777777" w:rsidR="00FA4413" w:rsidRDefault="00DC161F" w:rsidP="004E2C45">
      <w:pPr>
        <w:spacing w:before="80" w:line="228" w:lineRule="auto"/>
        <w:jc w:val="both"/>
        <w:rPr>
          <w:webHidden/>
        </w:rPr>
      </w:pPr>
      <w:r w:rsidRPr="004E2C45">
        <w:rPr>
          <w:rFonts w:eastAsia="Calibri"/>
          <w:webHidden/>
        </w:rPr>
        <w:t>Předmět</w:t>
      </w:r>
      <w:r w:rsidRPr="008019B7">
        <w:rPr>
          <w:webHidden/>
          <w:spacing w:val="-2"/>
        </w:rPr>
        <w:t xml:space="preserve"> Změny č. </w:t>
      </w:r>
      <w:r>
        <w:rPr>
          <w:webHidden/>
          <w:spacing w:val="-2"/>
        </w:rPr>
        <w:t>1</w:t>
      </w:r>
      <w:r w:rsidRPr="008019B7">
        <w:rPr>
          <w:webHidden/>
          <w:spacing w:val="-2"/>
        </w:rPr>
        <w:t xml:space="preserve"> ÚP sice nijak nezasahuje do ploch a problematiky, které by mohly mít vliv </w:t>
      </w:r>
      <w:r w:rsidR="008D6325">
        <w:rPr>
          <w:webHidden/>
          <w:spacing w:val="-2"/>
        </w:rPr>
        <w:t xml:space="preserve">na </w:t>
      </w:r>
      <w:r w:rsidRPr="008019B7">
        <w:rPr>
          <w:webHidden/>
          <w:spacing w:val="-2"/>
        </w:rPr>
        <w:t>obranu státu a civilní ochranu obyvatelstva</w:t>
      </w:r>
      <w:r w:rsidR="008D6325">
        <w:rPr>
          <w:webHidden/>
          <w:spacing w:val="-2"/>
        </w:rPr>
        <w:t>. Zůstávají v platnosti podmínky civilní ochrany, obrany a bezpečnosti státu, uvedené v odůvodnění platného územního plánu (kap. „</w:t>
      </w:r>
      <w:r w:rsidR="0060265E" w:rsidRPr="0060265E">
        <w:rPr>
          <w:spacing w:val="-2"/>
        </w:rPr>
        <w:t>Další požadavky vyplývající ze zvláštních právních předpisů</w:t>
      </w:r>
      <w:r w:rsidR="008D6325">
        <w:rPr>
          <w:spacing w:val="-2"/>
        </w:rPr>
        <w:t xml:space="preserve">“). </w:t>
      </w:r>
      <w:r w:rsidR="006D49A9" w:rsidRPr="00070A6F">
        <w:rPr>
          <w:bCs/>
          <w:szCs w:val="22"/>
        </w:rPr>
        <w:t xml:space="preserve">Do grafické části </w:t>
      </w:r>
      <w:r w:rsidR="006D49A9">
        <w:rPr>
          <w:bCs/>
          <w:szCs w:val="22"/>
        </w:rPr>
        <w:t xml:space="preserve">úplného znění (po vydání Změny č. 1 ÚP) budou zapracovány relevantní limity (jevy ÚAP) a </w:t>
      </w:r>
      <w:r w:rsidR="006D49A9" w:rsidRPr="00070A6F">
        <w:rPr>
          <w:bCs/>
          <w:szCs w:val="22"/>
        </w:rPr>
        <w:t>pod legendu koordinačního výkresu bude zapracována následující textová poznámka: „Celé správní území je zájmovým územím Ministerstva obrany z hlediska povolování vyjmenovaných druhů staveb“.</w:t>
      </w:r>
      <w:r w:rsidRPr="00925A51">
        <w:rPr>
          <w:webHidden/>
        </w:rPr>
        <w:t xml:space="preserve"> </w:t>
      </w:r>
    </w:p>
    <w:p w14:paraId="38BA3DB7" w14:textId="77777777" w:rsidR="00763702" w:rsidRDefault="00763702" w:rsidP="00816E81">
      <w:pPr>
        <w:spacing w:line="228" w:lineRule="auto"/>
        <w:jc w:val="both"/>
      </w:pPr>
    </w:p>
    <w:p w14:paraId="5BDE6221" w14:textId="77777777" w:rsidR="00763702" w:rsidRDefault="00763702" w:rsidP="00816E81">
      <w:pPr>
        <w:spacing w:line="228" w:lineRule="auto"/>
        <w:jc w:val="both"/>
        <w:rPr>
          <w:b/>
          <w:sz w:val="16"/>
          <w:szCs w:val="16"/>
          <w:highlight w:val="yellow"/>
        </w:rPr>
      </w:pPr>
    </w:p>
    <w:p w14:paraId="7D678538" w14:textId="77777777" w:rsidR="00BA3EF9" w:rsidRPr="00BF5CCD" w:rsidRDefault="00A73DF7" w:rsidP="00816E81">
      <w:pPr>
        <w:pStyle w:val="Nadpis2"/>
        <w:spacing w:before="120" w:line="228" w:lineRule="auto"/>
        <w:ind w:left="425" w:hanging="425"/>
      </w:pPr>
      <w:bookmarkStart w:id="149" w:name="_Toc147423768"/>
      <w:r>
        <w:t>Vyhodnocení koordinace využívání území z hlediska širších vztahů v území</w:t>
      </w:r>
      <w:bookmarkEnd w:id="149"/>
    </w:p>
    <w:p w14:paraId="076EB181" w14:textId="14487F8B" w:rsidR="00DC161F" w:rsidRPr="00DC161F" w:rsidRDefault="00DC161F" w:rsidP="004E2C45">
      <w:pPr>
        <w:spacing w:before="80" w:line="228" w:lineRule="auto"/>
        <w:jc w:val="both"/>
        <w:rPr>
          <w:rFonts w:eastAsia="Calibri"/>
        </w:rPr>
      </w:pPr>
      <w:r w:rsidRPr="00DC161F">
        <w:rPr>
          <w:rFonts w:eastAsia="Calibri"/>
        </w:rPr>
        <w:t>Na koncepci územního plánu nejsou vzneseny žádné požadavky na zahrnutí nadmístních záměrů veřejné infrastruktury, krajiny, dopravní a technické infrastruktury</w:t>
      </w:r>
      <w:r w:rsidR="00BD0A66">
        <w:rPr>
          <w:rFonts w:eastAsia="Calibri"/>
        </w:rPr>
        <w:t>; plocha Z2c bude uspokojovat potřeby výstavby rodinných domů i pro zájemce z Kolína a osob dojíždějících do Kolína za prací, kteří by se chtěl</w:t>
      </w:r>
      <w:r w:rsidR="004E31D3">
        <w:rPr>
          <w:rFonts w:eastAsia="Calibri"/>
        </w:rPr>
        <w:t>i</w:t>
      </w:r>
      <w:r w:rsidR="00BD0A66">
        <w:rPr>
          <w:rFonts w:eastAsia="Calibri"/>
        </w:rPr>
        <w:t xml:space="preserve"> nastěhovat blíž ke svému pracovišti – jedná se tedy o plochu nadmístního významu</w:t>
      </w:r>
      <w:r w:rsidRPr="00DC161F">
        <w:rPr>
          <w:rFonts w:eastAsia="Calibri"/>
        </w:rPr>
        <w:t xml:space="preserve">. V území se nenachází žádné evidované hodnotné přírodní lokality, prochází jím </w:t>
      </w:r>
      <w:r w:rsidR="006D49A9">
        <w:rPr>
          <w:rFonts w:eastAsia="Calibri"/>
        </w:rPr>
        <w:t>nad</w:t>
      </w:r>
      <w:r w:rsidRPr="00DC161F">
        <w:rPr>
          <w:rFonts w:eastAsia="Calibri"/>
        </w:rPr>
        <w:t>regionální úroveň ÚSES</w:t>
      </w:r>
      <w:r w:rsidR="00070A6F">
        <w:rPr>
          <w:rFonts w:eastAsia="Calibri"/>
        </w:rPr>
        <w:t xml:space="preserve"> (mimo lokality řešené Změnou č. 1 ÚP)</w:t>
      </w:r>
      <w:r w:rsidRPr="00DC161F">
        <w:rPr>
          <w:rFonts w:eastAsia="Calibri"/>
        </w:rPr>
        <w:t xml:space="preserve">. </w:t>
      </w:r>
      <w:r w:rsidR="00BF5CCD">
        <w:rPr>
          <w:rFonts w:eastAsia="Calibri"/>
        </w:rPr>
        <w:t xml:space="preserve">Vzhledem k tomu, že v době zpracování návrhu Změny ÚP byly dokončeny komplexní pozemkové úpravy pro k. </w:t>
      </w:r>
      <w:proofErr w:type="spellStart"/>
      <w:r w:rsidR="00BF5CCD">
        <w:rPr>
          <w:rFonts w:eastAsia="Calibri"/>
        </w:rPr>
        <w:t>ú.</w:t>
      </w:r>
      <w:proofErr w:type="spellEnd"/>
      <w:r w:rsidR="00BF5CCD">
        <w:rPr>
          <w:rFonts w:eastAsia="Calibri"/>
        </w:rPr>
        <w:t xml:space="preserve"> Tři Dvory, jejichž součástí byl i návrh úprav ÚSES, byly tyto dílčí úpravy (doplnění několika prvků) do změny zapracovány. </w:t>
      </w:r>
      <w:r w:rsidRPr="00DC161F">
        <w:rPr>
          <w:rFonts w:eastAsia="Calibri"/>
        </w:rPr>
        <w:t xml:space="preserve">Území </w:t>
      </w:r>
      <w:proofErr w:type="gramStart"/>
      <w:r w:rsidRPr="00DC161F">
        <w:rPr>
          <w:rFonts w:eastAsia="Calibri"/>
        </w:rPr>
        <w:t>leží</w:t>
      </w:r>
      <w:proofErr w:type="gramEnd"/>
      <w:r w:rsidRPr="00DC161F">
        <w:rPr>
          <w:rFonts w:eastAsia="Calibri"/>
        </w:rPr>
        <w:t xml:space="preserve"> v rozvojové </w:t>
      </w:r>
      <w:r w:rsidR="00BF5CCD">
        <w:rPr>
          <w:rFonts w:eastAsia="Calibri"/>
        </w:rPr>
        <w:t>ose</w:t>
      </w:r>
      <w:r w:rsidR="00BF5CCD" w:rsidRPr="00DC161F">
        <w:rPr>
          <w:rFonts w:eastAsia="Calibri"/>
        </w:rPr>
        <w:t xml:space="preserve"> </w:t>
      </w:r>
      <w:r w:rsidR="00BF5CCD">
        <w:rPr>
          <w:rFonts w:eastAsia="Calibri"/>
        </w:rPr>
        <w:t xml:space="preserve">republikového významu OS4 a rozvojové oblasti </w:t>
      </w:r>
      <w:r w:rsidRPr="00DC161F">
        <w:rPr>
          <w:rFonts w:eastAsia="Calibri"/>
        </w:rPr>
        <w:t xml:space="preserve">krajského významu </w:t>
      </w:r>
      <w:r w:rsidR="00BF5CCD" w:rsidRPr="00DC161F">
        <w:rPr>
          <w:rFonts w:eastAsia="Calibri"/>
        </w:rPr>
        <w:t>OBk</w:t>
      </w:r>
      <w:r w:rsidR="00BF5CCD">
        <w:rPr>
          <w:rFonts w:eastAsia="Calibri"/>
        </w:rPr>
        <w:t>1</w:t>
      </w:r>
      <w:r w:rsidRPr="00DC161F">
        <w:rPr>
          <w:rFonts w:eastAsia="Calibri"/>
        </w:rPr>
        <w:t xml:space="preserve">. Z toho vyplývající související podmínky a jejich splnění jsou uvedeny v kap. </w:t>
      </w:r>
      <w:r w:rsidR="00BF5CCD">
        <w:rPr>
          <w:rFonts w:eastAsia="Calibri"/>
        </w:rPr>
        <w:t>b.1 a b.2</w:t>
      </w:r>
      <w:r w:rsidRPr="00DC161F">
        <w:rPr>
          <w:rFonts w:eastAsia="Calibri"/>
        </w:rPr>
        <w:t>. Řešení změny územního plánu neovlivní širší</w:t>
      </w:r>
      <w:r w:rsidR="00BD0A66">
        <w:rPr>
          <w:rFonts w:eastAsia="Calibri"/>
        </w:rPr>
        <w:t xml:space="preserve"> územní</w:t>
      </w:r>
      <w:r w:rsidRPr="00DC161F">
        <w:rPr>
          <w:rFonts w:eastAsia="Calibri"/>
        </w:rPr>
        <w:t xml:space="preserve"> vztahy.</w:t>
      </w:r>
    </w:p>
    <w:p w14:paraId="5465FD92" w14:textId="77777777" w:rsidR="00BA3EF9" w:rsidRDefault="00E44CC9" w:rsidP="000F74CE">
      <w:pPr>
        <w:pStyle w:val="Nadpis2"/>
        <w:spacing w:before="120" w:line="228" w:lineRule="auto"/>
        <w:ind w:left="641" w:hanging="357"/>
      </w:pPr>
      <w:bookmarkStart w:id="150" w:name="_Toc147423769"/>
      <w:r w:rsidRPr="00F314AC">
        <w:lastRenderedPageBreak/>
        <w:t>Vyhodnocení splnění požadavků</w:t>
      </w:r>
      <w:r w:rsidRPr="001F7D4A">
        <w:t xml:space="preserve"> zadání</w:t>
      </w:r>
      <w:r>
        <w:t xml:space="preserve"> </w:t>
      </w:r>
      <w:r w:rsidRPr="00FC3788">
        <w:t>nebo vyhodnocení splnění požadavků obsažených v rozhodnutí zastupitelstva obce o obsahu změny územního plánu pořizované zkráceným postupem</w:t>
      </w:r>
      <w:bookmarkEnd w:id="150"/>
    </w:p>
    <w:p w14:paraId="67BDA646" w14:textId="77777777" w:rsidR="00E44CC9" w:rsidRPr="00E44CC9" w:rsidRDefault="00E44CC9" w:rsidP="00D24889">
      <w:pPr>
        <w:spacing w:before="120" w:line="228" w:lineRule="auto"/>
        <w:jc w:val="both"/>
        <w:rPr>
          <w:b/>
        </w:rPr>
      </w:pPr>
      <w:bookmarkStart w:id="151" w:name="_Toc393279698"/>
      <w:bookmarkStart w:id="152" w:name="_Toc410136381"/>
      <w:bookmarkStart w:id="153" w:name="_Toc104891338"/>
      <w:bookmarkStart w:id="154" w:name="_Toc419466239"/>
      <w:bookmarkStart w:id="155" w:name="_Toc420143422"/>
      <w:r w:rsidRPr="00E44CC9">
        <w:rPr>
          <w:b/>
        </w:rPr>
        <w:t>Vyhodnocení</w:t>
      </w:r>
      <w:r w:rsidRPr="00A93921">
        <w:t xml:space="preserve"> </w:t>
      </w:r>
      <w:r w:rsidRPr="00E44CC9">
        <w:rPr>
          <w:b/>
        </w:rPr>
        <w:t xml:space="preserve">splnění požadavků </w:t>
      </w:r>
      <w:bookmarkEnd w:id="151"/>
      <w:bookmarkEnd w:id="152"/>
      <w:r w:rsidRPr="00E44CC9">
        <w:rPr>
          <w:b/>
        </w:rPr>
        <w:t>obsahu změny</w:t>
      </w:r>
      <w:bookmarkEnd w:id="153"/>
    </w:p>
    <w:p w14:paraId="71A0BC45" w14:textId="244CA1CE" w:rsidR="00E44CC9" w:rsidRPr="00ED5AB1" w:rsidRDefault="00E44CC9" w:rsidP="000F74CE">
      <w:pPr>
        <w:spacing w:before="80" w:after="80" w:line="216" w:lineRule="auto"/>
        <w:jc w:val="both"/>
        <w:rPr>
          <w:rFonts w:eastAsia="Calibri"/>
          <w:bCs/>
        </w:rPr>
      </w:pPr>
      <w:r w:rsidRPr="000F74CE">
        <w:t>Změna</w:t>
      </w:r>
      <w:r w:rsidRPr="00ED5AB1">
        <w:rPr>
          <w:rFonts w:eastAsia="Calibri"/>
          <w:bCs/>
        </w:rPr>
        <w:t xml:space="preserve"> č. </w:t>
      </w:r>
      <w:r>
        <w:rPr>
          <w:rFonts w:eastAsia="Calibri"/>
          <w:bCs/>
        </w:rPr>
        <w:t>1</w:t>
      </w:r>
      <w:r w:rsidRPr="00ED5AB1">
        <w:rPr>
          <w:rFonts w:eastAsia="Calibri"/>
          <w:bCs/>
        </w:rPr>
        <w:t xml:space="preserve"> ÚP </w:t>
      </w:r>
      <w:r w:rsidR="006D49A9">
        <w:rPr>
          <w:rFonts w:eastAsia="Calibri"/>
          <w:bCs/>
        </w:rPr>
        <w:t>Tři Dvory</w:t>
      </w:r>
      <w:r w:rsidR="006D49A9" w:rsidRPr="00ED5AB1">
        <w:rPr>
          <w:rFonts w:eastAsia="Calibri"/>
          <w:bCs/>
        </w:rPr>
        <w:t xml:space="preserve"> </w:t>
      </w:r>
      <w:r w:rsidRPr="00ED5AB1">
        <w:rPr>
          <w:rFonts w:eastAsia="Calibri"/>
          <w:bCs/>
        </w:rPr>
        <w:t xml:space="preserve">se pořizuje zkráceným postupem (§ 55a, </w:t>
      </w:r>
      <w:proofErr w:type="gramStart"/>
      <w:r w:rsidRPr="00ED5AB1">
        <w:rPr>
          <w:rFonts w:eastAsia="Calibri"/>
          <w:bCs/>
        </w:rPr>
        <w:t>55b</w:t>
      </w:r>
      <w:proofErr w:type="gramEnd"/>
      <w:r w:rsidRPr="00ED5AB1">
        <w:rPr>
          <w:rFonts w:eastAsia="Calibri"/>
          <w:bCs/>
        </w:rPr>
        <w:t xml:space="preserve"> SZ). Z tohoto důvodu návrhu změny předcházel „Obsah změny“, jež specifikoval předmět řešení – </w:t>
      </w:r>
      <w:r w:rsidR="0053211D">
        <w:rPr>
          <w:rFonts w:eastAsia="Calibri"/>
          <w:bCs/>
        </w:rPr>
        <w:t>tři</w:t>
      </w:r>
      <w:r w:rsidRPr="00ED5AB1">
        <w:rPr>
          <w:rFonts w:eastAsia="Calibri"/>
          <w:bCs/>
        </w:rPr>
        <w:t xml:space="preserve"> podněty, plochy </w:t>
      </w:r>
      <w:r w:rsidR="002B6490" w:rsidRPr="00ED5AB1">
        <w:rPr>
          <w:rFonts w:eastAsia="Calibri"/>
          <w:bCs/>
        </w:rPr>
        <w:t>Z</w:t>
      </w:r>
      <w:r w:rsidR="002B6490">
        <w:rPr>
          <w:rFonts w:eastAsia="Calibri"/>
          <w:bCs/>
        </w:rPr>
        <w:t>2c</w:t>
      </w:r>
      <w:r w:rsidR="006D49A9">
        <w:rPr>
          <w:rFonts w:eastAsia="Calibri"/>
          <w:bCs/>
        </w:rPr>
        <w:t>, Z4a a Z5</w:t>
      </w:r>
      <w:r w:rsidRPr="00ED5AB1">
        <w:rPr>
          <w:rFonts w:eastAsia="Calibri"/>
          <w:bCs/>
        </w:rPr>
        <w:t xml:space="preserve">. Způsob jejich zapracování včetně odůvodnění je obsažen v předchozích kapitolách. </w:t>
      </w:r>
    </w:p>
    <w:p w14:paraId="3E639209" w14:textId="2AE81169" w:rsidR="00162029" w:rsidRDefault="00E44CC9" w:rsidP="000F74CE">
      <w:pPr>
        <w:spacing w:before="80" w:after="80" w:line="228" w:lineRule="auto"/>
        <w:jc w:val="both"/>
        <w:rPr>
          <w:rFonts w:eastAsia="Calibri"/>
          <w:bCs/>
        </w:rPr>
      </w:pPr>
      <w:r w:rsidRPr="00ED5AB1">
        <w:rPr>
          <w:rFonts w:eastAsia="Calibri" w:cstheme="minorHAnsi"/>
          <w:bCs/>
        </w:rPr>
        <w:t>Obsah</w:t>
      </w:r>
      <w:r w:rsidRPr="00ED5AB1">
        <w:rPr>
          <w:rFonts w:eastAsia="Calibri"/>
          <w:bCs/>
        </w:rPr>
        <w:t xml:space="preserve"> změny stanovuje</w:t>
      </w:r>
      <w:r w:rsidR="00162029">
        <w:rPr>
          <w:rFonts w:eastAsia="Calibri"/>
          <w:bCs/>
        </w:rPr>
        <w:t xml:space="preserve"> další požadavky, uvedené v bodech a) až p). Naprostá většina uvedených bodů je splněna. V případě odlišností je </w:t>
      </w:r>
      <w:r w:rsidR="00BD0A66">
        <w:rPr>
          <w:rFonts w:eastAsia="Calibri"/>
          <w:bCs/>
        </w:rPr>
        <w:t>odchylka uvedena</w:t>
      </w:r>
      <w:r w:rsidR="00162029">
        <w:rPr>
          <w:rFonts w:eastAsia="Calibri"/>
          <w:bCs/>
        </w:rPr>
        <w:t xml:space="preserve"> v příslušných kapitolách odůvodnění. Těmito odlišnostmi jsou:</w:t>
      </w:r>
    </w:p>
    <w:p w14:paraId="0CE63D90" w14:textId="3FA1377B" w:rsidR="00162029" w:rsidRDefault="00162029" w:rsidP="000F74CE">
      <w:pPr>
        <w:spacing w:before="80" w:after="80" w:line="228" w:lineRule="auto"/>
        <w:jc w:val="both"/>
      </w:pPr>
      <w:r>
        <w:rPr>
          <w:rFonts w:eastAsia="Calibri"/>
          <w:bCs/>
        </w:rPr>
        <w:t xml:space="preserve">Ad j) - </w:t>
      </w:r>
      <w:r w:rsidR="0060265E" w:rsidRPr="0060265E">
        <w:rPr>
          <w:i/>
        </w:rPr>
        <w:t>vymezí plochy zeleně, které budou součástí veřejných prostranství (§ 34 zákona o obcích). Tyto plochy musí být navrženy v rozsahu vyžadovaném § 7 odst. 2 vyhlášky č. 501/2006 Sb., o obecných technických požadavcích na využívání území, ve znění pozdějších předpisů</w:t>
      </w:r>
      <w:r w:rsidR="00BD0A66">
        <w:rPr>
          <w:i/>
        </w:rPr>
        <w:t xml:space="preserve"> (popř. právním předpisem, který tuto vyhlášku nahradí)</w:t>
      </w:r>
    </w:p>
    <w:p w14:paraId="77D46C11" w14:textId="3F5CF853" w:rsidR="000B7153" w:rsidRDefault="00162029" w:rsidP="000F74CE">
      <w:pPr>
        <w:spacing w:before="80" w:after="80" w:line="228" w:lineRule="auto"/>
        <w:jc w:val="both"/>
      </w:pPr>
      <w:r>
        <w:t>Konkrétní vymezení ploch zeleně na veřejných prostranstvích bude předmětem následné zastavovací studie</w:t>
      </w:r>
      <w:r w:rsidR="00BD0A66">
        <w:t xml:space="preserve"> a navazujícího správního rozhodnutí</w:t>
      </w:r>
      <w:r>
        <w:t xml:space="preserve">, změna územního plánu stanovuje pouze </w:t>
      </w:r>
      <w:r w:rsidR="000B7153">
        <w:t>povinnost vymezení v odpovídajícím rozsahu stanoveném vyhláškou.</w:t>
      </w:r>
    </w:p>
    <w:p w14:paraId="2B42AF34" w14:textId="77777777" w:rsidR="000B7153" w:rsidRDefault="000B7153" w:rsidP="000F74CE">
      <w:pPr>
        <w:spacing w:before="80" w:after="80" w:line="228" w:lineRule="auto"/>
        <w:jc w:val="both"/>
      </w:pPr>
      <w:r>
        <w:t xml:space="preserve">Ad k) - </w:t>
      </w:r>
      <w:proofErr w:type="gramStart"/>
      <w:r w:rsidR="0060265E" w:rsidRPr="0060265E">
        <w:rPr>
          <w:i/>
        </w:rPr>
        <w:t>vytvoří</w:t>
      </w:r>
      <w:proofErr w:type="gramEnd"/>
      <w:r w:rsidR="0060265E" w:rsidRPr="0060265E">
        <w:rPr>
          <w:i/>
        </w:rPr>
        <w:t xml:space="preserve"> podmínky, aby mohly být navazující zastavovací studií zpracovanou pro plochu dosavadní územní rezervy R2 upřesněny a následně vybudovány napojovací body staveb veřejné technické vybavenosti a zpřístupnění pozemku v majetku obce v lokalitě „Skalka“, a to na severní pozemkové hranici dané lokality</w:t>
      </w:r>
    </w:p>
    <w:p w14:paraId="38482E70" w14:textId="77777777" w:rsidR="00E44CC9" w:rsidRDefault="000B7153" w:rsidP="000F74CE">
      <w:pPr>
        <w:spacing w:before="80" w:line="228" w:lineRule="auto"/>
        <w:jc w:val="both"/>
      </w:pPr>
      <w:r>
        <w:t>Změna územního plánu stanovuje úzkou koordinaci řešení ploch Z2a, Z2b a Z2c ohledně směrového vedení a dimenzování technické a dopravní vybavenosti, jejich vzájemné návaznosti. Tzn. že konkrétní napojovací body budou stanoveny</w:t>
      </w:r>
      <w:r w:rsidR="003E46D1">
        <w:t xml:space="preserve"> následnou zastavovací studií</w:t>
      </w:r>
    </w:p>
    <w:bookmarkEnd w:id="154"/>
    <w:bookmarkEnd w:id="155"/>
    <w:p w14:paraId="442A62A4" w14:textId="77777777" w:rsidR="00E44CC9" w:rsidRPr="00D24889" w:rsidRDefault="00E44CC9" w:rsidP="00BE0948">
      <w:pPr>
        <w:spacing w:line="216" w:lineRule="auto"/>
      </w:pPr>
    </w:p>
    <w:p w14:paraId="29171342" w14:textId="77777777" w:rsidR="00BA3EF9" w:rsidRDefault="00845DB5" w:rsidP="000F74CE">
      <w:pPr>
        <w:pStyle w:val="Nadpis2"/>
        <w:spacing w:before="240" w:after="80"/>
        <w:ind w:left="641" w:hanging="357"/>
      </w:pPr>
      <w:bookmarkStart w:id="156" w:name="_Toc147423770"/>
      <w:r w:rsidRPr="0025450C">
        <w:t>Výčet záležitostí nadmístního významu, které nejsou řešeny v zásadách územního rozvoje (§ 43 odst. 1 stavebního zákona), s odůvodněním potřeby jejich vymezení</w:t>
      </w:r>
      <w:bookmarkEnd w:id="156"/>
      <w:r w:rsidRPr="0025450C" w:rsidDel="00B8793A">
        <w:t xml:space="preserve"> </w:t>
      </w:r>
    </w:p>
    <w:p w14:paraId="1873A55F" w14:textId="77777777" w:rsidR="00BD0A66" w:rsidRDefault="00BD0A66" w:rsidP="000F74CE">
      <w:pPr>
        <w:spacing w:before="80" w:line="216" w:lineRule="auto"/>
        <w:jc w:val="both"/>
      </w:pPr>
      <w:r>
        <w:t xml:space="preserve">Podle § 2 odst. 1 písm. h) stavebního zákona je plochou nadmístního významu i plocha, která svým využitím ovlivní více obcí. Za takovou plochu lze považovat zastavitelnou plochu Z2c, jejíž kapacita je dimenzována částečně i pro řešení dlouhodobě se projevujícího převisu poptávky po pozemcích určených pro výstavbu rodinných domů nad poptávkou ve městě Kolíně. Další důvody vymezení jsou obsaženy v předchozích kapitolách. Podle § 43 odst. 1 věty poslední mohou být záležitosti nadmístního významu, které nejsou řešeny v ZÚR, součástí územního plánu, pokud to krajský úřad ve stanovisku podle § 50 odst. 7 stavebního zákona z důvodu významných negativních vlivů přesahujících hranice obce </w:t>
      </w:r>
      <w:proofErr w:type="gramStart"/>
      <w:r>
        <w:t>nevyloučí</w:t>
      </w:r>
      <w:proofErr w:type="gramEnd"/>
      <w:r>
        <w:t>. Žádné takové vlivy vymezením zastavitelné plochy Z2c nevznikají.</w:t>
      </w:r>
    </w:p>
    <w:p w14:paraId="754A911B" w14:textId="23F0BE1E" w:rsidR="00845DB5" w:rsidRDefault="00BD0A66" w:rsidP="000F74CE">
      <w:pPr>
        <w:spacing w:before="80" w:line="216" w:lineRule="auto"/>
        <w:jc w:val="both"/>
      </w:pPr>
      <w:r>
        <w:t>Jiné z</w:t>
      </w:r>
      <w:r w:rsidR="00845DB5" w:rsidRPr="0025450C">
        <w:t>áležitosti nadmístního významu, které nejsou řešeny v ZÚR Středočeského kraje, nejsou navrhovány.</w:t>
      </w:r>
    </w:p>
    <w:p w14:paraId="48ADB99C" w14:textId="77777777" w:rsidR="00624D85" w:rsidRDefault="00624D85" w:rsidP="00BE0948">
      <w:pPr>
        <w:spacing w:line="216" w:lineRule="auto"/>
      </w:pPr>
    </w:p>
    <w:p w14:paraId="4BB678CD" w14:textId="77777777" w:rsidR="00BA3EF9" w:rsidRDefault="00845DB5" w:rsidP="000F74CE">
      <w:pPr>
        <w:pStyle w:val="Nadpis2"/>
        <w:spacing w:before="240" w:after="80"/>
        <w:ind w:left="641" w:hanging="357"/>
      </w:pPr>
      <w:bookmarkStart w:id="157" w:name="_Toc147423771"/>
      <w:r w:rsidRPr="001F7D4A">
        <w:t>Vyhodnocení předpokládaných důsledků navrhovaného řešení na zemědělský půdní fond a na pozemky určené k plnění funkcí lesa</w:t>
      </w:r>
      <w:bookmarkEnd w:id="157"/>
    </w:p>
    <w:p w14:paraId="4EB6931F" w14:textId="77777777" w:rsidR="002301CD" w:rsidRPr="004E2C45" w:rsidRDefault="002301CD" w:rsidP="000F74CE">
      <w:pPr>
        <w:spacing w:before="80" w:line="216" w:lineRule="auto"/>
        <w:jc w:val="both"/>
        <w:rPr>
          <w:lang w:eastAsia="en-US"/>
        </w:rPr>
      </w:pPr>
      <w:bookmarkStart w:id="158" w:name="_Toc364869202"/>
      <w:r w:rsidRPr="004E2C45">
        <w:t>Komplexní</w:t>
      </w:r>
      <w:r w:rsidRPr="004E2C45">
        <w:rPr>
          <w:lang w:eastAsia="en-US"/>
        </w:rPr>
        <w:t xml:space="preserve"> zdůvodnění návrhu ve vztahu k vyhodnocení záborů půdního fondu – pracovní podklad s vyznačenými změnami a doplněním po veřejném projednání.</w:t>
      </w:r>
    </w:p>
    <w:p w14:paraId="4D36F469" w14:textId="77777777" w:rsidR="002301CD" w:rsidRPr="004E2C45" w:rsidRDefault="002301CD" w:rsidP="002301CD">
      <w:pPr>
        <w:jc w:val="both"/>
        <w:rPr>
          <w:lang w:eastAsia="en-US"/>
        </w:rPr>
      </w:pPr>
      <w:r w:rsidRPr="004E2C45">
        <w:rPr>
          <w:lang w:eastAsia="en-US"/>
        </w:rPr>
        <w:t>Úpravy spočívají zejména:</w:t>
      </w:r>
    </w:p>
    <w:p w14:paraId="504B4C6A" w14:textId="77777777" w:rsidR="002301CD" w:rsidRPr="004E2C45" w:rsidRDefault="002301CD">
      <w:pPr>
        <w:pStyle w:val="Odstavecseseznamem"/>
        <w:numPr>
          <w:ilvl w:val="0"/>
          <w:numId w:val="25"/>
        </w:numPr>
        <w:ind w:left="426" w:hanging="426"/>
      </w:pPr>
      <w:r w:rsidRPr="004E2C45">
        <w:t>V plošném snížení výměry návrhových ploch, a to konkrétně u plochy Z2c, kdy část plochy vyznačená</w:t>
      </w:r>
    </w:p>
    <w:p w14:paraId="73BF6A67" w14:textId="77777777" w:rsidR="002301CD" w:rsidRPr="004E2C45" w:rsidRDefault="002301CD" w:rsidP="002301CD">
      <w:pPr>
        <w:pStyle w:val="Odstavecseseznamem"/>
        <w:ind w:left="426"/>
      </w:pPr>
      <w:r w:rsidRPr="004E2C45">
        <w:t>v přiložené grafice – upraveném výkresu záborů ZPF, byla převedena do ploch územních rezerv.</w:t>
      </w:r>
    </w:p>
    <w:p w14:paraId="1161E0D7" w14:textId="77777777" w:rsidR="002301CD" w:rsidRPr="004E2C45" w:rsidRDefault="002301CD">
      <w:pPr>
        <w:pStyle w:val="Odstavecseseznamem"/>
        <w:numPr>
          <w:ilvl w:val="0"/>
          <w:numId w:val="25"/>
        </w:numPr>
        <w:ind w:left="426" w:hanging="426"/>
      </w:pPr>
      <w:r w:rsidRPr="004E2C45">
        <w:t>V nově provedeném návrhu spočívajícím ve vymezení etapizace u ploch pro bydlení vymezených platným územním plánem vycházející z logického postupu výstavby podmíněného výstavbou sítí, které jsou postupně budovány ve směru od Kolína k obci, tzn., že první v tomto směru bude využita plocha Z2c; plocha Z1 vymezená v platném územním plánu se tak dostává do II. etapy.</w:t>
      </w:r>
    </w:p>
    <w:p w14:paraId="72FB4F7A" w14:textId="77777777" w:rsidR="002301CD" w:rsidRPr="004E2C45" w:rsidRDefault="002301CD">
      <w:pPr>
        <w:pStyle w:val="Odstavecseseznamem"/>
        <w:numPr>
          <w:ilvl w:val="0"/>
          <w:numId w:val="25"/>
        </w:numPr>
        <w:ind w:left="426" w:hanging="426"/>
      </w:pPr>
      <w:r w:rsidRPr="004E2C45">
        <w:t xml:space="preserve">V nově provedeném návrhu spočívajícím ve vymezení etapizace pro plochu občanské vybavenosti určenou platným územním plánem pro umístění komerčních záměrů, u níž je zcela analogicky jako v případě ploch pro bydlení etapizace odvozena od postupného již zahájeného budování sítí od Kolína směrem k obci. Část plochy občanské vybavenosti tak byla převedena do II. etapy výstavby. </w:t>
      </w:r>
    </w:p>
    <w:p w14:paraId="2E24DE14" w14:textId="77777777" w:rsidR="002301CD" w:rsidRPr="004E2C45" w:rsidRDefault="002301CD" w:rsidP="002301CD">
      <w:pPr>
        <w:ind w:left="426" w:hanging="426"/>
        <w:jc w:val="both"/>
        <w:rPr>
          <w:lang w:eastAsia="en-US"/>
        </w:rPr>
      </w:pPr>
      <w:r w:rsidRPr="004E2C45">
        <w:rPr>
          <w:lang w:eastAsia="en-US"/>
        </w:rPr>
        <w:t>d)    V doplnění a jasné specifikaci odůvodnění (včetně shrnutí argumentů z jiných částí textu odůvodnění).</w:t>
      </w:r>
    </w:p>
    <w:p w14:paraId="3245363A" w14:textId="7F2C2C65" w:rsidR="00AD7057" w:rsidRDefault="00845DB5" w:rsidP="003C423E">
      <w:pPr>
        <w:pStyle w:val="Nadpis3"/>
        <w:spacing w:before="120"/>
        <w:ind w:hanging="357"/>
      </w:pPr>
      <w:bookmarkStart w:id="159" w:name="_Toc147423772"/>
      <w:r w:rsidRPr="001F7D4A">
        <w:lastRenderedPageBreak/>
        <w:t>Použitá metodika</w:t>
      </w:r>
      <w:bookmarkEnd w:id="158"/>
      <w:bookmarkEnd w:id="159"/>
    </w:p>
    <w:p w14:paraId="243E1C2C" w14:textId="6D78EBCD" w:rsidR="00845DB5" w:rsidRDefault="003A2550" w:rsidP="00831BA9">
      <w:pPr>
        <w:spacing w:before="80" w:line="216" w:lineRule="auto"/>
        <w:jc w:val="both"/>
      </w:pPr>
      <w:bookmarkStart w:id="160" w:name="_Toc523311446"/>
      <w:r w:rsidRPr="003A2550">
        <w:t>Pro v</w:t>
      </w:r>
      <w:bookmarkEnd w:id="160"/>
      <w:r w:rsidRPr="003A2550">
        <w:t xml:space="preserve">yhodnocení je relevantní zákon č. 334/1992 Sb., o ochraně ZPF, v platném znění po novele č. 41/2015 Sb., dále vyhláška č. 500/2006 Sb. (příloha č. 7 stanovující obsah odůvodnění ÚP), vyhláška č. 271/2019 Sb., o stanovení postupů k zajištění ochrany ZPF a přiměřeně také metodické doporučení MMR a MŽP (vyhodnocení předpokládaných důsledků navrhovaného řešení na ZPF v ÚP, 08/2013). </w:t>
      </w:r>
    </w:p>
    <w:p w14:paraId="52FB1B7F" w14:textId="77777777" w:rsidR="00F65C68" w:rsidRPr="00D24889" w:rsidRDefault="00F65C68" w:rsidP="00831BA9">
      <w:pPr>
        <w:spacing w:before="80" w:line="216" w:lineRule="auto"/>
        <w:jc w:val="both"/>
        <w:rPr>
          <w:sz w:val="12"/>
          <w:szCs w:val="12"/>
        </w:rPr>
      </w:pPr>
    </w:p>
    <w:p w14:paraId="7DCB9A4C" w14:textId="77777777" w:rsidR="00845DB5" w:rsidRDefault="00845DB5" w:rsidP="00831BA9">
      <w:pPr>
        <w:spacing w:line="228" w:lineRule="auto"/>
      </w:pPr>
    </w:p>
    <w:p w14:paraId="06EB5F68" w14:textId="77777777" w:rsidR="00BA3EF9" w:rsidRDefault="00845DB5" w:rsidP="00E24272">
      <w:pPr>
        <w:pStyle w:val="Nadpis3"/>
      </w:pPr>
      <w:bookmarkStart w:id="161" w:name="_Toc242691371"/>
      <w:bookmarkStart w:id="162" w:name="_Toc242691556"/>
      <w:bookmarkStart w:id="163" w:name="_Toc242761198"/>
      <w:bookmarkStart w:id="164" w:name="_Toc364869203"/>
      <w:r w:rsidRPr="001F7D4A">
        <w:t xml:space="preserve"> </w:t>
      </w:r>
      <w:bookmarkStart w:id="165" w:name="_Toc147423773"/>
      <w:r w:rsidRPr="001F7D4A">
        <w:t>Vyhodnocení předpokládaných důsledků navrhovaného řešení na zemědělský půdní fond</w:t>
      </w:r>
      <w:bookmarkEnd w:id="161"/>
      <w:bookmarkEnd w:id="162"/>
      <w:bookmarkEnd w:id="163"/>
      <w:bookmarkEnd w:id="164"/>
      <w:bookmarkEnd w:id="165"/>
    </w:p>
    <w:p w14:paraId="0EB7CDC2" w14:textId="77777777" w:rsidR="003A2550" w:rsidRDefault="003A2550" w:rsidP="003A2550">
      <w:pPr>
        <w:pStyle w:val="Default"/>
        <w:spacing w:before="60" w:after="120" w:line="223" w:lineRule="auto"/>
        <w:jc w:val="both"/>
        <w:rPr>
          <w:rFonts w:ascii="Arial Narrow" w:hAnsi="Arial Narrow"/>
          <w:sz w:val="22"/>
          <w:szCs w:val="22"/>
        </w:rPr>
      </w:pPr>
      <w:r w:rsidRPr="00DD72B9">
        <w:rPr>
          <w:rFonts w:ascii="Arial Narrow" w:hAnsi="Arial Narrow"/>
          <w:sz w:val="22"/>
          <w:szCs w:val="22"/>
        </w:rPr>
        <w:t>S ohledem k minimálnímu rozsahu a specifickým lokalitám řešené změny není vyhodnocení záborů provedeno standardní tabulkovou a grafickou částí, ale pouze zjednodušeně:</w:t>
      </w:r>
    </w:p>
    <w:p w14:paraId="3C5D4F10" w14:textId="4AFC87B4" w:rsidR="000C6412" w:rsidRDefault="000C6412" w:rsidP="000C6412">
      <w:pPr>
        <w:pStyle w:val="Default"/>
        <w:spacing w:before="60" w:after="120" w:line="223" w:lineRule="auto"/>
        <w:jc w:val="both"/>
        <w:rPr>
          <w:rFonts w:ascii="Arial Narrow" w:hAnsi="Arial Narrow"/>
          <w:sz w:val="22"/>
          <w:szCs w:val="22"/>
        </w:rPr>
      </w:pPr>
      <w:r w:rsidRPr="000C6412">
        <w:rPr>
          <w:rFonts w:ascii="Arial Narrow" w:hAnsi="Arial Narrow"/>
          <w:sz w:val="22"/>
          <w:szCs w:val="22"/>
        </w:rPr>
        <w:t>Údaje o celkovém rozsahu řešených ploch a podílu půdy náležející do ZPF, údaje o druhu pozemku (kultuře) dotčené půdy, zařazení do BPEJ, zařazení do tříd ochrany zemědělské půdy</w:t>
      </w:r>
      <w:r>
        <w:rPr>
          <w:rFonts w:ascii="Arial Narrow" w:hAnsi="Arial Narrow"/>
          <w:sz w:val="22"/>
          <w:szCs w:val="22"/>
        </w:rPr>
        <w:t xml:space="preserve"> jsou uvedeny v následujících tabulkách:</w:t>
      </w:r>
    </w:p>
    <w:p w14:paraId="54EEE9B1" w14:textId="74046EE8" w:rsidR="00527D4E" w:rsidRPr="004E2C45" w:rsidRDefault="002301CD" w:rsidP="00D24889">
      <w:pPr>
        <w:pStyle w:val="Default"/>
        <w:jc w:val="both"/>
        <w:rPr>
          <w:rFonts w:ascii="Arial Narrow" w:hAnsi="Arial Narrow"/>
          <w:color w:val="auto"/>
          <w:sz w:val="22"/>
          <w:szCs w:val="22"/>
        </w:rPr>
      </w:pPr>
      <w:r w:rsidRPr="004E2C45">
        <w:rPr>
          <w:rFonts w:ascii="Arial Narrow" w:hAnsi="Arial Narrow"/>
          <w:color w:val="auto"/>
          <w:sz w:val="22"/>
          <w:szCs w:val="22"/>
        </w:rPr>
        <w:t>Změny oproti původnímu návrhu pro veřejné projednání jsou barevně zvýrazněny.</w:t>
      </w:r>
    </w:p>
    <w:p w14:paraId="62AEEC81" w14:textId="77777777" w:rsidR="003A2550" w:rsidRPr="004E2C45" w:rsidRDefault="003A2550" w:rsidP="003A2550">
      <w:pPr>
        <w:pStyle w:val="Titulek"/>
        <w:spacing w:before="120" w:after="60"/>
        <w:rPr>
          <w:i/>
          <w:sz w:val="20"/>
          <w:szCs w:val="20"/>
        </w:rPr>
      </w:pPr>
      <w:r w:rsidRPr="004E2C45">
        <w:rPr>
          <w:i/>
          <w:sz w:val="20"/>
          <w:szCs w:val="20"/>
        </w:rPr>
        <w:t>Tab. 1 PŘEHLED DOTČENÝCH DRUHŮ POZEMKŮ ROZVOJOVÝMI PLOCHAMI</w:t>
      </w:r>
    </w:p>
    <w:tbl>
      <w:tblPr>
        <w:tblW w:w="9081" w:type="dxa"/>
        <w:tblInd w:w="55" w:type="dxa"/>
        <w:tblCellMar>
          <w:left w:w="70" w:type="dxa"/>
          <w:right w:w="70" w:type="dxa"/>
        </w:tblCellMar>
        <w:tblLook w:val="04A0" w:firstRow="1" w:lastRow="0" w:firstColumn="1" w:lastColumn="0" w:noHBand="0" w:noVBand="1"/>
      </w:tblPr>
      <w:tblGrid>
        <w:gridCol w:w="1358"/>
        <w:gridCol w:w="1034"/>
        <w:gridCol w:w="983"/>
        <w:gridCol w:w="906"/>
        <w:gridCol w:w="917"/>
        <w:gridCol w:w="1022"/>
        <w:gridCol w:w="941"/>
        <w:gridCol w:w="960"/>
        <w:gridCol w:w="960"/>
      </w:tblGrid>
      <w:tr w:rsidR="004E2C45" w:rsidRPr="004E2C45" w14:paraId="12934C69" w14:textId="77777777" w:rsidTr="004E2C45">
        <w:trPr>
          <w:trHeight w:val="416"/>
        </w:trPr>
        <w:tc>
          <w:tcPr>
            <w:tcW w:w="135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B40CF1" w14:textId="77777777" w:rsidR="00B923B3" w:rsidRPr="004E2C45" w:rsidRDefault="00B923B3" w:rsidP="00D24889">
            <w:pPr>
              <w:spacing w:before="20" w:after="20" w:line="228" w:lineRule="auto"/>
              <w:jc w:val="center"/>
              <w:rPr>
                <w:rFonts w:cs="Calibri"/>
                <w:b/>
                <w:bCs/>
                <w:sz w:val="20"/>
                <w:szCs w:val="20"/>
              </w:rPr>
            </w:pPr>
            <w:r w:rsidRPr="004E2C45">
              <w:rPr>
                <w:rFonts w:cs="Calibri"/>
                <w:b/>
                <w:bCs/>
                <w:sz w:val="20"/>
                <w:szCs w:val="20"/>
              </w:rPr>
              <w:t>Id. plochy</w:t>
            </w:r>
          </w:p>
        </w:tc>
        <w:tc>
          <w:tcPr>
            <w:tcW w:w="1034" w:type="dxa"/>
            <w:tcBorders>
              <w:top w:val="single" w:sz="4" w:space="0" w:color="auto"/>
              <w:left w:val="nil"/>
              <w:right w:val="single" w:sz="4" w:space="0" w:color="auto"/>
            </w:tcBorders>
            <w:shd w:val="clear" w:color="000000" w:fill="FAC090"/>
            <w:vAlign w:val="center"/>
            <w:hideMark/>
          </w:tcPr>
          <w:p w14:paraId="756171F5" w14:textId="3D832574" w:rsidR="00B923B3" w:rsidRPr="004E2C45" w:rsidRDefault="00B923B3" w:rsidP="00D24889">
            <w:pPr>
              <w:spacing w:before="20" w:after="20" w:line="228" w:lineRule="auto"/>
              <w:jc w:val="center"/>
              <w:rPr>
                <w:rFonts w:cs="Calibri"/>
                <w:b/>
                <w:bCs/>
                <w:sz w:val="20"/>
                <w:szCs w:val="20"/>
              </w:rPr>
            </w:pPr>
            <w:r w:rsidRPr="004E2C45">
              <w:rPr>
                <w:rFonts w:cs="Calibri"/>
                <w:b/>
                <w:bCs/>
                <w:sz w:val="20"/>
                <w:szCs w:val="20"/>
              </w:rPr>
              <w:t>Orná</w:t>
            </w:r>
            <w:r w:rsidR="002301CD" w:rsidRPr="004E2C45">
              <w:rPr>
                <w:rFonts w:cs="Calibri"/>
                <w:b/>
                <w:bCs/>
                <w:sz w:val="20"/>
                <w:szCs w:val="20"/>
              </w:rPr>
              <w:t xml:space="preserve"> půda</w:t>
            </w:r>
          </w:p>
        </w:tc>
        <w:tc>
          <w:tcPr>
            <w:tcW w:w="983" w:type="dxa"/>
            <w:tcBorders>
              <w:top w:val="single" w:sz="4" w:space="0" w:color="auto"/>
              <w:left w:val="nil"/>
              <w:bottom w:val="single" w:sz="4" w:space="0" w:color="auto"/>
              <w:right w:val="single" w:sz="4" w:space="0" w:color="auto"/>
            </w:tcBorders>
            <w:shd w:val="clear" w:color="000000" w:fill="9BBB59"/>
            <w:vAlign w:val="center"/>
            <w:hideMark/>
          </w:tcPr>
          <w:p w14:paraId="365DC050" w14:textId="77777777" w:rsidR="00B923B3" w:rsidRPr="004E2C45" w:rsidRDefault="00B923B3" w:rsidP="00D24889">
            <w:pPr>
              <w:spacing w:before="20" w:after="20" w:line="228" w:lineRule="auto"/>
              <w:jc w:val="center"/>
              <w:rPr>
                <w:rFonts w:cs="Calibri"/>
                <w:b/>
                <w:bCs/>
                <w:sz w:val="20"/>
                <w:szCs w:val="20"/>
              </w:rPr>
            </w:pPr>
            <w:r w:rsidRPr="004E2C45">
              <w:rPr>
                <w:rFonts w:cs="Calibri"/>
                <w:b/>
                <w:bCs/>
                <w:sz w:val="20"/>
                <w:szCs w:val="20"/>
              </w:rPr>
              <w:t>Zahrada</w:t>
            </w:r>
          </w:p>
        </w:tc>
        <w:tc>
          <w:tcPr>
            <w:tcW w:w="906" w:type="dxa"/>
            <w:tcBorders>
              <w:top w:val="single" w:sz="4" w:space="0" w:color="auto"/>
              <w:left w:val="single" w:sz="4" w:space="0" w:color="auto"/>
              <w:bottom w:val="single" w:sz="4" w:space="0" w:color="auto"/>
              <w:right w:val="single" w:sz="4" w:space="0" w:color="auto"/>
            </w:tcBorders>
            <w:shd w:val="clear" w:color="000000" w:fill="D7E4BC"/>
            <w:vAlign w:val="center"/>
            <w:hideMark/>
          </w:tcPr>
          <w:p w14:paraId="45A77DBA" w14:textId="77777777" w:rsidR="00B923B3" w:rsidRPr="004E2C45" w:rsidRDefault="00B923B3" w:rsidP="00D24889">
            <w:pPr>
              <w:spacing w:before="20" w:after="20" w:line="228" w:lineRule="auto"/>
              <w:jc w:val="center"/>
              <w:rPr>
                <w:rFonts w:cs="Calibri"/>
                <w:b/>
                <w:bCs/>
                <w:sz w:val="20"/>
                <w:szCs w:val="20"/>
              </w:rPr>
            </w:pPr>
            <w:r w:rsidRPr="004E2C45">
              <w:rPr>
                <w:rFonts w:cs="Calibri"/>
                <w:b/>
                <w:bCs/>
                <w:sz w:val="20"/>
                <w:szCs w:val="20"/>
              </w:rPr>
              <w:t>Trvalý travní porost</w:t>
            </w:r>
          </w:p>
        </w:tc>
        <w:tc>
          <w:tcPr>
            <w:tcW w:w="917"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58F190B" w14:textId="77777777" w:rsidR="00B923B3" w:rsidRPr="004E2C45" w:rsidRDefault="00B923B3" w:rsidP="00D24889">
            <w:pPr>
              <w:spacing w:before="20" w:after="20" w:line="228" w:lineRule="auto"/>
              <w:jc w:val="center"/>
              <w:rPr>
                <w:rFonts w:cs="Calibri"/>
                <w:b/>
                <w:bCs/>
                <w:sz w:val="20"/>
                <w:szCs w:val="20"/>
              </w:rPr>
            </w:pPr>
            <w:r w:rsidRPr="004E2C45">
              <w:rPr>
                <w:rFonts w:cs="Calibri"/>
                <w:b/>
                <w:bCs/>
                <w:sz w:val="20"/>
                <w:szCs w:val="20"/>
              </w:rPr>
              <w:t>Vodní plocha</w:t>
            </w:r>
          </w:p>
        </w:tc>
        <w:tc>
          <w:tcPr>
            <w:tcW w:w="1022" w:type="dxa"/>
            <w:tcBorders>
              <w:top w:val="single" w:sz="4" w:space="0" w:color="auto"/>
              <w:left w:val="single" w:sz="4" w:space="0" w:color="auto"/>
              <w:bottom w:val="single" w:sz="4" w:space="0" w:color="auto"/>
              <w:right w:val="single" w:sz="4" w:space="0" w:color="auto"/>
            </w:tcBorders>
            <w:shd w:val="clear" w:color="000000" w:fill="948B54"/>
            <w:vAlign w:val="center"/>
            <w:hideMark/>
          </w:tcPr>
          <w:p w14:paraId="1DC097FC" w14:textId="77777777" w:rsidR="00B923B3" w:rsidRPr="004E2C45" w:rsidRDefault="00B923B3" w:rsidP="00D24889">
            <w:pPr>
              <w:spacing w:before="20" w:after="20" w:line="228" w:lineRule="auto"/>
              <w:jc w:val="center"/>
              <w:rPr>
                <w:rFonts w:cs="Calibri"/>
                <w:b/>
                <w:bCs/>
                <w:sz w:val="20"/>
                <w:szCs w:val="20"/>
              </w:rPr>
            </w:pPr>
            <w:r w:rsidRPr="004E2C45">
              <w:rPr>
                <w:rFonts w:cs="Calibri"/>
                <w:b/>
                <w:bCs/>
                <w:sz w:val="20"/>
                <w:szCs w:val="20"/>
              </w:rPr>
              <w:t>Lesní pozemek</w:t>
            </w:r>
          </w:p>
        </w:tc>
        <w:tc>
          <w:tcPr>
            <w:tcW w:w="9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09361FD" w14:textId="77777777" w:rsidR="00B923B3" w:rsidRPr="004E2C45" w:rsidRDefault="00B923B3" w:rsidP="00D24889">
            <w:pPr>
              <w:spacing w:before="20" w:after="20" w:line="228" w:lineRule="auto"/>
              <w:jc w:val="center"/>
              <w:rPr>
                <w:rFonts w:cs="Calibri"/>
                <w:b/>
                <w:bCs/>
                <w:sz w:val="20"/>
                <w:szCs w:val="20"/>
              </w:rPr>
            </w:pPr>
            <w:r w:rsidRPr="004E2C45">
              <w:rPr>
                <w:rFonts w:cs="Calibri"/>
                <w:b/>
                <w:bCs/>
                <w:sz w:val="20"/>
                <w:szCs w:val="20"/>
              </w:rPr>
              <w:t>Ostatní plocha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2C64E" w14:textId="77777777" w:rsidR="00B923B3" w:rsidRPr="004E2C45" w:rsidRDefault="00B923B3" w:rsidP="00D24889">
            <w:pPr>
              <w:spacing w:before="20" w:after="20" w:line="228" w:lineRule="auto"/>
              <w:jc w:val="center"/>
              <w:rPr>
                <w:rFonts w:cs="Calibri"/>
                <w:b/>
                <w:bCs/>
                <w:sz w:val="20"/>
                <w:szCs w:val="20"/>
              </w:rPr>
            </w:pPr>
            <w:r w:rsidRPr="004E2C45">
              <w:rPr>
                <w:rFonts w:cs="Calibri"/>
                <w:b/>
                <w:bCs/>
                <w:sz w:val="20"/>
                <w:szCs w:val="20"/>
              </w:rPr>
              <w:t>ZPF celkem</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E7C4D" w14:textId="77777777" w:rsidR="00B923B3" w:rsidRPr="004E2C45" w:rsidRDefault="00B923B3" w:rsidP="00D24889">
            <w:pPr>
              <w:spacing w:before="20" w:after="20" w:line="228" w:lineRule="auto"/>
              <w:jc w:val="center"/>
              <w:rPr>
                <w:rFonts w:cs="Calibri"/>
                <w:b/>
                <w:bCs/>
                <w:sz w:val="20"/>
                <w:szCs w:val="20"/>
              </w:rPr>
            </w:pPr>
            <w:r w:rsidRPr="004E2C45">
              <w:rPr>
                <w:rFonts w:cs="Calibri"/>
                <w:b/>
                <w:bCs/>
                <w:sz w:val="20"/>
                <w:szCs w:val="20"/>
              </w:rPr>
              <w:t>Celkový součet</w:t>
            </w:r>
          </w:p>
        </w:tc>
      </w:tr>
      <w:tr w:rsidR="004E2C45" w:rsidRPr="004E2C45" w14:paraId="7D70452D" w14:textId="77777777" w:rsidTr="004E2C45">
        <w:trPr>
          <w:trHeight w:val="133"/>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809E90E" w14:textId="77777777" w:rsidR="00B923B3" w:rsidRPr="004E2C45" w:rsidRDefault="00B923B3" w:rsidP="002301CD">
            <w:pPr>
              <w:spacing w:before="20" w:after="20" w:line="228" w:lineRule="auto"/>
              <w:rPr>
                <w:rFonts w:cs="Calibri"/>
                <w:sz w:val="20"/>
                <w:szCs w:val="20"/>
              </w:rPr>
            </w:pPr>
            <w:r w:rsidRPr="004E2C45">
              <w:rPr>
                <w:rFonts w:cs="Calibri"/>
                <w:sz w:val="20"/>
                <w:szCs w:val="20"/>
              </w:rPr>
              <w:t>Z2c</w:t>
            </w:r>
          </w:p>
        </w:tc>
        <w:tc>
          <w:tcPr>
            <w:tcW w:w="1034" w:type="dxa"/>
            <w:tcBorders>
              <w:top w:val="nil"/>
              <w:left w:val="nil"/>
              <w:bottom w:val="single" w:sz="4" w:space="0" w:color="auto"/>
              <w:right w:val="single" w:sz="4" w:space="0" w:color="auto"/>
            </w:tcBorders>
            <w:shd w:val="clear" w:color="auto" w:fill="auto"/>
            <w:noWrap/>
            <w:vAlign w:val="bottom"/>
            <w:hideMark/>
          </w:tcPr>
          <w:p w14:paraId="5F3EB106" w14:textId="35396451" w:rsidR="00B923B3" w:rsidRPr="004E2C45" w:rsidRDefault="002301CD" w:rsidP="00D24889">
            <w:pPr>
              <w:spacing w:before="20" w:after="20" w:line="228" w:lineRule="auto"/>
              <w:jc w:val="center"/>
              <w:rPr>
                <w:rFonts w:cs="Calibri"/>
                <w:sz w:val="20"/>
                <w:szCs w:val="20"/>
              </w:rPr>
            </w:pPr>
            <w:r w:rsidRPr="004E2C45">
              <w:rPr>
                <w:rFonts w:cs="Calibri"/>
                <w:sz w:val="20"/>
                <w:szCs w:val="20"/>
              </w:rPr>
              <w:t xml:space="preserve"> 3,0876</w:t>
            </w:r>
          </w:p>
        </w:tc>
        <w:tc>
          <w:tcPr>
            <w:tcW w:w="983" w:type="dxa"/>
            <w:tcBorders>
              <w:top w:val="nil"/>
              <w:left w:val="nil"/>
              <w:bottom w:val="single" w:sz="4" w:space="0" w:color="auto"/>
              <w:right w:val="single" w:sz="4" w:space="0" w:color="auto"/>
            </w:tcBorders>
            <w:shd w:val="clear" w:color="auto" w:fill="auto"/>
            <w:noWrap/>
            <w:vAlign w:val="bottom"/>
            <w:hideMark/>
          </w:tcPr>
          <w:p w14:paraId="031A2573"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 </w:t>
            </w:r>
          </w:p>
        </w:tc>
        <w:tc>
          <w:tcPr>
            <w:tcW w:w="906" w:type="dxa"/>
            <w:tcBorders>
              <w:top w:val="nil"/>
              <w:left w:val="nil"/>
              <w:bottom w:val="single" w:sz="4" w:space="0" w:color="auto"/>
              <w:right w:val="single" w:sz="4" w:space="0" w:color="auto"/>
            </w:tcBorders>
            <w:shd w:val="clear" w:color="auto" w:fill="auto"/>
            <w:noWrap/>
            <w:vAlign w:val="bottom"/>
            <w:hideMark/>
          </w:tcPr>
          <w:p w14:paraId="1D1B6055"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3E4B4F29"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 </w:t>
            </w:r>
          </w:p>
        </w:tc>
        <w:tc>
          <w:tcPr>
            <w:tcW w:w="1022" w:type="dxa"/>
            <w:tcBorders>
              <w:top w:val="nil"/>
              <w:left w:val="nil"/>
              <w:bottom w:val="single" w:sz="4" w:space="0" w:color="auto"/>
              <w:right w:val="single" w:sz="4" w:space="0" w:color="auto"/>
            </w:tcBorders>
            <w:shd w:val="clear" w:color="auto" w:fill="auto"/>
            <w:noWrap/>
            <w:vAlign w:val="bottom"/>
            <w:hideMark/>
          </w:tcPr>
          <w:p w14:paraId="6A289DCD"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 </w:t>
            </w:r>
          </w:p>
        </w:tc>
        <w:tc>
          <w:tcPr>
            <w:tcW w:w="941" w:type="dxa"/>
            <w:tcBorders>
              <w:top w:val="nil"/>
              <w:left w:val="nil"/>
              <w:bottom w:val="single" w:sz="4" w:space="0" w:color="auto"/>
              <w:right w:val="single" w:sz="4" w:space="0" w:color="auto"/>
            </w:tcBorders>
            <w:shd w:val="clear" w:color="auto" w:fill="auto"/>
            <w:noWrap/>
            <w:vAlign w:val="bottom"/>
            <w:hideMark/>
          </w:tcPr>
          <w:p w14:paraId="333AAD5F"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6D19DE90" w14:textId="75CA5562" w:rsidR="00B923B3" w:rsidRPr="004E2C45" w:rsidRDefault="002301CD" w:rsidP="00D24889">
            <w:pPr>
              <w:spacing w:before="20" w:after="20" w:line="228" w:lineRule="auto"/>
              <w:jc w:val="center"/>
              <w:rPr>
                <w:rFonts w:cs="Calibri"/>
                <w:sz w:val="20"/>
                <w:szCs w:val="20"/>
              </w:rPr>
            </w:pPr>
            <w:r w:rsidRPr="004E2C45">
              <w:rPr>
                <w:rFonts w:cs="Calibri"/>
                <w:sz w:val="20"/>
                <w:szCs w:val="20"/>
              </w:rPr>
              <w:t xml:space="preserve"> 3,0876</w:t>
            </w:r>
          </w:p>
        </w:tc>
        <w:tc>
          <w:tcPr>
            <w:tcW w:w="960" w:type="dxa"/>
            <w:tcBorders>
              <w:top w:val="nil"/>
              <w:left w:val="nil"/>
              <w:bottom w:val="single" w:sz="4" w:space="0" w:color="auto"/>
              <w:right w:val="single" w:sz="4" w:space="0" w:color="auto"/>
            </w:tcBorders>
            <w:shd w:val="clear" w:color="auto" w:fill="auto"/>
            <w:noWrap/>
            <w:vAlign w:val="bottom"/>
            <w:hideMark/>
          </w:tcPr>
          <w:p w14:paraId="147C3E57" w14:textId="6E3A8842" w:rsidR="00B923B3" w:rsidRPr="004E2C45" w:rsidRDefault="002301CD" w:rsidP="00D24889">
            <w:pPr>
              <w:spacing w:before="20" w:after="20" w:line="228" w:lineRule="auto"/>
              <w:jc w:val="center"/>
              <w:rPr>
                <w:rFonts w:cs="Calibri"/>
                <w:sz w:val="20"/>
                <w:szCs w:val="20"/>
              </w:rPr>
            </w:pPr>
            <w:r w:rsidRPr="004E2C45">
              <w:rPr>
                <w:rFonts w:cs="Calibri"/>
                <w:sz w:val="20"/>
                <w:szCs w:val="20"/>
              </w:rPr>
              <w:t xml:space="preserve"> 3,0876</w:t>
            </w:r>
          </w:p>
        </w:tc>
      </w:tr>
      <w:tr w:rsidR="004E2C45" w:rsidRPr="004E2C45" w14:paraId="312E2517" w14:textId="77777777" w:rsidTr="004E2C45">
        <w:trPr>
          <w:trHeight w:val="124"/>
        </w:trPr>
        <w:tc>
          <w:tcPr>
            <w:tcW w:w="1358" w:type="dxa"/>
            <w:tcBorders>
              <w:top w:val="nil"/>
              <w:left w:val="single" w:sz="4" w:space="0" w:color="auto"/>
              <w:bottom w:val="single" w:sz="4" w:space="0" w:color="auto"/>
              <w:right w:val="single" w:sz="4" w:space="0" w:color="auto"/>
            </w:tcBorders>
            <w:shd w:val="clear" w:color="auto" w:fill="auto"/>
            <w:noWrap/>
            <w:vAlign w:val="bottom"/>
            <w:hideMark/>
          </w:tcPr>
          <w:p w14:paraId="571ACAAE" w14:textId="77777777" w:rsidR="00B923B3" w:rsidRPr="004E2C45" w:rsidRDefault="00B923B3" w:rsidP="00D24889">
            <w:pPr>
              <w:spacing w:before="20" w:after="20" w:line="228" w:lineRule="auto"/>
              <w:rPr>
                <w:rFonts w:cs="Calibri"/>
                <w:sz w:val="20"/>
                <w:szCs w:val="20"/>
              </w:rPr>
            </w:pPr>
            <w:r w:rsidRPr="004E2C45">
              <w:rPr>
                <w:rFonts w:cs="Calibri"/>
                <w:sz w:val="20"/>
                <w:szCs w:val="20"/>
              </w:rPr>
              <w:t>Z4a</w:t>
            </w:r>
          </w:p>
        </w:tc>
        <w:tc>
          <w:tcPr>
            <w:tcW w:w="1034" w:type="dxa"/>
            <w:tcBorders>
              <w:top w:val="nil"/>
              <w:left w:val="nil"/>
              <w:bottom w:val="single" w:sz="4" w:space="0" w:color="auto"/>
              <w:right w:val="single" w:sz="4" w:space="0" w:color="auto"/>
            </w:tcBorders>
            <w:shd w:val="clear" w:color="auto" w:fill="auto"/>
            <w:noWrap/>
            <w:vAlign w:val="bottom"/>
            <w:hideMark/>
          </w:tcPr>
          <w:p w14:paraId="39DE4E74"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0,5578</w:t>
            </w:r>
          </w:p>
        </w:tc>
        <w:tc>
          <w:tcPr>
            <w:tcW w:w="983" w:type="dxa"/>
            <w:tcBorders>
              <w:top w:val="nil"/>
              <w:left w:val="nil"/>
              <w:bottom w:val="single" w:sz="4" w:space="0" w:color="auto"/>
              <w:right w:val="single" w:sz="4" w:space="0" w:color="auto"/>
            </w:tcBorders>
            <w:shd w:val="clear" w:color="auto" w:fill="auto"/>
            <w:noWrap/>
            <w:vAlign w:val="bottom"/>
            <w:hideMark/>
          </w:tcPr>
          <w:p w14:paraId="2074786E"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 </w:t>
            </w:r>
          </w:p>
        </w:tc>
        <w:tc>
          <w:tcPr>
            <w:tcW w:w="906" w:type="dxa"/>
            <w:tcBorders>
              <w:top w:val="nil"/>
              <w:left w:val="nil"/>
              <w:bottom w:val="single" w:sz="4" w:space="0" w:color="auto"/>
              <w:right w:val="single" w:sz="4" w:space="0" w:color="auto"/>
            </w:tcBorders>
            <w:shd w:val="clear" w:color="auto" w:fill="auto"/>
            <w:noWrap/>
            <w:vAlign w:val="bottom"/>
            <w:hideMark/>
          </w:tcPr>
          <w:p w14:paraId="2F3CE7F5"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4E9B6D3B"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 </w:t>
            </w:r>
          </w:p>
        </w:tc>
        <w:tc>
          <w:tcPr>
            <w:tcW w:w="1022" w:type="dxa"/>
            <w:tcBorders>
              <w:top w:val="nil"/>
              <w:left w:val="nil"/>
              <w:bottom w:val="single" w:sz="4" w:space="0" w:color="auto"/>
              <w:right w:val="single" w:sz="4" w:space="0" w:color="auto"/>
            </w:tcBorders>
            <w:shd w:val="clear" w:color="auto" w:fill="auto"/>
            <w:noWrap/>
            <w:vAlign w:val="bottom"/>
            <w:hideMark/>
          </w:tcPr>
          <w:p w14:paraId="3BBA585C"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 </w:t>
            </w:r>
          </w:p>
        </w:tc>
        <w:tc>
          <w:tcPr>
            <w:tcW w:w="941" w:type="dxa"/>
            <w:tcBorders>
              <w:top w:val="nil"/>
              <w:left w:val="nil"/>
              <w:bottom w:val="single" w:sz="4" w:space="0" w:color="auto"/>
              <w:right w:val="single" w:sz="4" w:space="0" w:color="auto"/>
            </w:tcBorders>
            <w:shd w:val="clear" w:color="auto" w:fill="auto"/>
            <w:noWrap/>
            <w:vAlign w:val="bottom"/>
            <w:hideMark/>
          </w:tcPr>
          <w:p w14:paraId="76DC98C9"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07DE4F48"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0,5578</w:t>
            </w:r>
          </w:p>
        </w:tc>
        <w:tc>
          <w:tcPr>
            <w:tcW w:w="960" w:type="dxa"/>
            <w:tcBorders>
              <w:top w:val="nil"/>
              <w:left w:val="nil"/>
              <w:bottom w:val="single" w:sz="4" w:space="0" w:color="auto"/>
              <w:right w:val="single" w:sz="4" w:space="0" w:color="auto"/>
            </w:tcBorders>
            <w:shd w:val="clear" w:color="auto" w:fill="auto"/>
            <w:noWrap/>
            <w:vAlign w:val="bottom"/>
            <w:hideMark/>
          </w:tcPr>
          <w:p w14:paraId="76944529" w14:textId="77777777" w:rsidR="00B923B3" w:rsidRPr="004E2C45" w:rsidRDefault="00B923B3" w:rsidP="00D24889">
            <w:pPr>
              <w:spacing w:before="20" w:after="20" w:line="228" w:lineRule="auto"/>
              <w:jc w:val="center"/>
              <w:rPr>
                <w:rFonts w:cs="Calibri"/>
                <w:sz w:val="20"/>
                <w:szCs w:val="20"/>
              </w:rPr>
            </w:pPr>
            <w:r w:rsidRPr="004E2C45">
              <w:rPr>
                <w:rFonts w:cs="Calibri"/>
                <w:sz w:val="20"/>
                <w:szCs w:val="20"/>
              </w:rPr>
              <w:t>0,5578</w:t>
            </w:r>
          </w:p>
        </w:tc>
      </w:tr>
      <w:tr w:rsidR="004E2C45" w:rsidRPr="004E2C45" w14:paraId="214149B3" w14:textId="77777777" w:rsidTr="004E2C45">
        <w:trPr>
          <w:trHeight w:val="183"/>
        </w:trPr>
        <w:tc>
          <w:tcPr>
            <w:tcW w:w="1358" w:type="dxa"/>
            <w:tcBorders>
              <w:top w:val="nil"/>
              <w:left w:val="single" w:sz="4" w:space="0" w:color="auto"/>
              <w:bottom w:val="single" w:sz="4" w:space="0" w:color="auto"/>
              <w:right w:val="single" w:sz="4" w:space="0" w:color="auto"/>
            </w:tcBorders>
            <w:shd w:val="clear" w:color="auto" w:fill="auto"/>
            <w:noWrap/>
            <w:vAlign w:val="bottom"/>
            <w:hideMark/>
          </w:tcPr>
          <w:p w14:paraId="5251AC1C" w14:textId="77777777" w:rsidR="00B923B3" w:rsidRPr="004E2C45" w:rsidRDefault="00B923B3" w:rsidP="00D24889">
            <w:pPr>
              <w:spacing w:before="20" w:after="20" w:line="228" w:lineRule="auto"/>
              <w:rPr>
                <w:rFonts w:cs="Calibri"/>
                <w:b/>
                <w:bCs/>
                <w:sz w:val="20"/>
                <w:szCs w:val="20"/>
              </w:rPr>
            </w:pPr>
            <w:r w:rsidRPr="004E2C45">
              <w:rPr>
                <w:rFonts w:cs="Calibri"/>
                <w:sz w:val="20"/>
                <w:szCs w:val="20"/>
              </w:rPr>
              <w:t>Z5</w:t>
            </w:r>
          </w:p>
        </w:tc>
        <w:tc>
          <w:tcPr>
            <w:tcW w:w="1034" w:type="dxa"/>
            <w:tcBorders>
              <w:top w:val="nil"/>
              <w:left w:val="nil"/>
              <w:bottom w:val="single" w:sz="4" w:space="0" w:color="auto"/>
              <w:right w:val="single" w:sz="4" w:space="0" w:color="auto"/>
            </w:tcBorders>
            <w:shd w:val="clear" w:color="auto" w:fill="auto"/>
            <w:noWrap/>
            <w:vAlign w:val="bottom"/>
            <w:hideMark/>
          </w:tcPr>
          <w:p w14:paraId="22449653" w14:textId="77777777" w:rsidR="00B923B3" w:rsidRPr="004E2C45" w:rsidRDefault="00B923B3" w:rsidP="00D24889">
            <w:pPr>
              <w:spacing w:before="20" w:after="20" w:line="228" w:lineRule="auto"/>
              <w:jc w:val="center"/>
              <w:rPr>
                <w:rFonts w:cs="Calibri"/>
                <w:b/>
                <w:bCs/>
                <w:sz w:val="20"/>
                <w:szCs w:val="20"/>
              </w:rPr>
            </w:pPr>
            <w:r w:rsidRPr="004E2C45">
              <w:rPr>
                <w:rFonts w:cs="Calibri"/>
                <w:sz w:val="20"/>
                <w:szCs w:val="20"/>
              </w:rPr>
              <w:t>0,4407</w:t>
            </w:r>
          </w:p>
        </w:tc>
        <w:tc>
          <w:tcPr>
            <w:tcW w:w="983" w:type="dxa"/>
            <w:tcBorders>
              <w:top w:val="nil"/>
              <w:left w:val="nil"/>
              <w:bottom w:val="single" w:sz="4" w:space="0" w:color="auto"/>
              <w:right w:val="single" w:sz="4" w:space="0" w:color="auto"/>
            </w:tcBorders>
            <w:shd w:val="clear" w:color="auto" w:fill="auto"/>
            <w:noWrap/>
            <w:vAlign w:val="bottom"/>
            <w:hideMark/>
          </w:tcPr>
          <w:p w14:paraId="3C47B410" w14:textId="77777777" w:rsidR="00B923B3" w:rsidRPr="004E2C45" w:rsidRDefault="00B923B3" w:rsidP="00D24889">
            <w:pPr>
              <w:spacing w:before="20" w:after="20" w:line="228" w:lineRule="auto"/>
              <w:jc w:val="center"/>
              <w:rPr>
                <w:rFonts w:cs="Calibri"/>
                <w:b/>
                <w:bCs/>
                <w:sz w:val="20"/>
                <w:szCs w:val="20"/>
              </w:rPr>
            </w:pPr>
            <w:r w:rsidRPr="004E2C45">
              <w:rPr>
                <w:rFonts w:cs="Calibri"/>
                <w:sz w:val="20"/>
                <w:szCs w:val="20"/>
              </w:rPr>
              <w:t> </w:t>
            </w:r>
          </w:p>
        </w:tc>
        <w:tc>
          <w:tcPr>
            <w:tcW w:w="906" w:type="dxa"/>
            <w:tcBorders>
              <w:top w:val="nil"/>
              <w:left w:val="nil"/>
              <w:bottom w:val="single" w:sz="4" w:space="0" w:color="auto"/>
              <w:right w:val="single" w:sz="4" w:space="0" w:color="auto"/>
            </w:tcBorders>
            <w:shd w:val="clear" w:color="auto" w:fill="auto"/>
            <w:noWrap/>
            <w:vAlign w:val="bottom"/>
            <w:hideMark/>
          </w:tcPr>
          <w:p w14:paraId="25D38F59" w14:textId="77777777" w:rsidR="00B923B3" w:rsidRPr="004E2C45" w:rsidRDefault="00B923B3" w:rsidP="00D24889">
            <w:pPr>
              <w:spacing w:before="20" w:after="20" w:line="228" w:lineRule="auto"/>
              <w:jc w:val="center"/>
              <w:rPr>
                <w:rFonts w:cs="Calibri"/>
                <w:b/>
                <w:bCs/>
                <w:sz w:val="20"/>
                <w:szCs w:val="20"/>
              </w:rPr>
            </w:pPr>
            <w:r w:rsidRPr="004E2C45">
              <w:rPr>
                <w:rFonts w:cs="Calibri"/>
                <w:sz w:val="20"/>
                <w:szCs w:val="20"/>
              </w:rPr>
              <w:t> </w:t>
            </w:r>
          </w:p>
        </w:tc>
        <w:tc>
          <w:tcPr>
            <w:tcW w:w="917" w:type="dxa"/>
            <w:tcBorders>
              <w:top w:val="nil"/>
              <w:left w:val="nil"/>
              <w:bottom w:val="single" w:sz="4" w:space="0" w:color="auto"/>
              <w:right w:val="single" w:sz="4" w:space="0" w:color="auto"/>
            </w:tcBorders>
            <w:shd w:val="clear" w:color="auto" w:fill="auto"/>
            <w:noWrap/>
            <w:vAlign w:val="bottom"/>
            <w:hideMark/>
          </w:tcPr>
          <w:p w14:paraId="402F1263" w14:textId="77777777" w:rsidR="00B923B3" w:rsidRPr="004E2C45" w:rsidRDefault="00B923B3" w:rsidP="00D24889">
            <w:pPr>
              <w:spacing w:before="20" w:after="20" w:line="228" w:lineRule="auto"/>
              <w:jc w:val="center"/>
              <w:rPr>
                <w:rFonts w:cs="Calibri"/>
                <w:b/>
                <w:bCs/>
                <w:sz w:val="20"/>
                <w:szCs w:val="20"/>
              </w:rPr>
            </w:pPr>
            <w:r w:rsidRPr="004E2C45">
              <w:rPr>
                <w:rFonts w:cs="Calibri"/>
                <w:sz w:val="20"/>
                <w:szCs w:val="20"/>
              </w:rPr>
              <w:t> </w:t>
            </w:r>
          </w:p>
        </w:tc>
        <w:tc>
          <w:tcPr>
            <w:tcW w:w="1022" w:type="dxa"/>
            <w:tcBorders>
              <w:top w:val="nil"/>
              <w:left w:val="nil"/>
              <w:bottom w:val="single" w:sz="4" w:space="0" w:color="auto"/>
              <w:right w:val="single" w:sz="4" w:space="0" w:color="auto"/>
            </w:tcBorders>
            <w:shd w:val="clear" w:color="auto" w:fill="auto"/>
            <w:noWrap/>
            <w:vAlign w:val="bottom"/>
            <w:hideMark/>
          </w:tcPr>
          <w:p w14:paraId="68E13D9F" w14:textId="77777777" w:rsidR="00B923B3" w:rsidRPr="004E2C45" w:rsidRDefault="00B923B3" w:rsidP="00D24889">
            <w:pPr>
              <w:spacing w:before="20" w:after="20" w:line="228" w:lineRule="auto"/>
              <w:jc w:val="center"/>
              <w:rPr>
                <w:rFonts w:cs="Calibri"/>
                <w:b/>
                <w:bCs/>
                <w:sz w:val="20"/>
                <w:szCs w:val="20"/>
              </w:rPr>
            </w:pPr>
            <w:r w:rsidRPr="004E2C45">
              <w:rPr>
                <w:rFonts w:cs="Calibri"/>
                <w:sz w:val="20"/>
                <w:szCs w:val="20"/>
              </w:rPr>
              <w:t> </w:t>
            </w:r>
          </w:p>
        </w:tc>
        <w:tc>
          <w:tcPr>
            <w:tcW w:w="941" w:type="dxa"/>
            <w:tcBorders>
              <w:top w:val="nil"/>
              <w:left w:val="nil"/>
              <w:bottom w:val="single" w:sz="4" w:space="0" w:color="auto"/>
              <w:right w:val="single" w:sz="4" w:space="0" w:color="auto"/>
            </w:tcBorders>
            <w:shd w:val="clear" w:color="auto" w:fill="auto"/>
            <w:noWrap/>
            <w:vAlign w:val="bottom"/>
            <w:hideMark/>
          </w:tcPr>
          <w:p w14:paraId="2405FEEA" w14:textId="77777777" w:rsidR="00B923B3" w:rsidRPr="004E2C45" w:rsidRDefault="00B923B3" w:rsidP="00D24889">
            <w:pPr>
              <w:spacing w:before="20" w:after="20" w:line="228" w:lineRule="auto"/>
              <w:jc w:val="center"/>
              <w:rPr>
                <w:rFonts w:cs="Calibri"/>
                <w:b/>
                <w:bCs/>
                <w:sz w:val="20"/>
                <w:szCs w:val="20"/>
              </w:rPr>
            </w:pPr>
            <w:r w:rsidRPr="004E2C45">
              <w:rPr>
                <w:rFonts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5111E0B" w14:textId="77777777" w:rsidR="00B923B3" w:rsidRPr="004E2C45" w:rsidRDefault="00B923B3" w:rsidP="00D24889">
            <w:pPr>
              <w:spacing w:before="20" w:after="20" w:line="228" w:lineRule="auto"/>
              <w:jc w:val="center"/>
              <w:rPr>
                <w:rFonts w:cs="Calibri"/>
                <w:b/>
                <w:bCs/>
                <w:sz w:val="20"/>
                <w:szCs w:val="20"/>
              </w:rPr>
            </w:pPr>
            <w:r w:rsidRPr="004E2C45">
              <w:rPr>
                <w:rFonts w:cs="Calibri"/>
                <w:sz w:val="20"/>
                <w:szCs w:val="20"/>
              </w:rPr>
              <w:t>0,4407</w:t>
            </w:r>
          </w:p>
        </w:tc>
        <w:tc>
          <w:tcPr>
            <w:tcW w:w="960" w:type="dxa"/>
            <w:tcBorders>
              <w:top w:val="nil"/>
              <w:left w:val="nil"/>
              <w:bottom w:val="single" w:sz="4" w:space="0" w:color="auto"/>
              <w:right w:val="single" w:sz="4" w:space="0" w:color="auto"/>
            </w:tcBorders>
            <w:shd w:val="clear" w:color="auto" w:fill="auto"/>
            <w:noWrap/>
            <w:vAlign w:val="bottom"/>
            <w:hideMark/>
          </w:tcPr>
          <w:p w14:paraId="4CBA46F7" w14:textId="77777777" w:rsidR="00B923B3" w:rsidRPr="004E2C45" w:rsidRDefault="00B923B3" w:rsidP="00D24889">
            <w:pPr>
              <w:spacing w:before="20" w:after="20" w:line="228" w:lineRule="auto"/>
              <w:jc w:val="center"/>
              <w:rPr>
                <w:rFonts w:cs="Calibri"/>
                <w:b/>
                <w:bCs/>
                <w:sz w:val="20"/>
                <w:szCs w:val="20"/>
              </w:rPr>
            </w:pPr>
            <w:r w:rsidRPr="004E2C45">
              <w:rPr>
                <w:rFonts w:cs="Calibri"/>
                <w:sz w:val="20"/>
                <w:szCs w:val="20"/>
              </w:rPr>
              <w:t>0,4407</w:t>
            </w:r>
          </w:p>
        </w:tc>
      </w:tr>
      <w:tr w:rsidR="004E2C45" w:rsidRPr="004E2C45" w14:paraId="7A4A84EE" w14:textId="77777777" w:rsidTr="004E2C45">
        <w:trPr>
          <w:trHeight w:val="183"/>
        </w:trPr>
        <w:tc>
          <w:tcPr>
            <w:tcW w:w="1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2E9FE" w14:textId="43A9F5CA" w:rsidR="002301CD" w:rsidRPr="004E2C45" w:rsidRDefault="002301CD" w:rsidP="002301CD">
            <w:pPr>
              <w:spacing w:before="20" w:after="20" w:line="228" w:lineRule="auto"/>
              <w:rPr>
                <w:rFonts w:cs="Calibri"/>
                <w:sz w:val="20"/>
                <w:szCs w:val="20"/>
              </w:rPr>
            </w:pPr>
            <w:r w:rsidRPr="004E2C45">
              <w:rPr>
                <w:rFonts w:cs="Calibri"/>
                <w:b/>
                <w:bCs/>
                <w:sz w:val="20"/>
                <w:szCs w:val="20"/>
              </w:rPr>
              <w:t>Celkový součet</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75E788BE" w14:textId="13120D07" w:rsidR="002301CD" w:rsidRPr="004E2C45" w:rsidRDefault="002301CD" w:rsidP="002301CD">
            <w:pPr>
              <w:spacing w:before="20" w:after="20" w:line="228" w:lineRule="auto"/>
              <w:jc w:val="center"/>
              <w:rPr>
                <w:rFonts w:cs="Calibri"/>
                <w:sz w:val="20"/>
                <w:szCs w:val="20"/>
              </w:rPr>
            </w:pPr>
            <w:r w:rsidRPr="004E2C45">
              <w:rPr>
                <w:rFonts w:cs="Calibri"/>
                <w:b/>
                <w:bCs/>
                <w:sz w:val="20"/>
                <w:szCs w:val="20"/>
              </w:rPr>
              <w:t xml:space="preserve">4,0861 </w:t>
            </w:r>
          </w:p>
        </w:tc>
        <w:tc>
          <w:tcPr>
            <w:tcW w:w="983" w:type="dxa"/>
            <w:tcBorders>
              <w:top w:val="single" w:sz="4" w:space="0" w:color="auto"/>
              <w:left w:val="nil"/>
              <w:bottom w:val="single" w:sz="4" w:space="0" w:color="auto"/>
              <w:right w:val="single" w:sz="4" w:space="0" w:color="auto"/>
            </w:tcBorders>
            <w:shd w:val="clear" w:color="auto" w:fill="auto"/>
            <w:noWrap/>
            <w:vAlign w:val="bottom"/>
          </w:tcPr>
          <w:p w14:paraId="4E75C833" w14:textId="43FCCFC7" w:rsidR="002301CD" w:rsidRPr="004E2C45" w:rsidRDefault="002301CD" w:rsidP="002301CD">
            <w:pPr>
              <w:spacing w:before="20" w:after="20" w:line="228" w:lineRule="auto"/>
              <w:jc w:val="center"/>
              <w:rPr>
                <w:rFonts w:cs="Calibri"/>
                <w:sz w:val="20"/>
                <w:szCs w:val="20"/>
              </w:rPr>
            </w:pPr>
            <w:r w:rsidRPr="004E2C45">
              <w:rPr>
                <w:rFonts w:cs="Calibri"/>
                <w:b/>
                <w:bCs/>
                <w:sz w:val="20"/>
                <w:szCs w:val="20"/>
              </w:rPr>
              <w:t>0</w:t>
            </w:r>
          </w:p>
        </w:tc>
        <w:tc>
          <w:tcPr>
            <w:tcW w:w="906" w:type="dxa"/>
            <w:tcBorders>
              <w:top w:val="single" w:sz="4" w:space="0" w:color="auto"/>
              <w:left w:val="nil"/>
              <w:bottom w:val="single" w:sz="4" w:space="0" w:color="auto"/>
              <w:right w:val="single" w:sz="4" w:space="0" w:color="auto"/>
            </w:tcBorders>
            <w:shd w:val="clear" w:color="auto" w:fill="auto"/>
            <w:noWrap/>
            <w:vAlign w:val="bottom"/>
          </w:tcPr>
          <w:p w14:paraId="178E2B04" w14:textId="54BBE307" w:rsidR="002301CD" w:rsidRPr="004E2C45" w:rsidRDefault="002301CD" w:rsidP="002301CD">
            <w:pPr>
              <w:spacing w:before="20" w:after="20" w:line="228" w:lineRule="auto"/>
              <w:jc w:val="center"/>
              <w:rPr>
                <w:rFonts w:cs="Calibri"/>
                <w:sz w:val="20"/>
                <w:szCs w:val="20"/>
              </w:rPr>
            </w:pPr>
            <w:r w:rsidRPr="004E2C45">
              <w:rPr>
                <w:rFonts w:cs="Calibri"/>
                <w:b/>
                <w:bCs/>
                <w:sz w:val="20"/>
                <w:szCs w:val="20"/>
              </w:rPr>
              <w:t>0</w:t>
            </w:r>
          </w:p>
        </w:tc>
        <w:tc>
          <w:tcPr>
            <w:tcW w:w="917" w:type="dxa"/>
            <w:tcBorders>
              <w:top w:val="single" w:sz="4" w:space="0" w:color="auto"/>
              <w:left w:val="nil"/>
              <w:bottom w:val="single" w:sz="4" w:space="0" w:color="auto"/>
              <w:right w:val="single" w:sz="4" w:space="0" w:color="auto"/>
            </w:tcBorders>
            <w:shd w:val="clear" w:color="auto" w:fill="auto"/>
            <w:noWrap/>
            <w:vAlign w:val="bottom"/>
          </w:tcPr>
          <w:p w14:paraId="4414EDCD" w14:textId="4701664C" w:rsidR="002301CD" w:rsidRPr="004E2C45" w:rsidRDefault="002301CD" w:rsidP="002301CD">
            <w:pPr>
              <w:spacing w:before="20" w:after="20" w:line="228" w:lineRule="auto"/>
              <w:jc w:val="center"/>
              <w:rPr>
                <w:rFonts w:cs="Calibri"/>
                <w:sz w:val="20"/>
                <w:szCs w:val="20"/>
              </w:rPr>
            </w:pPr>
            <w:r w:rsidRPr="004E2C45">
              <w:rPr>
                <w:rFonts w:cs="Calibri"/>
                <w:b/>
                <w:bCs/>
                <w:sz w:val="20"/>
                <w:szCs w:val="20"/>
              </w:rPr>
              <w:t>0</w:t>
            </w:r>
          </w:p>
        </w:tc>
        <w:tc>
          <w:tcPr>
            <w:tcW w:w="1022" w:type="dxa"/>
            <w:tcBorders>
              <w:top w:val="single" w:sz="4" w:space="0" w:color="auto"/>
              <w:left w:val="nil"/>
              <w:bottom w:val="single" w:sz="4" w:space="0" w:color="auto"/>
              <w:right w:val="single" w:sz="4" w:space="0" w:color="auto"/>
            </w:tcBorders>
            <w:shd w:val="clear" w:color="auto" w:fill="auto"/>
            <w:noWrap/>
            <w:vAlign w:val="bottom"/>
          </w:tcPr>
          <w:p w14:paraId="71F3B7E6" w14:textId="1BBE5AE3" w:rsidR="002301CD" w:rsidRPr="004E2C45" w:rsidRDefault="002301CD" w:rsidP="002301CD">
            <w:pPr>
              <w:spacing w:before="20" w:after="20" w:line="228" w:lineRule="auto"/>
              <w:jc w:val="center"/>
              <w:rPr>
                <w:rFonts w:cs="Calibri"/>
                <w:sz w:val="20"/>
                <w:szCs w:val="20"/>
              </w:rPr>
            </w:pPr>
            <w:r w:rsidRPr="004E2C45">
              <w:rPr>
                <w:rFonts w:cs="Calibri"/>
                <w:b/>
                <w:bCs/>
                <w:sz w:val="20"/>
                <w:szCs w:val="20"/>
              </w:rPr>
              <w:t>0</w:t>
            </w:r>
          </w:p>
        </w:tc>
        <w:tc>
          <w:tcPr>
            <w:tcW w:w="941" w:type="dxa"/>
            <w:tcBorders>
              <w:top w:val="single" w:sz="4" w:space="0" w:color="auto"/>
              <w:left w:val="nil"/>
              <w:bottom w:val="single" w:sz="4" w:space="0" w:color="auto"/>
              <w:right w:val="single" w:sz="4" w:space="0" w:color="auto"/>
            </w:tcBorders>
            <w:shd w:val="clear" w:color="auto" w:fill="auto"/>
            <w:noWrap/>
            <w:vAlign w:val="bottom"/>
          </w:tcPr>
          <w:p w14:paraId="2DE2D802" w14:textId="70B171CE" w:rsidR="002301CD" w:rsidRPr="004E2C45" w:rsidRDefault="002301CD" w:rsidP="002301CD">
            <w:pPr>
              <w:spacing w:before="20" w:after="20" w:line="228" w:lineRule="auto"/>
              <w:jc w:val="center"/>
              <w:rPr>
                <w:rFonts w:cs="Calibri"/>
                <w:sz w:val="20"/>
                <w:szCs w:val="20"/>
              </w:rPr>
            </w:pPr>
            <w:r w:rsidRPr="004E2C45">
              <w:rPr>
                <w:rFonts w:cs="Calibri"/>
                <w:b/>
                <w:bCs/>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2859C77" w14:textId="7D1A3AE7" w:rsidR="002301CD" w:rsidRPr="004E2C45" w:rsidRDefault="002301CD" w:rsidP="002301CD">
            <w:pPr>
              <w:spacing w:before="20" w:after="20" w:line="228" w:lineRule="auto"/>
              <w:jc w:val="center"/>
              <w:rPr>
                <w:rFonts w:cs="Calibri"/>
                <w:sz w:val="20"/>
                <w:szCs w:val="20"/>
              </w:rPr>
            </w:pPr>
            <w:r w:rsidRPr="004E2C45">
              <w:rPr>
                <w:rFonts w:cs="Calibri"/>
                <w:b/>
                <w:bCs/>
                <w:sz w:val="20"/>
                <w:szCs w:val="20"/>
              </w:rPr>
              <w:t xml:space="preserve">4,0861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AD075F9" w14:textId="6802152E" w:rsidR="002301CD" w:rsidRPr="004E2C45" w:rsidRDefault="002301CD" w:rsidP="002301CD">
            <w:pPr>
              <w:spacing w:before="20" w:after="20" w:line="228" w:lineRule="auto"/>
              <w:jc w:val="center"/>
              <w:rPr>
                <w:rFonts w:cs="Calibri"/>
                <w:sz w:val="20"/>
                <w:szCs w:val="20"/>
              </w:rPr>
            </w:pPr>
            <w:r w:rsidRPr="004E2C45">
              <w:rPr>
                <w:rFonts w:cs="Calibri"/>
                <w:b/>
                <w:bCs/>
                <w:sz w:val="20"/>
                <w:szCs w:val="20"/>
              </w:rPr>
              <w:t xml:space="preserve">4,0861 </w:t>
            </w:r>
          </w:p>
        </w:tc>
      </w:tr>
    </w:tbl>
    <w:p w14:paraId="60B514F1" w14:textId="77777777" w:rsidR="000C6412" w:rsidRPr="004E2C45" w:rsidRDefault="000C6412" w:rsidP="00831BA9">
      <w:pPr>
        <w:jc w:val="both"/>
      </w:pPr>
    </w:p>
    <w:p w14:paraId="414083E6" w14:textId="77777777" w:rsidR="00527D4E" w:rsidRPr="004E2C45" w:rsidRDefault="00527D4E" w:rsidP="004E2C45">
      <w:pPr>
        <w:jc w:val="both"/>
        <w:rPr>
          <w:rFonts w:cs="Calibri"/>
          <w:i/>
          <w:sz w:val="20"/>
          <w:szCs w:val="20"/>
        </w:rPr>
      </w:pPr>
    </w:p>
    <w:p w14:paraId="1DF1553E" w14:textId="3FB29665" w:rsidR="003A2550" w:rsidRPr="004E2C45" w:rsidRDefault="000C6412" w:rsidP="003A2550">
      <w:pPr>
        <w:spacing w:after="120"/>
        <w:jc w:val="both"/>
        <w:rPr>
          <w:rFonts w:cs="Calibri"/>
          <w:i/>
          <w:sz w:val="20"/>
          <w:szCs w:val="20"/>
        </w:rPr>
      </w:pPr>
      <w:r w:rsidRPr="004E2C45">
        <w:rPr>
          <w:rFonts w:cs="Calibri"/>
          <w:i/>
          <w:sz w:val="20"/>
          <w:szCs w:val="20"/>
        </w:rPr>
        <w:t>Tabulka 2 ZÁBORY ZEMĚDĚLSKÉ PŮDY PODLE JEDNOTLIVÝCH ROZVOJOVÝCH PLOCH, DOTČENÍ MELIORAČNÍCH OPATŘENÍ A TŘÍDY OCHRANY</w:t>
      </w:r>
    </w:p>
    <w:tbl>
      <w:tblPr>
        <w:tblW w:w="9154" w:type="dxa"/>
        <w:tblInd w:w="55" w:type="dxa"/>
        <w:tblCellMar>
          <w:left w:w="70" w:type="dxa"/>
          <w:right w:w="70" w:type="dxa"/>
        </w:tblCellMar>
        <w:tblLook w:val="04A0" w:firstRow="1" w:lastRow="0" w:firstColumn="1" w:lastColumn="0" w:noHBand="0" w:noVBand="1"/>
      </w:tblPr>
      <w:tblGrid>
        <w:gridCol w:w="960"/>
        <w:gridCol w:w="89"/>
        <w:gridCol w:w="1831"/>
        <w:gridCol w:w="1300"/>
        <w:gridCol w:w="1147"/>
        <w:gridCol w:w="1276"/>
        <w:gridCol w:w="1275"/>
        <w:gridCol w:w="1276"/>
      </w:tblGrid>
      <w:tr w:rsidR="004E2C45" w:rsidRPr="004E2C45" w14:paraId="1E2DF315" w14:textId="77777777" w:rsidTr="004E2C45">
        <w:trPr>
          <w:trHeight w:val="525"/>
        </w:trPr>
        <w:tc>
          <w:tcPr>
            <w:tcW w:w="96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E5FF062" w14:textId="77777777" w:rsidR="0071467A" w:rsidRPr="004E2C45" w:rsidRDefault="0071467A" w:rsidP="000C6412">
            <w:pPr>
              <w:jc w:val="center"/>
              <w:rPr>
                <w:rFonts w:cs="Calibri"/>
                <w:b/>
                <w:bCs/>
                <w:sz w:val="20"/>
                <w:szCs w:val="20"/>
              </w:rPr>
            </w:pPr>
            <w:r w:rsidRPr="004E2C45">
              <w:rPr>
                <w:rFonts w:cs="Calibri"/>
                <w:b/>
                <w:bCs/>
                <w:sz w:val="20"/>
                <w:szCs w:val="20"/>
              </w:rPr>
              <w:t>Id. plochy</w:t>
            </w:r>
          </w:p>
        </w:tc>
        <w:tc>
          <w:tcPr>
            <w:tcW w:w="1920" w:type="dxa"/>
            <w:gridSpan w:val="2"/>
            <w:tcBorders>
              <w:top w:val="single" w:sz="4" w:space="0" w:color="auto"/>
              <w:left w:val="nil"/>
              <w:bottom w:val="single" w:sz="4" w:space="0" w:color="auto"/>
              <w:right w:val="single" w:sz="4" w:space="0" w:color="auto"/>
            </w:tcBorders>
            <w:shd w:val="clear" w:color="000000" w:fill="D8D8D8"/>
            <w:vAlign w:val="center"/>
            <w:hideMark/>
          </w:tcPr>
          <w:p w14:paraId="5195B6AB" w14:textId="77777777" w:rsidR="0071467A" w:rsidRPr="004E2C45" w:rsidRDefault="0071467A" w:rsidP="000C6412">
            <w:pPr>
              <w:jc w:val="center"/>
              <w:rPr>
                <w:rFonts w:cs="Calibri"/>
                <w:b/>
                <w:bCs/>
                <w:sz w:val="20"/>
                <w:szCs w:val="20"/>
              </w:rPr>
            </w:pPr>
            <w:r w:rsidRPr="004E2C45">
              <w:rPr>
                <w:rFonts w:cs="Calibri"/>
                <w:b/>
                <w:bCs/>
                <w:sz w:val="20"/>
                <w:szCs w:val="20"/>
              </w:rPr>
              <w:t>Druh pozemku</w:t>
            </w:r>
          </w:p>
        </w:tc>
        <w:tc>
          <w:tcPr>
            <w:tcW w:w="1300" w:type="dxa"/>
            <w:tcBorders>
              <w:top w:val="single" w:sz="4" w:space="0" w:color="auto"/>
              <w:left w:val="nil"/>
              <w:bottom w:val="single" w:sz="4" w:space="0" w:color="auto"/>
              <w:right w:val="single" w:sz="4" w:space="0" w:color="auto"/>
            </w:tcBorders>
            <w:shd w:val="clear" w:color="000000" w:fill="D8D8D8"/>
            <w:vAlign w:val="center"/>
            <w:hideMark/>
          </w:tcPr>
          <w:p w14:paraId="778D9A81" w14:textId="77777777" w:rsidR="0071467A" w:rsidRPr="004E2C45" w:rsidRDefault="0071467A" w:rsidP="000C6412">
            <w:pPr>
              <w:jc w:val="center"/>
              <w:rPr>
                <w:rFonts w:cs="Calibri"/>
                <w:b/>
                <w:bCs/>
                <w:sz w:val="20"/>
                <w:szCs w:val="20"/>
              </w:rPr>
            </w:pPr>
            <w:r w:rsidRPr="004E2C45">
              <w:rPr>
                <w:rFonts w:cs="Calibri"/>
                <w:b/>
                <w:bCs/>
                <w:sz w:val="20"/>
                <w:szCs w:val="20"/>
              </w:rPr>
              <w:t>BPEJ</w:t>
            </w:r>
          </w:p>
        </w:tc>
        <w:tc>
          <w:tcPr>
            <w:tcW w:w="1147" w:type="dxa"/>
            <w:tcBorders>
              <w:top w:val="single" w:sz="4" w:space="0" w:color="auto"/>
              <w:left w:val="nil"/>
              <w:bottom w:val="single" w:sz="4" w:space="0" w:color="auto"/>
              <w:right w:val="single" w:sz="4" w:space="0" w:color="auto"/>
            </w:tcBorders>
            <w:shd w:val="clear" w:color="000000" w:fill="D8D8D8"/>
            <w:vAlign w:val="center"/>
            <w:hideMark/>
          </w:tcPr>
          <w:p w14:paraId="0E6D45A5" w14:textId="77777777" w:rsidR="0071467A" w:rsidRPr="004E2C45" w:rsidRDefault="0071467A" w:rsidP="000C6412">
            <w:pPr>
              <w:jc w:val="center"/>
              <w:rPr>
                <w:rFonts w:cs="Calibri"/>
                <w:b/>
                <w:bCs/>
                <w:sz w:val="20"/>
                <w:szCs w:val="20"/>
              </w:rPr>
            </w:pPr>
            <w:r w:rsidRPr="004E2C45">
              <w:rPr>
                <w:rFonts w:cs="Calibri"/>
                <w:b/>
                <w:bCs/>
                <w:sz w:val="20"/>
                <w:szCs w:val="20"/>
              </w:rPr>
              <w:t>Třída ochrany</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14:paraId="50C62113" w14:textId="77777777" w:rsidR="0071467A" w:rsidRPr="004E2C45" w:rsidRDefault="0071467A" w:rsidP="000C6412">
            <w:pPr>
              <w:jc w:val="center"/>
              <w:rPr>
                <w:rFonts w:cs="Calibri"/>
                <w:b/>
                <w:bCs/>
                <w:sz w:val="20"/>
                <w:szCs w:val="20"/>
              </w:rPr>
            </w:pPr>
            <w:r w:rsidRPr="004E2C45">
              <w:rPr>
                <w:rFonts w:cs="Calibri"/>
                <w:b/>
                <w:bCs/>
                <w:sz w:val="20"/>
                <w:szCs w:val="20"/>
              </w:rPr>
              <w:t>Výměra (ha)</w:t>
            </w:r>
          </w:p>
          <w:p w14:paraId="11158B4F" w14:textId="66C5FE16" w:rsidR="0071467A" w:rsidRPr="004E2C45" w:rsidRDefault="0071467A" w:rsidP="000C6412">
            <w:pPr>
              <w:jc w:val="center"/>
              <w:rPr>
                <w:rFonts w:cs="Calibri"/>
                <w:b/>
                <w:bCs/>
                <w:sz w:val="20"/>
                <w:szCs w:val="20"/>
              </w:rPr>
            </w:pPr>
            <w:proofErr w:type="spellStart"/>
            <w:r w:rsidRPr="004E2C45">
              <w:rPr>
                <w:rFonts w:cs="Calibri"/>
                <w:b/>
                <w:bCs/>
                <w:sz w:val="20"/>
                <w:szCs w:val="20"/>
              </w:rPr>
              <w:t>pův</w:t>
            </w:r>
            <w:proofErr w:type="spellEnd"/>
            <w:r w:rsidRPr="004E2C45">
              <w:rPr>
                <w:rFonts w:cs="Calibri"/>
                <w:b/>
                <w:bCs/>
                <w:sz w:val="20"/>
                <w:szCs w:val="20"/>
              </w:rPr>
              <w:t xml:space="preserve">. pro VP </w:t>
            </w:r>
          </w:p>
        </w:tc>
        <w:tc>
          <w:tcPr>
            <w:tcW w:w="1275" w:type="dxa"/>
            <w:tcBorders>
              <w:top w:val="single" w:sz="4" w:space="0" w:color="auto"/>
              <w:left w:val="nil"/>
              <w:bottom w:val="single" w:sz="4" w:space="0" w:color="auto"/>
              <w:right w:val="single" w:sz="4" w:space="0" w:color="auto"/>
            </w:tcBorders>
            <w:shd w:val="clear" w:color="000000" w:fill="D8D8D8"/>
            <w:vAlign w:val="center"/>
          </w:tcPr>
          <w:p w14:paraId="223300F9" w14:textId="38980920" w:rsidR="0071467A" w:rsidRPr="004E2C45" w:rsidRDefault="0071467A" w:rsidP="0071467A">
            <w:pPr>
              <w:jc w:val="center"/>
              <w:rPr>
                <w:rFonts w:cs="Calibri"/>
                <w:b/>
                <w:bCs/>
                <w:sz w:val="20"/>
                <w:szCs w:val="20"/>
              </w:rPr>
            </w:pPr>
            <w:r w:rsidRPr="004E2C45">
              <w:rPr>
                <w:rFonts w:cs="Calibri"/>
                <w:b/>
                <w:bCs/>
                <w:sz w:val="20"/>
                <w:szCs w:val="20"/>
              </w:rPr>
              <w:t>Výměra (ha) úprava po VP</w:t>
            </w:r>
          </w:p>
        </w:tc>
        <w:tc>
          <w:tcPr>
            <w:tcW w:w="1276"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28E0A4E" w14:textId="73446712" w:rsidR="0071467A" w:rsidRPr="004E2C45" w:rsidRDefault="0071467A" w:rsidP="000C6412">
            <w:pPr>
              <w:jc w:val="center"/>
              <w:rPr>
                <w:rFonts w:cs="Calibri"/>
                <w:b/>
                <w:bCs/>
                <w:sz w:val="20"/>
                <w:szCs w:val="20"/>
              </w:rPr>
            </w:pPr>
            <w:r w:rsidRPr="004E2C45">
              <w:rPr>
                <w:rFonts w:cs="Calibri"/>
                <w:b/>
                <w:bCs/>
                <w:sz w:val="20"/>
                <w:szCs w:val="20"/>
              </w:rPr>
              <w:t>Poznámka</w:t>
            </w:r>
          </w:p>
        </w:tc>
      </w:tr>
      <w:tr w:rsidR="004E2C45" w:rsidRPr="004E2C45" w14:paraId="37AE5B86" w14:textId="77777777" w:rsidTr="004E2C45">
        <w:trPr>
          <w:trHeight w:val="300"/>
        </w:trPr>
        <w:tc>
          <w:tcPr>
            <w:tcW w:w="1049" w:type="dxa"/>
            <w:gridSpan w:val="2"/>
            <w:tcBorders>
              <w:top w:val="single" w:sz="4" w:space="0" w:color="auto"/>
              <w:left w:val="single" w:sz="4" w:space="0" w:color="auto"/>
              <w:bottom w:val="single" w:sz="4" w:space="0" w:color="auto"/>
              <w:right w:val="single" w:sz="4" w:space="0" w:color="000000"/>
            </w:tcBorders>
          </w:tcPr>
          <w:p w14:paraId="6A1236E8" w14:textId="77777777" w:rsidR="0071467A" w:rsidRPr="004E2C45" w:rsidRDefault="0071467A">
            <w:pPr>
              <w:rPr>
                <w:rFonts w:cs="Calibri"/>
                <w:b/>
                <w:bCs/>
                <w:sz w:val="20"/>
                <w:szCs w:val="20"/>
              </w:rPr>
            </w:pPr>
          </w:p>
        </w:tc>
        <w:tc>
          <w:tcPr>
            <w:tcW w:w="8105"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63D32E91" w14:textId="19B9056F" w:rsidR="0071467A" w:rsidRPr="004E2C45" w:rsidRDefault="0071467A">
            <w:pPr>
              <w:rPr>
                <w:rFonts w:cs="Calibri"/>
                <w:b/>
                <w:bCs/>
                <w:sz w:val="20"/>
                <w:szCs w:val="20"/>
              </w:rPr>
            </w:pPr>
            <w:r w:rsidRPr="004E2C45">
              <w:rPr>
                <w:rFonts w:cs="Calibri"/>
                <w:b/>
                <w:bCs/>
                <w:sz w:val="20"/>
                <w:szCs w:val="20"/>
              </w:rPr>
              <w:t xml:space="preserve">k. </w:t>
            </w:r>
            <w:proofErr w:type="spellStart"/>
            <w:r w:rsidRPr="004E2C45">
              <w:rPr>
                <w:rFonts w:cs="Calibri"/>
                <w:b/>
                <w:bCs/>
                <w:sz w:val="20"/>
                <w:szCs w:val="20"/>
              </w:rPr>
              <w:t>ú.</w:t>
            </w:r>
            <w:proofErr w:type="spellEnd"/>
            <w:r w:rsidRPr="004E2C45">
              <w:rPr>
                <w:rFonts w:cs="Calibri"/>
                <w:b/>
                <w:bCs/>
                <w:sz w:val="20"/>
                <w:szCs w:val="20"/>
              </w:rPr>
              <w:t xml:space="preserve"> Tři Dvory</w:t>
            </w:r>
          </w:p>
        </w:tc>
      </w:tr>
      <w:tr w:rsidR="004E2C45" w:rsidRPr="004E2C45" w14:paraId="29215BC8" w14:textId="77777777" w:rsidTr="004E2C4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F9FE45" w14:textId="77777777" w:rsidR="0071467A" w:rsidRPr="004E2C45" w:rsidRDefault="0071467A" w:rsidP="0071467A">
            <w:pPr>
              <w:rPr>
                <w:rFonts w:cs="Calibri"/>
                <w:sz w:val="20"/>
                <w:szCs w:val="20"/>
              </w:rPr>
            </w:pPr>
            <w:r w:rsidRPr="004E2C45">
              <w:rPr>
                <w:rFonts w:cs="Calibri"/>
                <w:sz w:val="20"/>
                <w:szCs w:val="20"/>
              </w:rPr>
              <w:t>Z2c</w:t>
            </w:r>
          </w:p>
        </w:tc>
        <w:tc>
          <w:tcPr>
            <w:tcW w:w="1920" w:type="dxa"/>
            <w:gridSpan w:val="2"/>
            <w:tcBorders>
              <w:top w:val="nil"/>
              <w:left w:val="nil"/>
              <w:bottom w:val="single" w:sz="4" w:space="0" w:color="auto"/>
              <w:right w:val="single" w:sz="4" w:space="0" w:color="auto"/>
            </w:tcBorders>
            <w:shd w:val="clear" w:color="auto" w:fill="auto"/>
            <w:noWrap/>
            <w:vAlign w:val="bottom"/>
            <w:hideMark/>
          </w:tcPr>
          <w:p w14:paraId="2F9C67B2" w14:textId="77777777" w:rsidR="0071467A" w:rsidRPr="004E2C45" w:rsidRDefault="0071467A" w:rsidP="0071467A">
            <w:pPr>
              <w:rPr>
                <w:rFonts w:cs="Calibri"/>
                <w:sz w:val="20"/>
                <w:szCs w:val="20"/>
              </w:rPr>
            </w:pPr>
            <w:r w:rsidRPr="004E2C45">
              <w:rPr>
                <w:rFonts w:cs="Calibri"/>
                <w:sz w:val="20"/>
                <w:szCs w:val="20"/>
              </w:rPr>
              <w:t>orná půda</w:t>
            </w:r>
          </w:p>
        </w:tc>
        <w:tc>
          <w:tcPr>
            <w:tcW w:w="1300" w:type="dxa"/>
            <w:tcBorders>
              <w:top w:val="nil"/>
              <w:left w:val="nil"/>
              <w:bottom w:val="single" w:sz="4" w:space="0" w:color="auto"/>
              <w:right w:val="single" w:sz="4" w:space="0" w:color="auto"/>
            </w:tcBorders>
            <w:shd w:val="clear" w:color="auto" w:fill="auto"/>
            <w:noWrap/>
            <w:vAlign w:val="bottom"/>
            <w:hideMark/>
          </w:tcPr>
          <w:p w14:paraId="1E42EE35" w14:textId="77777777" w:rsidR="0071467A" w:rsidRPr="004E2C45" w:rsidRDefault="0071467A" w:rsidP="0071467A">
            <w:pPr>
              <w:jc w:val="center"/>
              <w:rPr>
                <w:rFonts w:cs="Calibri"/>
                <w:sz w:val="20"/>
                <w:szCs w:val="20"/>
              </w:rPr>
            </w:pPr>
            <w:r w:rsidRPr="004E2C45">
              <w:rPr>
                <w:rFonts w:cs="Calibri"/>
                <w:sz w:val="20"/>
                <w:szCs w:val="20"/>
              </w:rPr>
              <w:t>2.21.10</w:t>
            </w:r>
          </w:p>
        </w:tc>
        <w:tc>
          <w:tcPr>
            <w:tcW w:w="1147" w:type="dxa"/>
            <w:tcBorders>
              <w:top w:val="nil"/>
              <w:left w:val="nil"/>
              <w:bottom w:val="single" w:sz="4" w:space="0" w:color="auto"/>
              <w:right w:val="single" w:sz="4" w:space="0" w:color="auto"/>
            </w:tcBorders>
            <w:shd w:val="clear" w:color="auto" w:fill="auto"/>
            <w:noWrap/>
            <w:vAlign w:val="bottom"/>
            <w:hideMark/>
          </w:tcPr>
          <w:p w14:paraId="08B9393B" w14:textId="77777777" w:rsidR="0071467A" w:rsidRPr="004E2C45" w:rsidRDefault="0071467A" w:rsidP="0071467A">
            <w:pPr>
              <w:jc w:val="center"/>
              <w:rPr>
                <w:rFonts w:cs="Calibri"/>
                <w:sz w:val="20"/>
                <w:szCs w:val="20"/>
              </w:rPr>
            </w:pPr>
            <w:r w:rsidRPr="004E2C45">
              <w:rPr>
                <w:rFonts w:cs="Calibri"/>
                <w:sz w:val="20"/>
                <w:szCs w:val="20"/>
              </w:rPr>
              <w:t>4</w:t>
            </w:r>
          </w:p>
        </w:tc>
        <w:tc>
          <w:tcPr>
            <w:tcW w:w="1276" w:type="dxa"/>
            <w:tcBorders>
              <w:top w:val="nil"/>
              <w:left w:val="nil"/>
              <w:bottom w:val="single" w:sz="4" w:space="0" w:color="auto"/>
              <w:right w:val="single" w:sz="4" w:space="0" w:color="auto"/>
            </w:tcBorders>
            <w:shd w:val="clear" w:color="auto" w:fill="auto"/>
            <w:noWrap/>
            <w:vAlign w:val="bottom"/>
            <w:hideMark/>
          </w:tcPr>
          <w:p w14:paraId="44D534F8" w14:textId="32F361F3" w:rsidR="0071467A" w:rsidRPr="004E2C45" w:rsidRDefault="0071467A" w:rsidP="0071467A">
            <w:pPr>
              <w:jc w:val="center"/>
              <w:rPr>
                <w:rFonts w:cs="Calibri"/>
                <w:sz w:val="20"/>
                <w:szCs w:val="20"/>
              </w:rPr>
            </w:pPr>
          </w:p>
        </w:tc>
        <w:tc>
          <w:tcPr>
            <w:tcW w:w="1275" w:type="dxa"/>
            <w:tcBorders>
              <w:top w:val="single" w:sz="4" w:space="0" w:color="auto"/>
              <w:left w:val="nil"/>
              <w:bottom w:val="single" w:sz="4" w:space="0" w:color="auto"/>
              <w:right w:val="single" w:sz="4" w:space="0" w:color="auto"/>
            </w:tcBorders>
            <w:vAlign w:val="center"/>
          </w:tcPr>
          <w:p w14:paraId="15D04B54" w14:textId="1C57A235" w:rsidR="0071467A" w:rsidRPr="004E2C45" w:rsidRDefault="00E93990" w:rsidP="004E2C45">
            <w:pPr>
              <w:jc w:val="center"/>
              <w:rPr>
                <w:rFonts w:cs="Calibri"/>
                <w:sz w:val="20"/>
                <w:szCs w:val="20"/>
              </w:rPr>
            </w:pPr>
            <w:r w:rsidRPr="004E2C45">
              <w:rPr>
                <w:rFonts w:cs="Calibri"/>
                <w:sz w:val="20"/>
                <w:szCs w:val="20"/>
              </w:rPr>
              <w:t>3,0876</w:t>
            </w:r>
          </w:p>
        </w:tc>
        <w:tc>
          <w:tcPr>
            <w:tcW w:w="1276" w:type="dxa"/>
            <w:tcBorders>
              <w:top w:val="nil"/>
              <w:left w:val="single" w:sz="4" w:space="0" w:color="auto"/>
              <w:bottom w:val="nil"/>
              <w:right w:val="single" w:sz="4" w:space="0" w:color="auto"/>
            </w:tcBorders>
            <w:shd w:val="clear" w:color="auto" w:fill="auto"/>
            <w:vAlign w:val="center"/>
            <w:hideMark/>
          </w:tcPr>
          <w:p w14:paraId="425DF233" w14:textId="57D15C57" w:rsidR="0071467A" w:rsidRPr="004E2C45" w:rsidRDefault="0071467A" w:rsidP="0071467A">
            <w:pPr>
              <w:rPr>
                <w:rFonts w:cs="Calibri"/>
                <w:sz w:val="20"/>
                <w:szCs w:val="20"/>
              </w:rPr>
            </w:pPr>
            <w:r w:rsidRPr="004E2C45">
              <w:rPr>
                <w:rFonts w:cs="Calibri"/>
                <w:sz w:val="20"/>
                <w:szCs w:val="20"/>
              </w:rPr>
              <w:t> </w:t>
            </w:r>
          </w:p>
        </w:tc>
      </w:tr>
      <w:tr w:rsidR="004E2C45" w:rsidRPr="004E2C45" w14:paraId="0BF1E79F" w14:textId="77777777" w:rsidTr="004E2C45">
        <w:trPr>
          <w:trHeight w:val="300"/>
        </w:trPr>
        <w:tc>
          <w:tcPr>
            <w:tcW w:w="960" w:type="dxa"/>
            <w:vMerge w:val="restart"/>
            <w:tcBorders>
              <w:top w:val="nil"/>
              <w:left w:val="single" w:sz="4" w:space="0" w:color="auto"/>
              <w:right w:val="single" w:sz="4" w:space="0" w:color="auto"/>
            </w:tcBorders>
            <w:shd w:val="clear" w:color="auto" w:fill="auto"/>
            <w:noWrap/>
            <w:vAlign w:val="center"/>
            <w:hideMark/>
          </w:tcPr>
          <w:p w14:paraId="7FCAC58B" w14:textId="03C3C2C7" w:rsidR="0071467A" w:rsidRPr="004E2C45" w:rsidRDefault="0071467A" w:rsidP="0071467A">
            <w:pPr>
              <w:rPr>
                <w:rFonts w:cs="Calibri"/>
                <w:sz w:val="20"/>
                <w:szCs w:val="20"/>
              </w:rPr>
            </w:pPr>
            <w:r w:rsidRPr="004E2C45">
              <w:rPr>
                <w:rFonts w:cs="Calibri"/>
                <w:sz w:val="20"/>
                <w:szCs w:val="20"/>
              </w:rPr>
              <w:t>Z4a</w:t>
            </w:r>
          </w:p>
        </w:tc>
        <w:tc>
          <w:tcPr>
            <w:tcW w:w="1920" w:type="dxa"/>
            <w:gridSpan w:val="2"/>
            <w:tcBorders>
              <w:top w:val="nil"/>
              <w:left w:val="nil"/>
              <w:bottom w:val="single" w:sz="4" w:space="0" w:color="auto"/>
              <w:right w:val="single" w:sz="4" w:space="0" w:color="auto"/>
            </w:tcBorders>
            <w:shd w:val="clear" w:color="auto" w:fill="auto"/>
            <w:noWrap/>
            <w:vAlign w:val="bottom"/>
            <w:hideMark/>
          </w:tcPr>
          <w:p w14:paraId="2109670D" w14:textId="77777777" w:rsidR="0071467A" w:rsidRPr="004E2C45" w:rsidRDefault="0071467A" w:rsidP="0071467A">
            <w:pPr>
              <w:rPr>
                <w:rFonts w:cs="Calibri"/>
                <w:sz w:val="20"/>
                <w:szCs w:val="20"/>
              </w:rPr>
            </w:pPr>
            <w:r w:rsidRPr="004E2C45">
              <w:rPr>
                <w:rFonts w:cs="Calibri"/>
                <w:sz w:val="20"/>
                <w:szCs w:val="20"/>
              </w:rPr>
              <w:t>orná půda</w:t>
            </w:r>
          </w:p>
        </w:tc>
        <w:tc>
          <w:tcPr>
            <w:tcW w:w="1300" w:type="dxa"/>
            <w:tcBorders>
              <w:top w:val="nil"/>
              <w:left w:val="nil"/>
              <w:bottom w:val="single" w:sz="4" w:space="0" w:color="auto"/>
              <w:right w:val="single" w:sz="4" w:space="0" w:color="auto"/>
            </w:tcBorders>
            <w:shd w:val="clear" w:color="auto" w:fill="auto"/>
            <w:noWrap/>
            <w:vAlign w:val="bottom"/>
            <w:hideMark/>
          </w:tcPr>
          <w:p w14:paraId="00C31373" w14:textId="77777777" w:rsidR="0071467A" w:rsidRPr="004E2C45" w:rsidRDefault="0071467A" w:rsidP="0071467A">
            <w:pPr>
              <w:jc w:val="center"/>
              <w:rPr>
                <w:rFonts w:cs="Calibri"/>
                <w:sz w:val="20"/>
                <w:szCs w:val="20"/>
              </w:rPr>
            </w:pPr>
            <w:r w:rsidRPr="004E2C45">
              <w:rPr>
                <w:rFonts w:cs="Calibri"/>
                <w:sz w:val="20"/>
                <w:szCs w:val="20"/>
              </w:rPr>
              <w:t>2.55.00</w:t>
            </w:r>
          </w:p>
        </w:tc>
        <w:tc>
          <w:tcPr>
            <w:tcW w:w="1147" w:type="dxa"/>
            <w:tcBorders>
              <w:top w:val="nil"/>
              <w:left w:val="nil"/>
              <w:bottom w:val="single" w:sz="4" w:space="0" w:color="auto"/>
              <w:right w:val="single" w:sz="4" w:space="0" w:color="auto"/>
            </w:tcBorders>
            <w:shd w:val="clear" w:color="auto" w:fill="auto"/>
            <w:noWrap/>
            <w:vAlign w:val="bottom"/>
            <w:hideMark/>
          </w:tcPr>
          <w:p w14:paraId="56CDDF51" w14:textId="77777777" w:rsidR="0071467A" w:rsidRPr="004E2C45" w:rsidRDefault="0071467A" w:rsidP="0071467A">
            <w:pPr>
              <w:jc w:val="center"/>
              <w:rPr>
                <w:rFonts w:cs="Calibri"/>
                <w:sz w:val="20"/>
                <w:szCs w:val="20"/>
              </w:rPr>
            </w:pPr>
            <w:r w:rsidRPr="004E2C45">
              <w:rPr>
                <w:rFonts w:cs="Calibri"/>
                <w:sz w:val="20"/>
                <w:szCs w:val="20"/>
              </w:rPr>
              <w:t>4</w:t>
            </w:r>
          </w:p>
        </w:tc>
        <w:tc>
          <w:tcPr>
            <w:tcW w:w="1276" w:type="dxa"/>
            <w:tcBorders>
              <w:top w:val="nil"/>
              <w:left w:val="nil"/>
              <w:bottom w:val="single" w:sz="4" w:space="0" w:color="auto"/>
              <w:right w:val="single" w:sz="4" w:space="0" w:color="auto"/>
            </w:tcBorders>
            <w:shd w:val="clear" w:color="auto" w:fill="auto"/>
            <w:noWrap/>
            <w:vAlign w:val="bottom"/>
            <w:hideMark/>
          </w:tcPr>
          <w:p w14:paraId="32FD1DA4" w14:textId="3E0171C2" w:rsidR="0071467A" w:rsidRPr="004E2C45" w:rsidRDefault="0071467A" w:rsidP="0071467A">
            <w:pPr>
              <w:jc w:val="center"/>
              <w:rPr>
                <w:rFonts w:cs="Calibri"/>
                <w:sz w:val="20"/>
                <w:szCs w:val="20"/>
              </w:rPr>
            </w:pPr>
          </w:p>
        </w:tc>
        <w:tc>
          <w:tcPr>
            <w:tcW w:w="1275" w:type="dxa"/>
            <w:tcBorders>
              <w:top w:val="single" w:sz="4" w:space="0" w:color="auto"/>
              <w:left w:val="nil"/>
              <w:bottom w:val="single" w:sz="4" w:space="0" w:color="auto"/>
              <w:right w:val="single" w:sz="4" w:space="0" w:color="auto"/>
            </w:tcBorders>
            <w:vAlign w:val="center"/>
          </w:tcPr>
          <w:p w14:paraId="0FF75766" w14:textId="4D4F3DF1" w:rsidR="0071467A" w:rsidRPr="004E2C45" w:rsidRDefault="0071467A" w:rsidP="004E2C45">
            <w:pPr>
              <w:jc w:val="center"/>
              <w:rPr>
                <w:rFonts w:cs="Calibri"/>
                <w:sz w:val="20"/>
                <w:szCs w:val="20"/>
              </w:rPr>
            </w:pPr>
            <w:r w:rsidRPr="004E2C45">
              <w:rPr>
                <w:rFonts w:cs="Calibri"/>
                <w:sz w:val="20"/>
                <w:szCs w:val="20"/>
              </w:rPr>
              <w:t>0,</w:t>
            </w:r>
            <w:r w:rsidR="00E93990" w:rsidRPr="004E2C45">
              <w:rPr>
                <w:rFonts w:cs="Calibri"/>
                <w:sz w:val="20"/>
                <w:szCs w:val="20"/>
              </w:rPr>
              <w:t>0240</w:t>
            </w:r>
          </w:p>
        </w:tc>
        <w:tc>
          <w:tcPr>
            <w:tcW w:w="1276" w:type="dxa"/>
            <w:tcBorders>
              <w:top w:val="nil"/>
              <w:left w:val="single" w:sz="4" w:space="0" w:color="auto"/>
              <w:bottom w:val="nil"/>
              <w:right w:val="single" w:sz="4" w:space="0" w:color="auto"/>
            </w:tcBorders>
            <w:shd w:val="clear" w:color="auto" w:fill="auto"/>
            <w:vAlign w:val="center"/>
            <w:hideMark/>
          </w:tcPr>
          <w:p w14:paraId="3366DB25" w14:textId="72E68132" w:rsidR="0071467A" w:rsidRPr="004E2C45" w:rsidRDefault="0071467A" w:rsidP="0071467A">
            <w:pPr>
              <w:rPr>
                <w:rFonts w:cs="Calibri"/>
                <w:sz w:val="20"/>
                <w:szCs w:val="20"/>
              </w:rPr>
            </w:pPr>
          </w:p>
        </w:tc>
      </w:tr>
      <w:tr w:rsidR="004E2C45" w:rsidRPr="004E2C45" w14:paraId="1DD2474F" w14:textId="77777777" w:rsidTr="004E2C45">
        <w:trPr>
          <w:trHeight w:val="300"/>
        </w:trPr>
        <w:tc>
          <w:tcPr>
            <w:tcW w:w="960" w:type="dxa"/>
            <w:vMerge/>
            <w:tcBorders>
              <w:left w:val="single" w:sz="4" w:space="0" w:color="auto"/>
              <w:bottom w:val="nil"/>
              <w:right w:val="single" w:sz="4" w:space="0" w:color="auto"/>
            </w:tcBorders>
            <w:shd w:val="clear" w:color="auto" w:fill="auto"/>
            <w:noWrap/>
            <w:vAlign w:val="bottom"/>
            <w:hideMark/>
          </w:tcPr>
          <w:p w14:paraId="5A4F75AF" w14:textId="1B9D7CA7" w:rsidR="0071467A" w:rsidRPr="004E2C45" w:rsidRDefault="0071467A" w:rsidP="0071467A">
            <w:pPr>
              <w:rPr>
                <w:rFonts w:cs="Calibri"/>
                <w:sz w:val="20"/>
                <w:szCs w:val="20"/>
              </w:rPr>
            </w:pPr>
          </w:p>
        </w:tc>
        <w:tc>
          <w:tcPr>
            <w:tcW w:w="1920" w:type="dxa"/>
            <w:gridSpan w:val="2"/>
            <w:tcBorders>
              <w:top w:val="nil"/>
              <w:left w:val="nil"/>
              <w:bottom w:val="single" w:sz="4" w:space="0" w:color="auto"/>
              <w:right w:val="single" w:sz="4" w:space="0" w:color="auto"/>
            </w:tcBorders>
            <w:shd w:val="clear" w:color="auto" w:fill="auto"/>
            <w:noWrap/>
            <w:vAlign w:val="bottom"/>
            <w:hideMark/>
          </w:tcPr>
          <w:p w14:paraId="356299E2" w14:textId="77777777" w:rsidR="0071467A" w:rsidRPr="004E2C45" w:rsidRDefault="0071467A" w:rsidP="0071467A">
            <w:pPr>
              <w:rPr>
                <w:rFonts w:cs="Calibri"/>
                <w:sz w:val="20"/>
                <w:szCs w:val="20"/>
              </w:rPr>
            </w:pPr>
            <w:r w:rsidRPr="004E2C45">
              <w:rPr>
                <w:rFonts w:cs="Calibri"/>
                <w:sz w:val="20"/>
                <w:szCs w:val="20"/>
              </w:rPr>
              <w:t>orná půda</w:t>
            </w:r>
          </w:p>
        </w:tc>
        <w:tc>
          <w:tcPr>
            <w:tcW w:w="1300" w:type="dxa"/>
            <w:tcBorders>
              <w:top w:val="nil"/>
              <w:left w:val="nil"/>
              <w:bottom w:val="single" w:sz="4" w:space="0" w:color="auto"/>
              <w:right w:val="single" w:sz="4" w:space="0" w:color="auto"/>
            </w:tcBorders>
            <w:shd w:val="clear" w:color="auto" w:fill="auto"/>
            <w:noWrap/>
            <w:vAlign w:val="bottom"/>
            <w:hideMark/>
          </w:tcPr>
          <w:p w14:paraId="22B64EBE" w14:textId="77777777" w:rsidR="0071467A" w:rsidRPr="004E2C45" w:rsidRDefault="0071467A" w:rsidP="0071467A">
            <w:pPr>
              <w:jc w:val="center"/>
              <w:rPr>
                <w:rFonts w:cs="Calibri"/>
                <w:sz w:val="20"/>
                <w:szCs w:val="20"/>
              </w:rPr>
            </w:pPr>
            <w:r w:rsidRPr="004E2C45">
              <w:rPr>
                <w:rFonts w:cs="Calibri"/>
                <w:sz w:val="20"/>
                <w:szCs w:val="20"/>
              </w:rPr>
              <w:t>2.23.12</w:t>
            </w:r>
          </w:p>
        </w:tc>
        <w:tc>
          <w:tcPr>
            <w:tcW w:w="1147" w:type="dxa"/>
            <w:tcBorders>
              <w:top w:val="nil"/>
              <w:left w:val="nil"/>
              <w:bottom w:val="single" w:sz="4" w:space="0" w:color="auto"/>
              <w:right w:val="single" w:sz="4" w:space="0" w:color="auto"/>
            </w:tcBorders>
            <w:shd w:val="clear" w:color="auto" w:fill="auto"/>
            <w:noWrap/>
            <w:vAlign w:val="bottom"/>
            <w:hideMark/>
          </w:tcPr>
          <w:p w14:paraId="46F7881E" w14:textId="77777777" w:rsidR="0071467A" w:rsidRPr="004E2C45" w:rsidRDefault="0071467A" w:rsidP="0071467A">
            <w:pPr>
              <w:jc w:val="center"/>
              <w:rPr>
                <w:rFonts w:cs="Calibri"/>
                <w:sz w:val="20"/>
                <w:szCs w:val="20"/>
              </w:rPr>
            </w:pPr>
            <w:r w:rsidRPr="004E2C45">
              <w:rPr>
                <w:rFonts w:cs="Calibri"/>
                <w:sz w:val="20"/>
                <w:szCs w:val="20"/>
              </w:rPr>
              <w:t>4</w:t>
            </w:r>
          </w:p>
        </w:tc>
        <w:tc>
          <w:tcPr>
            <w:tcW w:w="1276" w:type="dxa"/>
            <w:tcBorders>
              <w:top w:val="nil"/>
              <w:left w:val="nil"/>
              <w:bottom w:val="single" w:sz="4" w:space="0" w:color="auto"/>
              <w:right w:val="single" w:sz="4" w:space="0" w:color="auto"/>
            </w:tcBorders>
            <w:shd w:val="clear" w:color="auto" w:fill="auto"/>
            <w:noWrap/>
            <w:vAlign w:val="bottom"/>
            <w:hideMark/>
          </w:tcPr>
          <w:p w14:paraId="212DD079" w14:textId="77777777" w:rsidR="0071467A" w:rsidRPr="004E2C45" w:rsidRDefault="0071467A" w:rsidP="0071467A">
            <w:pPr>
              <w:jc w:val="center"/>
              <w:rPr>
                <w:rFonts w:cs="Calibri"/>
                <w:sz w:val="20"/>
                <w:szCs w:val="20"/>
              </w:rPr>
            </w:pPr>
            <w:r w:rsidRPr="004E2C45">
              <w:rPr>
                <w:rFonts w:cs="Calibri"/>
                <w:sz w:val="20"/>
                <w:szCs w:val="20"/>
              </w:rPr>
              <w:t>0,5578</w:t>
            </w:r>
          </w:p>
        </w:tc>
        <w:tc>
          <w:tcPr>
            <w:tcW w:w="1275" w:type="dxa"/>
            <w:tcBorders>
              <w:top w:val="single" w:sz="4" w:space="0" w:color="auto"/>
              <w:left w:val="nil"/>
              <w:bottom w:val="single" w:sz="4" w:space="0" w:color="auto"/>
              <w:right w:val="single" w:sz="4" w:space="0" w:color="auto"/>
            </w:tcBorders>
            <w:vAlign w:val="center"/>
          </w:tcPr>
          <w:p w14:paraId="2A138337" w14:textId="03EE5E98" w:rsidR="0071467A" w:rsidRPr="004E2C45" w:rsidRDefault="0071467A" w:rsidP="004E2C45">
            <w:pPr>
              <w:jc w:val="center"/>
              <w:rPr>
                <w:rFonts w:cs="Calibri"/>
                <w:sz w:val="20"/>
                <w:szCs w:val="20"/>
              </w:rPr>
            </w:pPr>
            <w:r w:rsidRPr="004E2C45">
              <w:rPr>
                <w:rFonts w:cs="Calibri"/>
                <w:sz w:val="20"/>
                <w:szCs w:val="20"/>
              </w:rPr>
              <w:t>0,5578</w:t>
            </w:r>
          </w:p>
        </w:tc>
        <w:tc>
          <w:tcPr>
            <w:tcW w:w="1276" w:type="dxa"/>
            <w:tcBorders>
              <w:top w:val="nil"/>
              <w:left w:val="single" w:sz="4" w:space="0" w:color="auto"/>
              <w:bottom w:val="nil"/>
              <w:right w:val="single" w:sz="4" w:space="0" w:color="auto"/>
            </w:tcBorders>
            <w:shd w:val="clear" w:color="auto" w:fill="auto"/>
            <w:vAlign w:val="center"/>
            <w:hideMark/>
          </w:tcPr>
          <w:p w14:paraId="75A3892C" w14:textId="1EE09DD4" w:rsidR="0071467A" w:rsidRPr="004E2C45" w:rsidRDefault="0071467A" w:rsidP="0071467A">
            <w:pPr>
              <w:rPr>
                <w:rFonts w:cs="Calibri"/>
                <w:sz w:val="20"/>
                <w:szCs w:val="20"/>
              </w:rPr>
            </w:pPr>
            <w:r w:rsidRPr="004E2C45">
              <w:rPr>
                <w:rFonts w:cs="Calibri"/>
                <w:sz w:val="20"/>
                <w:szCs w:val="20"/>
              </w:rPr>
              <w:t> </w:t>
            </w:r>
          </w:p>
        </w:tc>
      </w:tr>
      <w:tr w:rsidR="004E2C45" w:rsidRPr="004E2C45" w14:paraId="5C27251A" w14:textId="77777777" w:rsidTr="004E2C45">
        <w:trPr>
          <w:trHeight w:val="30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270671F3" w14:textId="77777777" w:rsidR="0071467A" w:rsidRPr="004E2C45" w:rsidRDefault="0071467A" w:rsidP="0071467A">
            <w:pPr>
              <w:rPr>
                <w:rFonts w:cs="Calibri"/>
                <w:sz w:val="20"/>
                <w:szCs w:val="20"/>
              </w:rPr>
            </w:pPr>
            <w:r w:rsidRPr="004E2C45">
              <w:rPr>
                <w:rFonts w:cs="Calibri"/>
                <w:sz w:val="20"/>
                <w:szCs w:val="20"/>
              </w:rPr>
              <w:t>Z5</w:t>
            </w:r>
          </w:p>
        </w:tc>
        <w:tc>
          <w:tcPr>
            <w:tcW w:w="1920" w:type="dxa"/>
            <w:gridSpan w:val="2"/>
            <w:tcBorders>
              <w:top w:val="nil"/>
              <w:left w:val="nil"/>
              <w:bottom w:val="single" w:sz="4" w:space="0" w:color="auto"/>
              <w:right w:val="single" w:sz="4" w:space="0" w:color="auto"/>
            </w:tcBorders>
            <w:shd w:val="clear" w:color="auto" w:fill="auto"/>
            <w:noWrap/>
            <w:vAlign w:val="bottom"/>
            <w:hideMark/>
          </w:tcPr>
          <w:p w14:paraId="3D4E3F5C" w14:textId="77777777" w:rsidR="0071467A" w:rsidRPr="004E2C45" w:rsidRDefault="0071467A" w:rsidP="0071467A">
            <w:pPr>
              <w:rPr>
                <w:rFonts w:cs="Calibri"/>
                <w:sz w:val="20"/>
                <w:szCs w:val="20"/>
              </w:rPr>
            </w:pPr>
            <w:r w:rsidRPr="004E2C45">
              <w:rPr>
                <w:rFonts w:cs="Calibri"/>
                <w:sz w:val="20"/>
                <w:szCs w:val="20"/>
              </w:rPr>
              <w:t>orná půda</w:t>
            </w:r>
          </w:p>
        </w:tc>
        <w:tc>
          <w:tcPr>
            <w:tcW w:w="1300" w:type="dxa"/>
            <w:tcBorders>
              <w:top w:val="nil"/>
              <w:left w:val="nil"/>
              <w:bottom w:val="single" w:sz="4" w:space="0" w:color="auto"/>
              <w:right w:val="single" w:sz="4" w:space="0" w:color="auto"/>
            </w:tcBorders>
            <w:shd w:val="clear" w:color="auto" w:fill="auto"/>
            <w:noWrap/>
            <w:vAlign w:val="bottom"/>
            <w:hideMark/>
          </w:tcPr>
          <w:p w14:paraId="7DE17C38" w14:textId="77777777" w:rsidR="0071467A" w:rsidRPr="004E2C45" w:rsidRDefault="0071467A" w:rsidP="0071467A">
            <w:pPr>
              <w:jc w:val="center"/>
              <w:rPr>
                <w:rFonts w:cs="Calibri"/>
                <w:sz w:val="20"/>
                <w:szCs w:val="20"/>
              </w:rPr>
            </w:pPr>
            <w:r w:rsidRPr="004E2C45">
              <w:rPr>
                <w:rFonts w:cs="Calibri"/>
                <w:sz w:val="20"/>
                <w:szCs w:val="20"/>
              </w:rPr>
              <w:t>2.21.10</w:t>
            </w:r>
          </w:p>
        </w:tc>
        <w:tc>
          <w:tcPr>
            <w:tcW w:w="1147" w:type="dxa"/>
            <w:tcBorders>
              <w:top w:val="nil"/>
              <w:left w:val="nil"/>
              <w:bottom w:val="single" w:sz="4" w:space="0" w:color="auto"/>
              <w:right w:val="single" w:sz="4" w:space="0" w:color="auto"/>
            </w:tcBorders>
            <w:shd w:val="clear" w:color="auto" w:fill="auto"/>
            <w:noWrap/>
            <w:vAlign w:val="bottom"/>
            <w:hideMark/>
          </w:tcPr>
          <w:p w14:paraId="4E675B57" w14:textId="77777777" w:rsidR="0071467A" w:rsidRPr="004E2C45" w:rsidRDefault="0071467A" w:rsidP="0071467A">
            <w:pPr>
              <w:jc w:val="center"/>
              <w:rPr>
                <w:rFonts w:cs="Calibri"/>
                <w:sz w:val="20"/>
                <w:szCs w:val="20"/>
              </w:rPr>
            </w:pPr>
            <w:r w:rsidRPr="004E2C45">
              <w:rPr>
                <w:rFonts w:cs="Calibri"/>
                <w:sz w:val="20"/>
                <w:szCs w:val="20"/>
              </w:rPr>
              <w:t>4</w:t>
            </w:r>
          </w:p>
        </w:tc>
        <w:tc>
          <w:tcPr>
            <w:tcW w:w="1276" w:type="dxa"/>
            <w:tcBorders>
              <w:top w:val="nil"/>
              <w:left w:val="nil"/>
              <w:bottom w:val="single" w:sz="4" w:space="0" w:color="auto"/>
              <w:right w:val="single" w:sz="4" w:space="0" w:color="auto"/>
            </w:tcBorders>
            <w:shd w:val="clear" w:color="auto" w:fill="auto"/>
            <w:noWrap/>
            <w:vAlign w:val="bottom"/>
            <w:hideMark/>
          </w:tcPr>
          <w:p w14:paraId="6E280121" w14:textId="77777777" w:rsidR="0071467A" w:rsidRPr="004E2C45" w:rsidRDefault="0071467A" w:rsidP="0071467A">
            <w:pPr>
              <w:jc w:val="center"/>
              <w:rPr>
                <w:rFonts w:cs="Calibri"/>
                <w:sz w:val="20"/>
                <w:szCs w:val="20"/>
              </w:rPr>
            </w:pPr>
            <w:r w:rsidRPr="004E2C45">
              <w:rPr>
                <w:rFonts w:cs="Calibri"/>
                <w:sz w:val="20"/>
                <w:szCs w:val="20"/>
              </w:rPr>
              <w:t>0,4407</w:t>
            </w:r>
          </w:p>
        </w:tc>
        <w:tc>
          <w:tcPr>
            <w:tcW w:w="1275" w:type="dxa"/>
            <w:tcBorders>
              <w:top w:val="single" w:sz="4" w:space="0" w:color="auto"/>
              <w:left w:val="nil"/>
              <w:bottom w:val="single" w:sz="4" w:space="0" w:color="auto"/>
              <w:right w:val="single" w:sz="4" w:space="0" w:color="auto"/>
            </w:tcBorders>
            <w:vAlign w:val="center"/>
          </w:tcPr>
          <w:p w14:paraId="4114C24A" w14:textId="6AAFA0EB" w:rsidR="0071467A" w:rsidRPr="004E2C45" w:rsidRDefault="0071467A" w:rsidP="004E2C45">
            <w:pPr>
              <w:jc w:val="center"/>
              <w:rPr>
                <w:rFonts w:cs="Calibri"/>
                <w:sz w:val="20"/>
                <w:szCs w:val="20"/>
              </w:rPr>
            </w:pPr>
            <w:r w:rsidRPr="004E2C45">
              <w:rPr>
                <w:rFonts w:cs="Calibri"/>
                <w:sz w:val="20"/>
                <w:szCs w:val="20"/>
              </w:rPr>
              <w:t>0,4407</w:t>
            </w:r>
          </w:p>
        </w:tc>
        <w:tc>
          <w:tcPr>
            <w:tcW w:w="1276" w:type="dxa"/>
            <w:tcBorders>
              <w:top w:val="nil"/>
              <w:left w:val="single" w:sz="4" w:space="0" w:color="auto"/>
              <w:bottom w:val="nil"/>
              <w:right w:val="single" w:sz="4" w:space="0" w:color="auto"/>
            </w:tcBorders>
            <w:shd w:val="clear" w:color="auto" w:fill="auto"/>
            <w:vAlign w:val="center"/>
            <w:hideMark/>
          </w:tcPr>
          <w:p w14:paraId="0FC037BE" w14:textId="499DAD78" w:rsidR="0071467A" w:rsidRPr="004E2C45" w:rsidRDefault="0071467A" w:rsidP="0071467A">
            <w:pPr>
              <w:rPr>
                <w:rFonts w:cs="Calibri"/>
                <w:sz w:val="20"/>
                <w:szCs w:val="20"/>
              </w:rPr>
            </w:pPr>
            <w:r w:rsidRPr="004E2C45">
              <w:rPr>
                <w:rFonts w:cs="Calibri"/>
                <w:sz w:val="20"/>
                <w:szCs w:val="20"/>
              </w:rPr>
              <w:t> </w:t>
            </w:r>
          </w:p>
        </w:tc>
      </w:tr>
      <w:tr w:rsidR="004E2C45" w:rsidRPr="004E2C45" w14:paraId="486ED3DF" w14:textId="77777777" w:rsidTr="004E2C45">
        <w:trPr>
          <w:trHeight w:val="180"/>
        </w:trPr>
        <w:tc>
          <w:tcPr>
            <w:tcW w:w="1049" w:type="dxa"/>
            <w:gridSpan w:val="2"/>
            <w:tcBorders>
              <w:top w:val="single" w:sz="4" w:space="0" w:color="auto"/>
              <w:left w:val="single" w:sz="4" w:space="0" w:color="auto"/>
              <w:bottom w:val="single" w:sz="4" w:space="0" w:color="auto"/>
              <w:right w:val="single" w:sz="4" w:space="0" w:color="000000"/>
            </w:tcBorders>
          </w:tcPr>
          <w:p w14:paraId="2A8E120E" w14:textId="77777777" w:rsidR="0071467A" w:rsidRPr="004E2C45" w:rsidRDefault="0071467A" w:rsidP="000C6412">
            <w:pPr>
              <w:rPr>
                <w:rFonts w:cs="Calibri"/>
                <w:b/>
                <w:bCs/>
                <w:sz w:val="20"/>
                <w:szCs w:val="20"/>
              </w:rPr>
            </w:pPr>
          </w:p>
        </w:tc>
        <w:tc>
          <w:tcPr>
            <w:tcW w:w="8105"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64C72F4F" w14:textId="546E67B9" w:rsidR="0071467A" w:rsidRPr="004E2C45" w:rsidRDefault="0071467A" w:rsidP="000C6412">
            <w:pPr>
              <w:rPr>
                <w:rFonts w:cs="Calibri"/>
                <w:b/>
                <w:bCs/>
                <w:sz w:val="20"/>
                <w:szCs w:val="20"/>
              </w:rPr>
            </w:pPr>
            <w:r w:rsidRPr="004E2C45">
              <w:rPr>
                <w:rFonts w:cs="Calibri"/>
                <w:b/>
                <w:bCs/>
                <w:sz w:val="20"/>
                <w:szCs w:val="20"/>
              </w:rPr>
              <w:t> </w:t>
            </w:r>
          </w:p>
        </w:tc>
      </w:tr>
      <w:tr w:rsidR="004E2C45" w:rsidRPr="004E2C45" w14:paraId="1EA5DEF5" w14:textId="77777777" w:rsidTr="004E2C45">
        <w:trPr>
          <w:trHeight w:val="300"/>
        </w:trPr>
        <w:tc>
          <w:tcPr>
            <w:tcW w:w="53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2FA9C" w14:textId="77777777" w:rsidR="0071467A" w:rsidRPr="004E2C45" w:rsidRDefault="0071467A" w:rsidP="0071467A">
            <w:pPr>
              <w:rPr>
                <w:rFonts w:cs="Calibri"/>
                <w:sz w:val="20"/>
                <w:szCs w:val="20"/>
              </w:rPr>
            </w:pPr>
            <w:r w:rsidRPr="004E2C45">
              <w:rPr>
                <w:rFonts w:cs="Calibri"/>
                <w:sz w:val="20"/>
                <w:szCs w:val="20"/>
              </w:rPr>
              <w:t>Půdy IV. tř. ochrany celkem</w:t>
            </w:r>
          </w:p>
        </w:tc>
        <w:tc>
          <w:tcPr>
            <w:tcW w:w="1276" w:type="dxa"/>
            <w:tcBorders>
              <w:top w:val="single" w:sz="4" w:space="0" w:color="auto"/>
              <w:left w:val="nil"/>
              <w:bottom w:val="single" w:sz="4" w:space="0" w:color="auto"/>
              <w:right w:val="nil"/>
            </w:tcBorders>
            <w:shd w:val="clear" w:color="auto" w:fill="auto"/>
            <w:noWrap/>
            <w:vAlign w:val="bottom"/>
            <w:hideMark/>
          </w:tcPr>
          <w:p w14:paraId="79152263" w14:textId="77777777" w:rsidR="0071467A" w:rsidRPr="004E2C45" w:rsidRDefault="0071467A" w:rsidP="0071467A">
            <w:pPr>
              <w:jc w:val="center"/>
              <w:rPr>
                <w:rFonts w:cs="Calibri"/>
                <w:sz w:val="20"/>
                <w:szCs w:val="20"/>
              </w:rPr>
            </w:pPr>
            <w:r w:rsidRPr="004E2C45">
              <w:rPr>
                <w:rFonts w:cs="Calibri"/>
                <w:sz w:val="20"/>
                <w:szCs w:val="20"/>
              </w:rPr>
              <w:t>4,3720</w:t>
            </w:r>
          </w:p>
        </w:tc>
        <w:tc>
          <w:tcPr>
            <w:tcW w:w="1275" w:type="dxa"/>
            <w:tcBorders>
              <w:top w:val="single" w:sz="4" w:space="0" w:color="auto"/>
              <w:left w:val="single" w:sz="4" w:space="0" w:color="auto"/>
              <w:bottom w:val="single" w:sz="4" w:space="0" w:color="auto"/>
              <w:right w:val="single" w:sz="4" w:space="0" w:color="auto"/>
            </w:tcBorders>
            <w:vAlign w:val="center"/>
          </w:tcPr>
          <w:p w14:paraId="5E44511A" w14:textId="6DD4EF45" w:rsidR="0071467A" w:rsidRPr="004E2C45" w:rsidRDefault="0071467A" w:rsidP="004E2C45">
            <w:pPr>
              <w:jc w:val="center"/>
              <w:rPr>
                <w:rFonts w:ascii="Calibri" w:hAnsi="Calibri" w:cs="Calibri"/>
                <w:szCs w:val="22"/>
              </w:rPr>
            </w:pPr>
            <w:r w:rsidRPr="004E2C45">
              <w:rPr>
                <w:rFonts w:cs="Calibri"/>
                <w:sz w:val="20"/>
                <w:szCs w:val="20"/>
              </w:rPr>
              <w:t>4,0861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AD52980" w14:textId="27576181" w:rsidR="0071467A" w:rsidRPr="004E2C45" w:rsidRDefault="0071467A" w:rsidP="0071467A">
            <w:pPr>
              <w:rPr>
                <w:rFonts w:ascii="Calibri" w:hAnsi="Calibri" w:cs="Calibri"/>
              </w:rPr>
            </w:pPr>
            <w:r w:rsidRPr="004E2C45">
              <w:rPr>
                <w:rFonts w:ascii="Calibri" w:hAnsi="Calibri" w:cs="Calibri"/>
                <w:szCs w:val="22"/>
              </w:rPr>
              <w:t> </w:t>
            </w:r>
          </w:p>
        </w:tc>
      </w:tr>
      <w:tr w:rsidR="004E2C45" w:rsidRPr="004E2C45" w14:paraId="6E078CE0" w14:textId="77777777" w:rsidTr="004E2C45">
        <w:trPr>
          <w:trHeight w:val="300"/>
        </w:trPr>
        <w:tc>
          <w:tcPr>
            <w:tcW w:w="53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70D1B" w14:textId="77777777" w:rsidR="0071467A" w:rsidRPr="004E2C45" w:rsidRDefault="0071467A" w:rsidP="0071467A">
            <w:pPr>
              <w:rPr>
                <w:rFonts w:cs="Calibri"/>
                <w:b/>
                <w:bCs/>
                <w:sz w:val="20"/>
                <w:szCs w:val="20"/>
              </w:rPr>
            </w:pPr>
            <w:r w:rsidRPr="004E2C45">
              <w:rPr>
                <w:rFonts w:cs="Calibri"/>
                <w:b/>
                <w:bCs/>
                <w:sz w:val="20"/>
                <w:szCs w:val="20"/>
              </w:rPr>
              <w:t xml:space="preserve">Celkový </w:t>
            </w:r>
            <w:proofErr w:type="gramStart"/>
            <w:r w:rsidRPr="004E2C45">
              <w:rPr>
                <w:rFonts w:cs="Calibri"/>
                <w:b/>
                <w:bCs/>
                <w:sz w:val="20"/>
                <w:szCs w:val="20"/>
              </w:rPr>
              <w:t>součet  všech</w:t>
            </w:r>
            <w:proofErr w:type="gramEnd"/>
            <w:r w:rsidRPr="004E2C45">
              <w:rPr>
                <w:rFonts w:cs="Calibri"/>
                <w:b/>
                <w:bCs/>
                <w:sz w:val="20"/>
                <w:szCs w:val="20"/>
              </w:rPr>
              <w:t xml:space="preserve"> záborů (výlučně ZPF)</w:t>
            </w:r>
          </w:p>
        </w:tc>
        <w:tc>
          <w:tcPr>
            <w:tcW w:w="1276" w:type="dxa"/>
            <w:tcBorders>
              <w:top w:val="nil"/>
              <w:left w:val="nil"/>
              <w:bottom w:val="single" w:sz="4" w:space="0" w:color="auto"/>
              <w:right w:val="nil"/>
            </w:tcBorders>
            <w:shd w:val="clear" w:color="auto" w:fill="auto"/>
            <w:noWrap/>
            <w:vAlign w:val="bottom"/>
            <w:hideMark/>
          </w:tcPr>
          <w:p w14:paraId="786EB62C" w14:textId="77777777" w:rsidR="0071467A" w:rsidRPr="004E2C45" w:rsidRDefault="0071467A" w:rsidP="0071467A">
            <w:pPr>
              <w:jc w:val="center"/>
              <w:rPr>
                <w:rFonts w:cs="Calibri"/>
                <w:b/>
                <w:bCs/>
                <w:sz w:val="20"/>
                <w:szCs w:val="20"/>
              </w:rPr>
            </w:pPr>
            <w:r w:rsidRPr="004E2C45">
              <w:rPr>
                <w:rFonts w:cs="Calibri"/>
                <w:b/>
                <w:bCs/>
                <w:sz w:val="20"/>
                <w:szCs w:val="20"/>
              </w:rPr>
              <w:t>4,3720</w:t>
            </w:r>
          </w:p>
        </w:tc>
        <w:tc>
          <w:tcPr>
            <w:tcW w:w="1275" w:type="dxa"/>
            <w:tcBorders>
              <w:top w:val="single" w:sz="4" w:space="0" w:color="auto"/>
              <w:left w:val="single" w:sz="4" w:space="0" w:color="auto"/>
              <w:bottom w:val="single" w:sz="4" w:space="0" w:color="auto"/>
              <w:right w:val="single" w:sz="4" w:space="0" w:color="auto"/>
            </w:tcBorders>
            <w:vAlign w:val="center"/>
          </w:tcPr>
          <w:p w14:paraId="50B82A04" w14:textId="1CEC0C00" w:rsidR="0071467A" w:rsidRPr="004E2C45" w:rsidRDefault="0071467A" w:rsidP="004E2C45">
            <w:pPr>
              <w:jc w:val="center"/>
              <w:rPr>
                <w:rFonts w:ascii="Calibri" w:hAnsi="Calibri" w:cs="Calibri"/>
                <w:szCs w:val="22"/>
              </w:rPr>
            </w:pPr>
            <w:r w:rsidRPr="004E2C45">
              <w:rPr>
                <w:rFonts w:cs="Calibri"/>
                <w:b/>
                <w:bCs/>
                <w:sz w:val="20"/>
                <w:szCs w:val="20"/>
              </w:rPr>
              <w:t>4,0861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A4FAF5E" w14:textId="7DE837F8" w:rsidR="0071467A" w:rsidRPr="004E2C45" w:rsidRDefault="0071467A" w:rsidP="0071467A">
            <w:pPr>
              <w:rPr>
                <w:rFonts w:ascii="Calibri" w:hAnsi="Calibri" w:cs="Calibri"/>
              </w:rPr>
            </w:pPr>
            <w:r w:rsidRPr="004E2C45">
              <w:rPr>
                <w:rFonts w:ascii="Calibri" w:hAnsi="Calibri" w:cs="Calibri"/>
                <w:szCs w:val="22"/>
              </w:rPr>
              <w:t> </w:t>
            </w:r>
          </w:p>
        </w:tc>
      </w:tr>
      <w:tr w:rsidR="004E2C45" w:rsidRPr="004E2C45" w14:paraId="3B7EA31B" w14:textId="77777777" w:rsidTr="004E2C45">
        <w:trPr>
          <w:trHeight w:val="300"/>
        </w:trPr>
        <w:tc>
          <w:tcPr>
            <w:tcW w:w="5327" w:type="dxa"/>
            <w:gridSpan w:val="5"/>
            <w:tcBorders>
              <w:top w:val="single" w:sz="4" w:space="0" w:color="auto"/>
              <w:bottom w:val="single" w:sz="4" w:space="0" w:color="auto"/>
            </w:tcBorders>
            <w:shd w:val="clear" w:color="auto" w:fill="auto"/>
            <w:noWrap/>
            <w:vAlign w:val="bottom"/>
          </w:tcPr>
          <w:p w14:paraId="70329E8A" w14:textId="77777777" w:rsidR="0071467A" w:rsidRPr="004E2C45" w:rsidRDefault="0071467A" w:rsidP="000C6412">
            <w:pPr>
              <w:rPr>
                <w:rFonts w:cs="Calibri"/>
                <w:b/>
                <w:bCs/>
                <w:sz w:val="20"/>
                <w:szCs w:val="20"/>
              </w:rPr>
            </w:pPr>
          </w:p>
        </w:tc>
        <w:tc>
          <w:tcPr>
            <w:tcW w:w="1276" w:type="dxa"/>
            <w:tcBorders>
              <w:top w:val="single" w:sz="4" w:space="0" w:color="auto"/>
              <w:bottom w:val="single" w:sz="4" w:space="0" w:color="auto"/>
            </w:tcBorders>
            <w:shd w:val="clear" w:color="auto" w:fill="auto"/>
            <w:noWrap/>
            <w:vAlign w:val="bottom"/>
          </w:tcPr>
          <w:p w14:paraId="60F91502" w14:textId="77777777" w:rsidR="0071467A" w:rsidRPr="004E2C45" w:rsidRDefault="0071467A" w:rsidP="000C6412">
            <w:pPr>
              <w:jc w:val="center"/>
              <w:rPr>
                <w:rFonts w:cs="Calibri"/>
                <w:b/>
                <w:bCs/>
                <w:sz w:val="20"/>
                <w:szCs w:val="20"/>
              </w:rPr>
            </w:pPr>
          </w:p>
        </w:tc>
        <w:tc>
          <w:tcPr>
            <w:tcW w:w="1275" w:type="dxa"/>
            <w:tcBorders>
              <w:top w:val="single" w:sz="4" w:space="0" w:color="auto"/>
              <w:bottom w:val="single" w:sz="4" w:space="0" w:color="auto"/>
            </w:tcBorders>
          </w:tcPr>
          <w:p w14:paraId="4EA7D7C0" w14:textId="77777777" w:rsidR="0071467A" w:rsidRPr="004E2C45" w:rsidRDefault="0071467A" w:rsidP="000C6412">
            <w:pPr>
              <w:rPr>
                <w:rFonts w:ascii="Calibri" w:hAnsi="Calibri" w:cs="Calibri"/>
                <w:szCs w:val="22"/>
              </w:rPr>
            </w:pPr>
          </w:p>
        </w:tc>
        <w:tc>
          <w:tcPr>
            <w:tcW w:w="1276" w:type="dxa"/>
            <w:tcBorders>
              <w:top w:val="single" w:sz="4" w:space="0" w:color="auto"/>
              <w:bottom w:val="single" w:sz="4" w:space="0" w:color="auto"/>
            </w:tcBorders>
            <w:shd w:val="clear" w:color="auto" w:fill="auto"/>
            <w:noWrap/>
            <w:vAlign w:val="bottom"/>
          </w:tcPr>
          <w:p w14:paraId="180CBB6A" w14:textId="77777777" w:rsidR="0071467A" w:rsidRPr="004E2C45" w:rsidRDefault="0071467A" w:rsidP="000C6412">
            <w:pPr>
              <w:rPr>
                <w:rFonts w:ascii="Calibri" w:hAnsi="Calibri" w:cs="Calibri"/>
                <w:szCs w:val="22"/>
              </w:rPr>
            </w:pPr>
          </w:p>
        </w:tc>
      </w:tr>
      <w:tr w:rsidR="004E2C45" w:rsidRPr="004E2C45" w14:paraId="6FDB3632" w14:textId="77777777" w:rsidTr="004E2C45">
        <w:trPr>
          <w:trHeight w:val="300"/>
        </w:trPr>
        <w:tc>
          <w:tcPr>
            <w:tcW w:w="53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EDB55A7" w14:textId="6E47299D" w:rsidR="0071467A" w:rsidRPr="004E2C45" w:rsidRDefault="0071467A" w:rsidP="0071467A">
            <w:pPr>
              <w:rPr>
                <w:rFonts w:cs="Calibri"/>
                <w:b/>
                <w:bCs/>
                <w:sz w:val="20"/>
                <w:szCs w:val="20"/>
              </w:rPr>
            </w:pPr>
            <w:r w:rsidRPr="004E2C45">
              <w:rPr>
                <w:rFonts w:cs="Calibri"/>
                <w:b/>
                <w:bCs/>
                <w:sz w:val="20"/>
                <w:szCs w:val="20"/>
              </w:rPr>
              <w:t>Celkový součet všech záborů (včetně ostatních ploch)</w:t>
            </w:r>
          </w:p>
        </w:tc>
        <w:tc>
          <w:tcPr>
            <w:tcW w:w="1276" w:type="dxa"/>
            <w:tcBorders>
              <w:top w:val="single" w:sz="4" w:space="0" w:color="auto"/>
              <w:left w:val="nil"/>
              <w:bottom w:val="single" w:sz="4" w:space="0" w:color="auto"/>
              <w:right w:val="nil"/>
            </w:tcBorders>
            <w:shd w:val="clear" w:color="auto" w:fill="auto"/>
            <w:noWrap/>
            <w:vAlign w:val="center"/>
          </w:tcPr>
          <w:p w14:paraId="7F71B0F2" w14:textId="3B146173" w:rsidR="0071467A" w:rsidRPr="004E2C45" w:rsidRDefault="0071467A" w:rsidP="0071467A">
            <w:pPr>
              <w:jc w:val="center"/>
              <w:rPr>
                <w:rFonts w:cs="Calibri"/>
                <w:b/>
                <w:bCs/>
                <w:sz w:val="20"/>
                <w:szCs w:val="20"/>
              </w:rPr>
            </w:pPr>
            <w:r w:rsidRPr="004E2C45">
              <w:rPr>
                <w:rFonts w:cs="Calibri"/>
                <w:b/>
                <w:bCs/>
                <w:sz w:val="20"/>
                <w:szCs w:val="20"/>
              </w:rPr>
              <w:t>4,3720</w:t>
            </w:r>
          </w:p>
        </w:tc>
        <w:tc>
          <w:tcPr>
            <w:tcW w:w="1275" w:type="dxa"/>
            <w:tcBorders>
              <w:top w:val="single" w:sz="4" w:space="0" w:color="auto"/>
              <w:left w:val="single" w:sz="4" w:space="0" w:color="auto"/>
              <w:bottom w:val="single" w:sz="4" w:space="0" w:color="auto"/>
              <w:right w:val="single" w:sz="4" w:space="0" w:color="auto"/>
            </w:tcBorders>
            <w:vAlign w:val="center"/>
          </w:tcPr>
          <w:p w14:paraId="479E267B" w14:textId="7F7FE4AE" w:rsidR="0071467A" w:rsidRPr="004E2C45" w:rsidRDefault="0071467A" w:rsidP="004E2C45">
            <w:pPr>
              <w:jc w:val="center"/>
              <w:rPr>
                <w:rFonts w:ascii="Calibri" w:hAnsi="Calibri" w:cs="Calibri"/>
                <w:szCs w:val="22"/>
              </w:rPr>
            </w:pPr>
            <w:r w:rsidRPr="004E2C45">
              <w:rPr>
                <w:rFonts w:cs="Calibri"/>
                <w:b/>
                <w:bCs/>
                <w:sz w:val="20"/>
                <w:szCs w:val="20"/>
              </w:rPr>
              <w:t>4,0861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70C2F" w14:textId="77777777" w:rsidR="0071467A" w:rsidRPr="004E2C45" w:rsidRDefault="0071467A" w:rsidP="0071467A">
            <w:pPr>
              <w:rPr>
                <w:rFonts w:ascii="Calibri" w:hAnsi="Calibri" w:cs="Calibri"/>
                <w:szCs w:val="22"/>
              </w:rPr>
            </w:pPr>
          </w:p>
        </w:tc>
      </w:tr>
    </w:tbl>
    <w:p w14:paraId="32B46483" w14:textId="77777777" w:rsidR="000C6412" w:rsidRPr="004E2C45" w:rsidRDefault="000C6412" w:rsidP="00831BA9">
      <w:pPr>
        <w:spacing w:after="120"/>
        <w:jc w:val="both"/>
      </w:pPr>
    </w:p>
    <w:p w14:paraId="4D80C83C" w14:textId="77777777" w:rsidR="003A2550" w:rsidRPr="004E2C45" w:rsidRDefault="003A2550" w:rsidP="00831BA9">
      <w:pPr>
        <w:spacing w:after="40"/>
        <w:jc w:val="both"/>
        <w:rPr>
          <w:b/>
        </w:rPr>
      </w:pPr>
      <w:r w:rsidRPr="004E2C45">
        <w:rPr>
          <w:b/>
        </w:rPr>
        <w:t>Zdůvodnění navrhovaného řešení</w:t>
      </w:r>
    </w:p>
    <w:p w14:paraId="161AB597" w14:textId="5C6B7BDA" w:rsidR="00D4186B" w:rsidRDefault="003A2550" w:rsidP="003A2550">
      <w:pPr>
        <w:spacing w:after="120"/>
        <w:jc w:val="both"/>
      </w:pPr>
      <w:r>
        <w:t xml:space="preserve">Plocha </w:t>
      </w:r>
      <w:r w:rsidRPr="00DB64DB">
        <w:rPr>
          <w:b/>
        </w:rPr>
        <w:t>Z</w:t>
      </w:r>
      <w:r w:rsidR="00972BEC">
        <w:rPr>
          <w:b/>
        </w:rPr>
        <w:t>2c</w:t>
      </w:r>
      <w:r w:rsidR="00972BEC">
        <w:t xml:space="preserve"> </w:t>
      </w:r>
      <w:r w:rsidR="00034521" w:rsidRPr="00002CDB">
        <w:rPr>
          <w:rFonts w:cs="Arial Narrow"/>
          <w:szCs w:val="22"/>
        </w:rPr>
        <w:t>s funkčním využitím BV – plochy bydlení venkovské</w:t>
      </w:r>
      <w:r w:rsidR="00034521">
        <w:rPr>
          <w:rFonts w:cs="Arial Narrow"/>
          <w:szCs w:val="22"/>
        </w:rPr>
        <w:t xml:space="preserve"> </w:t>
      </w:r>
      <w:r w:rsidR="00034521">
        <w:rPr>
          <w:spacing w:val="-2"/>
        </w:rPr>
        <w:t>je plochou dosavadní územní rezervy</w:t>
      </w:r>
      <w:r w:rsidR="00034521">
        <w:t xml:space="preserve">. Změna č. 1 </w:t>
      </w:r>
      <w:proofErr w:type="gramStart"/>
      <w:r w:rsidR="00034521">
        <w:t>řeší</w:t>
      </w:r>
      <w:proofErr w:type="gramEnd"/>
      <w:r w:rsidR="00034521">
        <w:t xml:space="preserve"> převedení </w:t>
      </w:r>
      <w:r w:rsidR="005A1F4D">
        <w:t xml:space="preserve">podstatné části </w:t>
      </w:r>
      <w:r w:rsidR="00034521">
        <w:t>plochy této územní rezervy R2 do návrhu. Jde o plochu vklíněnou mezi jiné zastavitelné plochy, koncepčně i prostorově navazující</w:t>
      </w:r>
      <w:r w:rsidR="004A3192">
        <w:t>, přičemž téměř celá lokalita Z1 je nově podmíněna etapizací (s časovým posunem využitelnosti).</w:t>
      </w:r>
      <w:r w:rsidR="00034521">
        <w:t xml:space="preserve"> Výhodná poloha s přístupností na silnici II/322 a blízkost Kolína (cca 1 km od okraje zástavby Kolína) s deficitem odpovídajících zastavitelných ploch na území města předurčují využitelnost lokality i pro zájemce o bydlení v Kolíně a bezprostředně blízkém okolí (viz vyhodnocení posuzovaných 21 lokalit rovněž v kap. i). Koncepčně se nebude jednat o obytný satelit, neboť bude součástí organismu obce Tři Dvory. </w:t>
      </w:r>
      <w:r w:rsidR="00034521">
        <w:lastRenderedPageBreak/>
        <w:t>Také zde nehrozí nežádoucí srůstání sídel (sídlo Tři Dvory a místní část Kolín-Zálabí). Pro zájemce o rodinné bydlení plocha spojuje výhody venkovského bydlení a bezprostředního dosahu vyšší občanské vybavenosti v nedalekém regionálním centru. Tím je zároveň vysvětleno navýšení rozvojových ploch nad rámec běžné demografické analýzy</w:t>
      </w:r>
      <w:r w:rsidR="005C7C9D">
        <w:t xml:space="preserve">. </w:t>
      </w:r>
    </w:p>
    <w:p w14:paraId="77B4CF97" w14:textId="33F4CDD7" w:rsidR="00D4186B" w:rsidRDefault="005C7C9D" w:rsidP="003A2550">
      <w:pPr>
        <w:spacing w:after="120"/>
        <w:jc w:val="both"/>
      </w:pPr>
      <w:r>
        <w:rPr>
          <w:rFonts w:eastAsiaTheme="minorHAnsi"/>
          <w:lang w:eastAsia="en-US"/>
        </w:rPr>
        <w:t xml:space="preserve">Obec Tři Dvory </w:t>
      </w:r>
      <w:proofErr w:type="gramStart"/>
      <w:r>
        <w:rPr>
          <w:rFonts w:eastAsiaTheme="minorHAnsi"/>
          <w:lang w:eastAsia="en-US"/>
        </w:rPr>
        <w:t>leží</w:t>
      </w:r>
      <w:proofErr w:type="gramEnd"/>
      <w:r>
        <w:rPr>
          <w:rFonts w:eastAsiaTheme="minorHAnsi"/>
          <w:lang w:eastAsia="en-US"/>
        </w:rPr>
        <w:t xml:space="preserve"> v rozvojové ose republikového významu OS4 vymezené v Politice územního rozvoje ČR schválené vládou a v rozvojové oblasti OBK1 Střední Polabí vymezené v Zásadách územního rozvoje Středočeského kraje, které vydalo Zastupitelstvo Středočeského kraje formou opatření obecné povahy. Tři Dvory mají posilovat rozvoj regionálního centra republikového významu Kolín – Kutná Hora. Při plnění tohoto úkolu Tři Dvory částečně pokrývají dlouhodobý převis poptávky po vhodných pozemcích pro stavbu rodinných domů nad nabídkou přímo ve městě Kolíně. </w:t>
      </w:r>
      <w:r w:rsidRPr="00D24889">
        <w:rPr>
          <w:rFonts w:eastAsiaTheme="minorHAnsi"/>
          <w:b/>
          <w:bCs/>
          <w:lang w:eastAsia="en-US"/>
        </w:rPr>
        <w:t>Navržená zastavitelná plocha Z2c je plochou nadmístního významu.</w:t>
      </w:r>
      <w:r>
        <w:rPr>
          <w:rFonts w:eastAsiaTheme="minorHAnsi"/>
          <w:lang w:eastAsia="en-US"/>
        </w:rPr>
        <w:t xml:space="preserve"> Podle § 31 odst. 4 stavebního zákona č. 183/2006 Sb. je politika územního rozvoje závazná pro pořizování a vydávání územních plánů a podle § 36 odst. 5 téhož zákona jsou zásady územního rozvoje závazné pro pořizování a vydávání územních plánů. </w:t>
      </w:r>
      <w:r w:rsidRPr="00D24889">
        <w:rPr>
          <w:rFonts w:eastAsiaTheme="minorHAnsi"/>
          <w:b/>
          <w:bCs/>
          <w:lang w:eastAsia="en-US"/>
        </w:rPr>
        <w:t>Proto nelze hodnotit potřebu vymezení nových zastavitelných ploch pouze z hlediska potřeb Obce Tři Dvory</w:t>
      </w:r>
      <w:r>
        <w:rPr>
          <w:rFonts w:eastAsiaTheme="minorHAnsi"/>
          <w:lang w:eastAsia="en-US"/>
        </w:rPr>
        <w:t xml:space="preserve"> </w:t>
      </w:r>
      <w:r>
        <w:t>(viz rovněž kap. i.).</w:t>
      </w:r>
      <w:r w:rsidR="00034521">
        <w:t xml:space="preserve"> </w:t>
      </w:r>
    </w:p>
    <w:p w14:paraId="608E8D0C" w14:textId="51898D57" w:rsidR="00034521" w:rsidRDefault="00034521" w:rsidP="003A2550">
      <w:pPr>
        <w:spacing w:after="120"/>
        <w:jc w:val="both"/>
      </w:pPr>
      <w:r>
        <w:t xml:space="preserve">Lokalita je v příznivém přírodním prostředí splňujícím nároky na kvalitní rodinné bydlení a každodenní rekreaci. Má potenciál pro plnohodnotné začlenění do organismu sídla díky dvěma navazujícím rozvojovým plochám veřejné i komerční občanské vybavenosti (Z2b, Z3). Rozvojová lokalita soustředí různé formy bydlení od </w:t>
      </w:r>
      <w:proofErr w:type="spellStart"/>
      <w:r>
        <w:t>soliterních</w:t>
      </w:r>
      <w:proofErr w:type="spellEnd"/>
      <w:r>
        <w:t xml:space="preserve"> domů a dvojdomů až k řadovým RD. Rozsah plochy cca 3,4 ha umožňuje orientačně umístění </w:t>
      </w:r>
      <w:r w:rsidRPr="00034521">
        <w:t>až 60 bytů v rodinných domech. Vzhledem k částečnému zásahu lokality do vymezeného záplavového území Q100</w:t>
      </w:r>
      <w:r>
        <w:t xml:space="preserve"> (pouze okrajová západní část plochy) je nutné pro využití a následná řízení </w:t>
      </w:r>
      <w:r w:rsidR="00BD0A66">
        <w:t xml:space="preserve">o jednotlivých stavbách </w:t>
      </w:r>
      <w:r>
        <w:t>doložit soulad s podmínkami</w:t>
      </w:r>
      <w:r w:rsidR="00BD0A66">
        <w:t xml:space="preserve"> vyplývajícími ze zvláštního právního předpisu</w:t>
      </w:r>
      <w:r>
        <w:t xml:space="preserve">. Změnou územního plánu není řešeno podrobné rozvržení ploch, které bude předmětem až následné zastavovací studie – koordinované s návazností na sousední plochy Z2a, Z2b. Pouze jsou stanoveny některé podrobnější regulativy nad rámec územního plánu. </w:t>
      </w:r>
    </w:p>
    <w:p w14:paraId="57C5EABC" w14:textId="5875E815" w:rsidR="004A3192" w:rsidRPr="004E2C45" w:rsidRDefault="004A3192" w:rsidP="003A2550">
      <w:pPr>
        <w:spacing w:after="120"/>
        <w:jc w:val="both"/>
        <w:rPr>
          <w:b/>
        </w:rPr>
      </w:pPr>
      <w:r w:rsidRPr="004E2C45">
        <w:rPr>
          <w:b/>
        </w:rPr>
        <w:t xml:space="preserve">Jak je uvedeno výše a rovněž v předchozích kapitolách textu odůvodnění, navržená plocha Z2c je částečně kompenzována přeřazením </w:t>
      </w:r>
      <w:r w:rsidR="003A4664" w:rsidRPr="004E2C45">
        <w:rPr>
          <w:b/>
        </w:rPr>
        <w:t>podstatné části plochy Z1 do</w:t>
      </w:r>
      <w:r w:rsidRPr="004E2C45">
        <w:rPr>
          <w:b/>
        </w:rPr>
        <w:t xml:space="preserve"> </w:t>
      </w:r>
      <w:r w:rsidR="003A4664" w:rsidRPr="004E2C45">
        <w:rPr>
          <w:b/>
        </w:rPr>
        <w:t>II. pořadí změn využití – podmínkou etapizace s využitím nejdříve</w:t>
      </w:r>
      <w:r w:rsidR="0071467A" w:rsidRPr="004E2C45">
        <w:rPr>
          <w:b/>
        </w:rPr>
        <w:t xml:space="preserve"> po využití plochy Z2c minimálně ze </w:t>
      </w:r>
      <w:proofErr w:type="gramStart"/>
      <w:r w:rsidR="0071467A" w:rsidRPr="004E2C45">
        <w:rPr>
          <w:b/>
        </w:rPr>
        <w:t>70%</w:t>
      </w:r>
      <w:proofErr w:type="gramEnd"/>
      <w:r w:rsidR="003A4664" w:rsidRPr="004E2C45">
        <w:rPr>
          <w:b/>
        </w:rPr>
        <w:t xml:space="preserve">. Vzhledem k rozsahu části plochy Z1 podmíněné etapizací – cca 5,1 ha – bude tímto opatřením zajištěno hospodárné nakládání s půdním fondem, jeho faktický zábor </w:t>
      </w:r>
      <w:r w:rsidR="00BD0A66" w:rsidRPr="004E2C45">
        <w:rPr>
          <w:b/>
        </w:rPr>
        <w:t xml:space="preserve">bude </w:t>
      </w:r>
      <w:r w:rsidR="003A4664" w:rsidRPr="004E2C45">
        <w:rPr>
          <w:b/>
        </w:rPr>
        <w:t xml:space="preserve">až ve fázi skutečné potřeby. </w:t>
      </w:r>
      <w:r w:rsidRPr="004E2C45">
        <w:rPr>
          <w:b/>
        </w:rPr>
        <w:t xml:space="preserve"> </w:t>
      </w:r>
      <w:r w:rsidR="0071467A" w:rsidRPr="004E2C45">
        <w:rPr>
          <w:bCs/>
        </w:rPr>
        <w:t>Kromě toho</w:t>
      </w:r>
      <w:r w:rsidR="0071467A" w:rsidRPr="004E2C45">
        <w:rPr>
          <w:b/>
        </w:rPr>
        <w:t xml:space="preserve"> </w:t>
      </w:r>
      <w:r w:rsidR="0071467A" w:rsidRPr="004E2C45">
        <w:t>jako další ve vztahu k záboru ZPF vstřícný krok je nově navržena i etapizace výstavby v komerční zóně, kde do druhé etapy výstavby je přesunuto 2,36 ha zastavitelné plochy a 0,38 ha související plochy veřejného prostranství (viz obrázek v další části kapitoly).</w:t>
      </w:r>
    </w:p>
    <w:p w14:paraId="5ECB2548" w14:textId="29788027" w:rsidR="003A2550" w:rsidRDefault="00034521" w:rsidP="003A2550">
      <w:pPr>
        <w:spacing w:after="120"/>
        <w:jc w:val="both"/>
      </w:pPr>
      <w:r w:rsidRPr="004E2C45">
        <w:t>Z hlediska navrženého záboru ZPF jde výlučně o plochy IV. třídy ochrany dle BPEJ, tzn. bez výrazné újmy co se týká kvality. Plocha není dotčena melioracemi</w:t>
      </w:r>
      <w:r w:rsidR="00972BEC" w:rsidRPr="004E2C45">
        <w:t xml:space="preserve">. Poloha plochy je vklíněná mezi jiné zastavitelné plochy, takže </w:t>
      </w:r>
      <w:r w:rsidR="00972BEC">
        <w:t>změnou nedojde k oddělení nevhodného tvaru, který by ztížil potenciální obhospodařování zemědělské půdy.</w:t>
      </w:r>
      <w:r w:rsidR="003E46C7">
        <w:t xml:space="preserve"> </w:t>
      </w:r>
      <w:r w:rsidR="008143A4">
        <w:t xml:space="preserve"> </w:t>
      </w:r>
    </w:p>
    <w:p w14:paraId="32622614" w14:textId="77777777" w:rsidR="006775F1" w:rsidRDefault="003A2550" w:rsidP="00D24889">
      <w:pPr>
        <w:spacing w:after="60" w:line="228" w:lineRule="auto"/>
        <w:jc w:val="both"/>
      </w:pPr>
      <w:r>
        <w:t xml:space="preserve">Plocha </w:t>
      </w:r>
      <w:r w:rsidRPr="00DB64DB">
        <w:rPr>
          <w:b/>
        </w:rPr>
        <w:t>Z</w:t>
      </w:r>
      <w:r w:rsidR="00972BEC">
        <w:rPr>
          <w:b/>
        </w:rPr>
        <w:t>4a</w:t>
      </w:r>
      <w:r>
        <w:t xml:space="preserve"> </w:t>
      </w:r>
      <w:r w:rsidR="00FA4413" w:rsidRPr="0060265E">
        <w:rPr>
          <w:rFonts w:cs="Arial Narrow"/>
          <w:szCs w:val="22"/>
        </w:rPr>
        <w:t>s funkčním využitím BV – plochy bydlení venkovské</w:t>
      </w:r>
      <w:r w:rsidR="00FA4413">
        <w:rPr>
          <w:rFonts w:cs="Arial Narrow"/>
          <w:szCs w:val="22"/>
        </w:rPr>
        <w:t xml:space="preserve"> ZS – plochy zeleně soukromé a vyhrazené</w:t>
      </w:r>
      <w:r w:rsidR="00FA4413" w:rsidRPr="0060265E">
        <w:rPr>
          <w:rFonts w:cs="Arial Narrow"/>
          <w:szCs w:val="22"/>
        </w:rPr>
        <w:t xml:space="preserve">, je určena pro </w:t>
      </w:r>
      <w:r w:rsidR="00FA4413">
        <w:rPr>
          <w:rFonts w:cs="Arial Narrow"/>
          <w:szCs w:val="22"/>
        </w:rPr>
        <w:t>doplnění lokality Z4 stejného určení – tj. pro umožnění výstavby rodinných domů (rodinných sídel) na nadstandardně velkých pozemcích s respektováním ochranného pásma lesa (tato část plochy je vymezena jako zahrady ZS. V případě řešeného rozšíření zastavitelné plochy Z4a na plochu dosavadní územní rezervy R1 zde přichází v úvahu umístění zřejmě jen jednoho rodinného domu. Návrh je plně v souladu se stávající urbanistickou koncepcí</w:t>
      </w:r>
      <w:r w:rsidR="004D3BFA">
        <w:rPr>
          <w:rFonts w:cs="Arial Narrow"/>
          <w:szCs w:val="22"/>
        </w:rPr>
        <w:t>. D</w:t>
      </w:r>
      <w:r w:rsidR="00FA4413">
        <w:rPr>
          <w:rFonts w:cs="Arial Narrow"/>
          <w:szCs w:val="22"/>
        </w:rPr>
        <w:t xml:space="preserve">ojde k doplnění „zbytkové“ plochy </w:t>
      </w:r>
      <w:r w:rsidR="004D3BFA">
        <w:rPr>
          <w:rFonts w:cs="Arial Narrow"/>
          <w:szCs w:val="22"/>
        </w:rPr>
        <w:t xml:space="preserve">– ve smyslu optimální využitelnosti pro zemědělskou výrobu </w:t>
      </w:r>
      <w:r w:rsidR="00FA4413">
        <w:rPr>
          <w:rFonts w:cs="Arial Narrow"/>
          <w:szCs w:val="22"/>
        </w:rPr>
        <w:t xml:space="preserve">a </w:t>
      </w:r>
      <w:r w:rsidR="004D3BFA">
        <w:rPr>
          <w:rFonts w:cs="Arial Narrow"/>
          <w:szCs w:val="22"/>
        </w:rPr>
        <w:t xml:space="preserve">ke </w:t>
      </w:r>
      <w:r w:rsidR="00FA4413">
        <w:rPr>
          <w:rFonts w:cs="Arial Narrow"/>
          <w:szCs w:val="22"/>
        </w:rPr>
        <w:t>scelení s okolními zastavěnými a zastavitelnými plochami (Z4, Z3). Z hlediska bilancí zastavitelných ploch jde o nepodstatné navýšení. Právě tak kvalita půdního fondu je v dané ploše spíše podprůměrná – záborem bude dotčena pouze 4. třída ochrany dle BPEJ.</w:t>
      </w:r>
    </w:p>
    <w:p w14:paraId="7A5BAED2" w14:textId="77777777" w:rsidR="003E46C7" w:rsidRDefault="006775F1" w:rsidP="00831BA9">
      <w:pPr>
        <w:spacing w:after="120" w:line="228" w:lineRule="auto"/>
        <w:jc w:val="both"/>
      </w:pPr>
      <w:r>
        <w:t xml:space="preserve">Plocha </w:t>
      </w:r>
      <w:r w:rsidRPr="006775F1">
        <w:rPr>
          <w:b/>
        </w:rPr>
        <w:t>Z</w:t>
      </w:r>
      <w:r w:rsidR="00972BEC">
        <w:rPr>
          <w:b/>
        </w:rPr>
        <w:t>5</w:t>
      </w:r>
      <w:r>
        <w:t xml:space="preserve"> </w:t>
      </w:r>
      <w:r w:rsidR="004D3BFA" w:rsidRPr="0060265E">
        <w:rPr>
          <w:rFonts w:cs="Arial Narrow"/>
          <w:szCs w:val="22"/>
        </w:rPr>
        <w:t xml:space="preserve">s funkčním využitím </w:t>
      </w:r>
      <w:r w:rsidR="004D3BFA">
        <w:rPr>
          <w:rFonts w:cs="Arial Narrow"/>
          <w:szCs w:val="22"/>
        </w:rPr>
        <w:t>VS</w:t>
      </w:r>
      <w:r w:rsidR="004D3BFA" w:rsidRPr="0060265E">
        <w:rPr>
          <w:rFonts w:cs="Arial Narrow"/>
          <w:szCs w:val="22"/>
        </w:rPr>
        <w:t xml:space="preserve"> – plochy smíšené výrobní </w:t>
      </w:r>
      <w:r w:rsidR="004D3BFA">
        <w:rPr>
          <w:rFonts w:cs="Arial Narrow"/>
          <w:szCs w:val="22"/>
        </w:rPr>
        <w:t xml:space="preserve">je navržena </w:t>
      </w:r>
      <w:r w:rsidR="004D3BFA" w:rsidRPr="0060265E">
        <w:rPr>
          <w:rFonts w:cs="Arial Narrow"/>
          <w:szCs w:val="22"/>
        </w:rPr>
        <w:t>v návaznosti na zastavěné území a na stabilizovanou plochu se stejným funkčním využitím</w:t>
      </w:r>
      <w:r w:rsidR="004D3BFA">
        <w:rPr>
          <w:rFonts w:cs="Arial Narrow"/>
          <w:szCs w:val="22"/>
        </w:rPr>
        <w:t xml:space="preserve"> na východním okraji sídla. Pro dané konkrétní využití je poloha optimální, neboť </w:t>
      </w:r>
      <w:r w:rsidR="004D3BFA">
        <w:t xml:space="preserve">v rámci obce a nejbližšího okolí se nenachází žádná vhodná plocha </w:t>
      </w:r>
      <w:proofErr w:type="spellStart"/>
      <w:r w:rsidR="004D3BFA">
        <w:t>brownfields</w:t>
      </w:r>
      <w:proofErr w:type="spellEnd"/>
      <w:r w:rsidR="004D3BFA">
        <w:t xml:space="preserve"> v zastavěném území, která by splňovala požadavky žadatele na velikost a charakter využití území. Lokalita má výhodné dopravní napojení na silnici II/322 a přiměřenou velikost pozemku odpovídající charakteru okolní zástavby sídla. Dotčená část pozemku navrženého ke změně využití </w:t>
      </w:r>
      <w:proofErr w:type="gramStart"/>
      <w:r w:rsidR="004D3BFA">
        <w:t>vytváří</w:t>
      </w:r>
      <w:proofErr w:type="gramEnd"/>
      <w:r w:rsidR="004D3BFA">
        <w:t xml:space="preserve"> klín při hranici zastavěného území, takže rozšířením dojde k logickému scelení ploch VS. Díky této poloze budoucí provoz nebude negativně ovlivňovat obytnou část sídla. Zároveň d</w:t>
      </w:r>
      <w:r w:rsidR="004D3BFA" w:rsidRPr="002B6073">
        <w:t>ostatečná dimenze plochy umožní, že její součástí bude i veřejná zeleň</w:t>
      </w:r>
      <w:r w:rsidR="004D3BFA">
        <w:t>.</w:t>
      </w:r>
      <w:r w:rsidR="003A2550">
        <w:t xml:space="preserve"> Tvar, velikost plochy a poloha vůči okolním zemědělským pozemkům jsou přijatelné vůči jejich obhospodařování (</w:t>
      </w:r>
      <w:proofErr w:type="gramStart"/>
      <w:r w:rsidR="003A2550">
        <w:t>nevytvoří</w:t>
      </w:r>
      <w:proofErr w:type="gramEnd"/>
      <w:r w:rsidR="003A2550">
        <w:t xml:space="preserve"> nehodné bariéry nebo </w:t>
      </w:r>
      <w:r w:rsidR="003A2550">
        <w:lastRenderedPageBreak/>
        <w:t xml:space="preserve">enklávy).  </w:t>
      </w:r>
      <w:r w:rsidR="00412CC2">
        <w:t xml:space="preserve">Rovněž kvalita </w:t>
      </w:r>
      <w:r w:rsidR="00412CC2">
        <w:rPr>
          <w:rFonts w:cs="Arial Narrow"/>
          <w:szCs w:val="22"/>
        </w:rPr>
        <w:t>půdního fondu je v dané ploše spíše podprůměrná – záborem bude dotčena pouze 4. třída ochrany dle BPEJ.</w:t>
      </w:r>
    </w:p>
    <w:p w14:paraId="2A4E9B29" w14:textId="16A79381" w:rsidR="00BE6A7C" w:rsidRPr="00831BA9" w:rsidRDefault="002A7DEB" w:rsidP="00D24889">
      <w:pPr>
        <w:spacing w:before="180" w:after="60" w:line="228" w:lineRule="auto"/>
        <w:jc w:val="both"/>
        <w:rPr>
          <w:b/>
          <w:bCs/>
        </w:rPr>
      </w:pPr>
      <w:r w:rsidRPr="00831BA9">
        <w:rPr>
          <w:b/>
          <w:bCs/>
        </w:rPr>
        <w:t>Souhrnné zdůvodnění návrhu záborů</w:t>
      </w:r>
    </w:p>
    <w:p w14:paraId="35D27483" w14:textId="25003373" w:rsidR="002A7DEB" w:rsidRDefault="003C7AA5" w:rsidP="00D24889">
      <w:pPr>
        <w:spacing w:after="40" w:line="226" w:lineRule="auto"/>
        <w:jc w:val="both"/>
      </w:pPr>
      <w:r>
        <w:t>V</w:t>
      </w:r>
      <w:r w:rsidR="005B6C42">
        <w:t xml:space="preserve">ymezení nové návrhové plochy Z2c (cca 3,2 ha), přestože dosud nejsou vyčerpány dříve navržené plochy, je opodstatněné zejména těmito důvody:  </w:t>
      </w:r>
    </w:p>
    <w:p w14:paraId="15F3C30F" w14:textId="77777777" w:rsidR="008019C5" w:rsidRPr="004E2C45" w:rsidRDefault="00BD0A66">
      <w:pPr>
        <w:pStyle w:val="Odstavecseseznamem"/>
        <w:numPr>
          <w:ilvl w:val="1"/>
          <w:numId w:val="17"/>
        </w:numPr>
        <w:spacing w:after="60" w:line="226" w:lineRule="auto"/>
        <w:ind w:left="283" w:hanging="215"/>
        <w:contextualSpacing w:val="0"/>
      </w:pPr>
      <w:r>
        <w:t xml:space="preserve">jedná se o plochu nadmístního významu navrženou v souladu s úkolem (25) písm. d) obsaženým v ZÚR Stč. kraje k rozvojové oblasti OBK1 Střední Polabí mimo jiné i s ohledem na </w:t>
      </w:r>
      <w:r w:rsidRPr="004E2C45">
        <w:t>skutečnost, že v Kolíně je dlouhodobý převis poptávky po parcelách pro výstavbu rodinných domů nad nabídkou</w:t>
      </w:r>
      <w:r w:rsidR="008019C5" w:rsidRPr="004E2C45">
        <w:t>, kdy obec Tři Dvory zajišťuje pro potřeby regionu Kolín nabídku ploch pro výstavbu rodinných domů, kterou ve vztahu k naplnění úkolu vyplývajícího z dokumentace ZÚR nelze posuzovat jen z hlediska místních potřeb obce</w:t>
      </w:r>
      <w:r w:rsidRPr="004E2C45">
        <w:t xml:space="preserve">. </w:t>
      </w:r>
    </w:p>
    <w:p w14:paraId="17B0436D" w14:textId="7A4D7685" w:rsidR="00BD0A66" w:rsidRDefault="008019C5">
      <w:pPr>
        <w:pStyle w:val="Odstavecseseznamem"/>
        <w:numPr>
          <w:ilvl w:val="1"/>
          <w:numId w:val="17"/>
        </w:numPr>
        <w:spacing w:after="60" w:line="226" w:lineRule="auto"/>
        <w:ind w:left="283" w:hanging="215"/>
        <w:contextualSpacing w:val="0"/>
      </w:pPr>
      <w:r w:rsidRPr="004E2C45">
        <w:t xml:space="preserve">S odkazem na výše uvedenou odrážku konstatujeme, že návrh plochy je z hlediska kvality ZPF v užším regionu Kolína k zástavbě nejvhodnější, neboť na rozdíl od jiných lokalit </w:t>
      </w:r>
      <w:proofErr w:type="gramStart"/>
      <w:r w:rsidRPr="004E2C45">
        <w:t>leží</w:t>
      </w:r>
      <w:proofErr w:type="gramEnd"/>
      <w:r w:rsidRPr="004E2C45">
        <w:t xml:space="preserve"> na méně kvalitních půdách ZPF, když se předmětné pozemky nachází na IV. třídy ochrany ZPF. Z lokalit ve stejné třídě ochrany ZPF je měřeno po silnici nejblíže centru Kolína. </w:t>
      </w:r>
      <w:r w:rsidR="00BD0A66" w:rsidRPr="004E2C45">
        <w:t xml:space="preserve">Jiné vhodné pozemky v okolí Kolína jsou buď na lepších třídách ochrany ZPF, nebo při </w:t>
      </w:r>
      <w:r w:rsidR="00BD0A66">
        <w:t>stejné třídě ochrany dál od centra Kolína a v méně atraktivním prostředí</w:t>
      </w:r>
      <w:r>
        <w:t xml:space="preserve"> – viz tabulka:</w:t>
      </w:r>
    </w:p>
    <w:tbl>
      <w:tblPr>
        <w:tblW w:w="9240" w:type="dxa"/>
        <w:tblInd w:w="56" w:type="dxa"/>
        <w:tblCellMar>
          <w:left w:w="70" w:type="dxa"/>
          <w:right w:w="70" w:type="dxa"/>
        </w:tblCellMar>
        <w:tblLook w:val="04A0" w:firstRow="1" w:lastRow="0" w:firstColumn="1" w:lastColumn="0" w:noHBand="0" w:noVBand="1"/>
      </w:tblPr>
      <w:tblGrid>
        <w:gridCol w:w="960"/>
        <w:gridCol w:w="1660"/>
        <w:gridCol w:w="1789"/>
        <w:gridCol w:w="992"/>
        <w:gridCol w:w="799"/>
        <w:gridCol w:w="3040"/>
      </w:tblGrid>
      <w:tr w:rsidR="008019C5" w:rsidRPr="0072105D" w14:paraId="66179523" w14:textId="77777777" w:rsidTr="0046788D">
        <w:trPr>
          <w:trHeight w:val="498"/>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EF8B8"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č. lokality</w:t>
            </w:r>
          </w:p>
        </w:tc>
        <w:tc>
          <w:tcPr>
            <w:tcW w:w="16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D87878"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xml:space="preserve">katastrální území </w:t>
            </w:r>
          </w:p>
        </w:tc>
        <w:tc>
          <w:tcPr>
            <w:tcW w:w="17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927454"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reprezentativní parcela</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E858118"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BPEJ</w:t>
            </w:r>
          </w:p>
        </w:tc>
        <w:tc>
          <w:tcPr>
            <w:tcW w:w="7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B679F7"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třída ochrany</w:t>
            </w:r>
          </w:p>
        </w:tc>
        <w:tc>
          <w:tcPr>
            <w:tcW w:w="30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71E98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poznámka</w:t>
            </w:r>
          </w:p>
        </w:tc>
      </w:tr>
      <w:tr w:rsidR="008019C5" w:rsidRPr="0072105D" w14:paraId="2C393F84" w14:textId="77777777" w:rsidTr="0046788D">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C13E0D" w14:textId="77777777" w:rsidR="008019C5" w:rsidRPr="0072105D" w:rsidRDefault="008019C5" w:rsidP="0046788D">
            <w:pPr>
              <w:spacing w:line="221" w:lineRule="auto"/>
              <w:jc w:val="center"/>
              <w:rPr>
                <w:rFonts w:cs="Calibri"/>
                <w:b/>
                <w:color w:val="000000"/>
                <w:sz w:val="20"/>
                <w:szCs w:val="20"/>
              </w:rPr>
            </w:pPr>
            <w:r w:rsidRPr="0072105D">
              <w:rPr>
                <w:rFonts w:cs="Calibri"/>
                <w:b/>
                <w:color w:val="000000"/>
                <w:sz w:val="20"/>
                <w:szCs w:val="20"/>
              </w:rPr>
              <w:t>1</w:t>
            </w:r>
          </w:p>
        </w:tc>
        <w:tc>
          <w:tcPr>
            <w:tcW w:w="1660" w:type="dxa"/>
            <w:tcBorders>
              <w:top w:val="nil"/>
              <w:left w:val="nil"/>
              <w:bottom w:val="single" w:sz="4" w:space="0" w:color="auto"/>
              <w:right w:val="single" w:sz="4" w:space="0" w:color="auto"/>
            </w:tcBorders>
            <w:shd w:val="clear" w:color="auto" w:fill="auto"/>
            <w:noWrap/>
            <w:vAlign w:val="center"/>
            <w:hideMark/>
          </w:tcPr>
          <w:p w14:paraId="5D76467F" w14:textId="77777777" w:rsidR="008019C5" w:rsidRPr="0072105D" w:rsidRDefault="008019C5" w:rsidP="0046788D">
            <w:pPr>
              <w:spacing w:line="221" w:lineRule="auto"/>
              <w:rPr>
                <w:rFonts w:cs="Calibri"/>
                <w:b/>
                <w:color w:val="000000"/>
                <w:sz w:val="20"/>
                <w:szCs w:val="20"/>
              </w:rPr>
            </w:pPr>
            <w:r w:rsidRPr="0072105D">
              <w:rPr>
                <w:rFonts w:cs="Calibri"/>
                <w:b/>
                <w:color w:val="000000"/>
                <w:sz w:val="20"/>
                <w:szCs w:val="20"/>
              </w:rPr>
              <w:t>Tři Dvory</w:t>
            </w:r>
          </w:p>
        </w:tc>
        <w:tc>
          <w:tcPr>
            <w:tcW w:w="1789" w:type="dxa"/>
            <w:tcBorders>
              <w:top w:val="nil"/>
              <w:left w:val="nil"/>
              <w:bottom w:val="single" w:sz="4" w:space="0" w:color="auto"/>
              <w:right w:val="single" w:sz="4" w:space="0" w:color="auto"/>
            </w:tcBorders>
            <w:shd w:val="clear" w:color="auto" w:fill="auto"/>
            <w:noWrap/>
            <w:vAlign w:val="center"/>
            <w:hideMark/>
          </w:tcPr>
          <w:p w14:paraId="1D7B64CF" w14:textId="77777777" w:rsidR="008019C5" w:rsidRPr="0072105D" w:rsidRDefault="008019C5" w:rsidP="0046788D">
            <w:pPr>
              <w:spacing w:line="221" w:lineRule="auto"/>
              <w:jc w:val="center"/>
              <w:rPr>
                <w:rFonts w:cs="Calibri"/>
                <w:b/>
                <w:color w:val="000000"/>
                <w:sz w:val="20"/>
                <w:szCs w:val="20"/>
              </w:rPr>
            </w:pPr>
            <w:r w:rsidRPr="0072105D">
              <w:rPr>
                <w:rFonts w:cs="Calibri"/>
                <w:b/>
                <w:color w:val="000000"/>
                <w:sz w:val="20"/>
                <w:szCs w:val="20"/>
              </w:rPr>
              <w:t xml:space="preserve">786/7 </w:t>
            </w:r>
          </w:p>
          <w:p w14:paraId="21D7178B" w14:textId="77777777" w:rsidR="008019C5" w:rsidRPr="0072105D" w:rsidRDefault="008019C5" w:rsidP="0046788D">
            <w:pPr>
              <w:spacing w:line="221" w:lineRule="auto"/>
              <w:jc w:val="center"/>
              <w:rPr>
                <w:rFonts w:cs="Calibri"/>
                <w:b/>
                <w:color w:val="000000"/>
                <w:sz w:val="20"/>
                <w:szCs w:val="20"/>
              </w:rPr>
            </w:pPr>
            <w:r>
              <w:rPr>
                <w:rFonts w:cs="Calibri"/>
                <w:b/>
                <w:color w:val="000000"/>
                <w:sz w:val="20"/>
                <w:szCs w:val="20"/>
              </w:rPr>
              <w:t>(</w:t>
            </w:r>
            <w:r w:rsidRPr="0072105D">
              <w:rPr>
                <w:rFonts w:cs="Calibri"/>
                <w:b/>
                <w:color w:val="000000"/>
                <w:sz w:val="20"/>
                <w:szCs w:val="20"/>
              </w:rPr>
              <w:t>navrhovaná lokalita</w:t>
            </w:r>
            <w:r>
              <w:rPr>
                <w:rFonts w:cs="Calibri"/>
                <w:b/>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14:paraId="53AEE7C4" w14:textId="77777777" w:rsidR="008019C5" w:rsidRPr="0072105D" w:rsidRDefault="008019C5" w:rsidP="0046788D">
            <w:pPr>
              <w:spacing w:line="221" w:lineRule="auto"/>
              <w:jc w:val="center"/>
              <w:rPr>
                <w:rFonts w:cs="Calibri"/>
                <w:b/>
                <w:color w:val="000000"/>
                <w:sz w:val="20"/>
                <w:szCs w:val="20"/>
              </w:rPr>
            </w:pPr>
            <w:r w:rsidRPr="0072105D">
              <w:rPr>
                <w:rFonts w:cs="Calibri"/>
                <w:b/>
                <w:color w:val="000000"/>
                <w:sz w:val="20"/>
                <w:szCs w:val="20"/>
              </w:rPr>
              <w:t>2</w:t>
            </w:r>
            <w:r>
              <w:rPr>
                <w:rFonts w:cs="Calibri"/>
                <w:b/>
                <w:color w:val="000000"/>
                <w:sz w:val="20"/>
                <w:szCs w:val="20"/>
              </w:rPr>
              <w:t>.</w:t>
            </w:r>
            <w:r w:rsidRPr="0072105D">
              <w:rPr>
                <w:rFonts w:cs="Calibri"/>
                <w:b/>
                <w:color w:val="000000"/>
                <w:sz w:val="20"/>
                <w:szCs w:val="20"/>
              </w:rPr>
              <w:t>21</w:t>
            </w:r>
            <w:r>
              <w:rPr>
                <w:rFonts w:cs="Calibri"/>
                <w:b/>
                <w:color w:val="000000"/>
                <w:sz w:val="20"/>
                <w:szCs w:val="20"/>
              </w:rPr>
              <w:t>.</w:t>
            </w:r>
            <w:r w:rsidRPr="0072105D">
              <w:rPr>
                <w:rFonts w:cs="Calibri"/>
                <w:b/>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center"/>
            <w:hideMark/>
          </w:tcPr>
          <w:p w14:paraId="77FE33D9" w14:textId="77777777" w:rsidR="008019C5" w:rsidRPr="0072105D" w:rsidRDefault="008019C5" w:rsidP="0046788D">
            <w:pPr>
              <w:spacing w:line="221" w:lineRule="auto"/>
              <w:jc w:val="center"/>
              <w:rPr>
                <w:rFonts w:cs="Calibri"/>
                <w:b/>
                <w:color w:val="000000"/>
                <w:sz w:val="20"/>
                <w:szCs w:val="20"/>
              </w:rPr>
            </w:pPr>
            <w:r w:rsidRPr="0072105D">
              <w:rPr>
                <w:rFonts w:cs="Calibri"/>
                <w:b/>
                <w:color w:val="000000"/>
                <w:sz w:val="20"/>
                <w:szCs w:val="20"/>
              </w:rPr>
              <w:t>IV</w:t>
            </w:r>
          </w:p>
        </w:tc>
        <w:tc>
          <w:tcPr>
            <w:tcW w:w="3040" w:type="dxa"/>
            <w:tcBorders>
              <w:top w:val="nil"/>
              <w:left w:val="nil"/>
              <w:bottom w:val="single" w:sz="4" w:space="0" w:color="auto"/>
              <w:right w:val="single" w:sz="4" w:space="0" w:color="auto"/>
            </w:tcBorders>
            <w:shd w:val="clear" w:color="auto" w:fill="auto"/>
            <w:vAlign w:val="center"/>
            <w:hideMark/>
          </w:tcPr>
          <w:p w14:paraId="6E181061" w14:textId="77777777" w:rsidR="008019C5" w:rsidRPr="0072105D" w:rsidRDefault="008019C5" w:rsidP="0046788D">
            <w:pPr>
              <w:spacing w:line="221" w:lineRule="auto"/>
              <w:rPr>
                <w:rFonts w:cs="Calibri"/>
                <w:b/>
                <w:color w:val="000000"/>
                <w:sz w:val="20"/>
                <w:szCs w:val="20"/>
              </w:rPr>
            </w:pPr>
            <w:r w:rsidRPr="0072105D">
              <w:rPr>
                <w:rFonts w:cs="Calibri"/>
                <w:b/>
                <w:color w:val="000000"/>
                <w:sz w:val="20"/>
                <w:szCs w:val="20"/>
              </w:rPr>
              <w:t>3,55 km od vjezdu do centra Kolína - ul. Kutnohorská</w:t>
            </w:r>
          </w:p>
        </w:tc>
      </w:tr>
      <w:tr w:rsidR="008019C5" w:rsidRPr="0072105D" w14:paraId="63303F37" w14:textId="77777777" w:rsidTr="0046788D">
        <w:trPr>
          <w:trHeight w:val="370"/>
        </w:trPr>
        <w:tc>
          <w:tcPr>
            <w:tcW w:w="960" w:type="dxa"/>
            <w:tcBorders>
              <w:top w:val="nil"/>
              <w:left w:val="single" w:sz="4" w:space="0" w:color="auto"/>
              <w:bottom w:val="nil"/>
              <w:right w:val="single" w:sz="4" w:space="0" w:color="auto"/>
            </w:tcBorders>
            <w:shd w:val="clear" w:color="auto" w:fill="auto"/>
            <w:noWrap/>
            <w:vAlign w:val="center"/>
            <w:hideMark/>
          </w:tcPr>
          <w:p w14:paraId="2B46828C"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p>
        </w:tc>
        <w:tc>
          <w:tcPr>
            <w:tcW w:w="1660" w:type="dxa"/>
            <w:tcBorders>
              <w:top w:val="nil"/>
              <w:left w:val="nil"/>
              <w:bottom w:val="nil"/>
              <w:right w:val="single" w:sz="4" w:space="0" w:color="auto"/>
            </w:tcBorders>
            <w:shd w:val="clear" w:color="auto" w:fill="auto"/>
            <w:noWrap/>
            <w:vAlign w:val="center"/>
            <w:hideMark/>
          </w:tcPr>
          <w:p w14:paraId="4B0AF54C"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Sendražice</w:t>
            </w:r>
          </w:p>
        </w:tc>
        <w:tc>
          <w:tcPr>
            <w:tcW w:w="1789" w:type="dxa"/>
            <w:tcBorders>
              <w:top w:val="nil"/>
              <w:left w:val="nil"/>
              <w:bottom w:val="nil"/>
              <w:right w:val="single" w:sz="4" w:space="0" w:color="auto"/>
            </w:tcBorders>
            <w:shd w:val="clear" w:color="auto" w:fill="auto"/>
            <w:noWrap/>
            <w:vAlign w:val="center"/>
            <w:hideMark/>
          </w:tcPr>
          <w:p w14:paraId="7E71468A"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95</w:t>
            </w:r>
          </w:p>
        </w:tc>
        <w:tc>
          <w:tcPr>
            <w:tcW w:w="992" w:type="dxa"/>
            <w:tcBorders>
              <w:top w:val="nil"/>
              <w:left w:val="nil"/>
              <w:bottom w:val="nil"/>
              <w:right w:val="single" w:sz="4" w:space="0" w:color="auto"/>
            </w:tcBorders>
            <w:shd w:val="clear" w:color="auto" w:fill="auto"/>
            <w:noWrap/>
            <w:vAlign w:val="center"/>
            <w:hideMark/>
          </w:tcPr>
          <w:p w14:paraId="5AAC057B"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55</w:t>
            </w:r>
            <w:r>
              <w:rPr>
                <w:rFonts w:cs="Calibri"/>
                <w:color w:val="000000"/>
                <w:sz w:val="20"/>
                <w:szCs w:val="20"/>
              </w:rPr>
              <w:t>.</w:t>
            </w:r>
            <w:r w:rsidRPr="0072105D">
              <w:rPr>
                <w:rFonts w:cs="Calibri"/>
                <w:color w:val="000000"/>
                <w:sz w:val="20"/>
                <w:szCs w:val="20"/>
              </w:rPr>
              <w:t>00</w:t>
            </w:r>
          </w:p>
        </w:tc>
        <w:tc>
          <w:tcPr>
            <w:tcW w:w="799" w:type="dxa"/>
            <w:tcBorders>
              <w:top w:val="nil"/>
              <w:left w:val="nil"/>
              <w:bottom w:val="nil"/>
              <w:right w:val="single" w:sz="4" w:space="0" w:color="auto"/>
            </w:tcBorders>
            <w:shd w:val="clear" w:color="auto" w:fill="auto"/>
            <w:noWrap/>
            <w:vAlign w:val="center"/>
            <w:hideMark/>
          </w:tcPr>
          <w:p w14:paraId="145B2883"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nil"/>
              <w:right w:val="single" w:sz="4" w:space="0" w:color="auto"/>
            </w:tcBorders>
            <w:shd w:val="clear" w:color="auto" w:fill="auto"/>
            <w:vAlign w:val="center"/>
            <w:hideMark/>
          </w:tcPr>
          <w:p w14:paraId="082DE17D"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3,75 km od vjezdu do centra Kolína - ul. Kutnohorská</w:t>
            </w:r>
          </w:p>
        </w:tc>
      </w:tr>
      <w:tr w:rsidR="008019C5" w:rsidRPr="0072105D" w14:paraId="4CBB1A43" w14:textId="77777777" w:rsidTr="0046788D">
        <w:trPr>
          <w:trHeight w:val="192"/>
        </w:trPr>
        <w:tc>
          <w:tcPr>
            <w:tcW w:w="960" w:type="dxa"/>
            <w:tcBorders>
              <w:top w:val="single" w:sz="4" w:space="0" w:color="auto"/>
              <w:left w:val="single" w:sz="4" w:space="0" w:color="auto"/>
              <w:bottom w:val="nil"/>
              <w:right w:val="nil"/>
            </w:tcBorders>
            <w:shd w:val="clear" w:color="auto" w:fill="auto"/>
            <w:noWrap/>
            <w:vAlign w:val="bottom"/>
            <w:hideMark/>
          </w:tcPr>
          <w:p w14:paraId="4CF613C5"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3</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176150E6"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Sendražice</w:t>
            </w:r>
          </w:p>
        </w:tc>
        <w:tc>
          <w:tcPr>
            <w:tcW w:w="1789" w:type="dxa"/>
            <w:tcBorders>
              <w:top w:val="single" w:sz="4" w:space="0" w:color="auto"/>
              <w:left w:val="nil"/>
              <w:bottom w:val="nil"/>
              <w:right w:val="nil"/>
            </w:tcBorders>
            <w:shd w:val="clear" w:color="auto" w:fill="auto"/>
            <w:noWrap/>
            <w:vAlign w:val="bottom"/>
            <w:hideMark/>
          </w:tcPr>
          <w:p w14:paraId="0B69435A"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708/1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98539"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23</w:t>
            </w:r>
            <w:r>
              <w:rPr>
                <w:rFonts w:cs="Calibri"/>
                <w:color w:val="000000"/>
                <w:sz w:val="20"/>
                <w:szCs w:val="20"/>
              </w:rPr>
              <w:t>.</w:t>
            </w:r>
            <w:r w:rsidRPr="0072105D">
              <w:rPr>
                <w:rFonts w:cs="Calibri"/>
                <w:color w:val="000000"/>
                <w:sz w:val="20"/>
                <w:szCs w:val="20"/>
              </w:rPr>
              <w:t>12</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7F88B804"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single" w:sz="4" w:space="0" w:color="auto"/>
              <w:left w:val="nil"/>
              <w:bottom w:val="nil"/>
              <w:right w:val="single" w:sz="4" w:space="0" w:color="auto"/>
            </w:tcBorders>
            <w:shd w:val="clear" w:color="auto" w:fill="auto"/>
            <w:noWrap/>
            <w:vAlign w:val="bottom"/>
            <w:hideMark/>
          </w:tcPr>
          <w:p w14:paraId="3B086944"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2C18E264" w14:textId="77777777" w:rsidTr="0046788D">
        <w:trPr>
          <w:trHeight w:val="140"/>
        </w:trPr>
        <w:tc>
          <w:tcPr>
            <w:tcW w:w="960" w:type="dxa"/>
            <w:tcBorders>
              <w:top w:val="nil"/>
              <w:left w:val="single" w:sz="4" w:space="0" w:color="auto"/>
              <w:bottom w:val="single" w:sz="4" w:space="0" w:color="auto"/>
              <w:right w:val="nil"/>
            </w:tcBorders>
            <w:shd w:val="clear" w:color="auto" w:fill="auto"/>
            <w:noWrap/>
            <w:vAlign w:val="bottom"/>
            <w:hideMark/>
          </w:tcPr>
          <w:p w14:paraId="40EB5DE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07E0711"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1DE1C7BB"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9B81F61"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55</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2798D343"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noWrap/>
            <w:vAlign w:val="bottom"/>
            <w:hideMark/>
          </w:tcPr>
          <w:p w14:paraId="2CED711B"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7393BAB5" w14:textId="77777777" w:rsidTr="0046788D">
        <w:trPr>
          <w:trHeight w:val="142"/>
        </w:trPr>
        <w:tc>
          <w:tcPr>
            <w:tcW w:w="960" w:type="dxa"/>
            <w:tcBorders>
              <w:top w:val="nil"/>
              <w:left w:val="single" w:sz="4" w:space="0" w:color="auto"/>
              <w:bottom w:val="nil"/>
              <w:right w:val="nil"/>
            </w:tcBorders>
            <w:shd w:val="clear" w:color="auto" w:fill="auto"/>
            <w:noWrap/>
            <w:vAlign w:val="bottom"/>
            <w:hideMark/>
          </w:tcPr>
          <w:p w14:paraId="51B1D80A"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4</w:t>
            </w:r>
          </w:p>
        </w:tc>
        <w:tc>
          <w:tcPr>
            <w:tcW w:w="1660" w:type="dxa"/>
            <w:tcBorders>
              <w:top w:val="nil"/>
              <w:left w:val="single" w:sz="4" w:space="0" w:color="auto"/>
              <w:bottom w:val="nil"/>
              <w:right w:val="single" w:sz="4" w:space="0" w:color="auto"/>
            </w:tcBorders>
            <w:shd w:val="clear" w:color="auto" w:fill="auto"/>
            <w:noWrap/>
            <w:vAlign w:val="bottom"/>
            <w:hideMark/>
          </w:tcPr>
          <w:p w14:paraId="2EB9DCF0"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Hradištko I</w:t>
            </w:r>
          </w:p>
        </w:tc>
        <w:tc>
          <w:tcPr>
            <w:tcW w:w="1789" w:type="dxa"/>
            <w:tcBorders>
              <w:top w:val="nil"/>
              <w:left w:val="nil"/>
              <w:bottom w:val="nil"/>
              <w:right w:val="nil"/>
            </w:tcBorders>
            <w:shd w:val="clear" w:color="auto" w:fill="auto"/>
            <w:noWrap/>
            <w:vAlign w:val="bottom"/>
            <w:hideMark/>
          </w:tcPr>
          <w:p w14:paraId="2B5DACD8"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321/19</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3BCA32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13</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36CBC9FD"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III</w:t>
            </w:r>
          </w:p>
        </w:tc>
        <w:tc>
          <w:tcPr>
            <w:tcW w:w="3040" w:type="dxa"/>
            <w:tcBorders>
              <w:top w:val="nil"/>
              <w:left w:val="nil"/>
              <w:bottom w:val="nil"/>
              <w:right w:val="single" w:sz="4" w:space="0" w:color="auto"/>
            </w:tcBorders>
            <w:shd w:val="clear" w:color="auto" w:fill="auto"/>
            <w:noWrap/>
            <w:vAlign w:val="bottom"/>
            <w:hideMark/>
          </w:tcPr>
          <w:p w14:paraId="4310B8F0" w14:textId="77777777" w:rsidR="008019C5" w:rsidRPr="0072105D" w:rsidRDefault="008019C5" w:rsidP="0046788D">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8019C5" w:rsidRPr="0072105D" w14:paraId="6B2EA1E6" w14:textId="77777777" w:rsidTr="0046788D">
        <w:trPr>
          <w:trHeight w:val="175"/>
        </w:trPr>
        <w:tc>
          <w:tcPr>
            <w:tcW w:w="960" w:type="dxa"/>
            <w:tcBorders>
              <w:top w:val="nil"/>
              <w:left w:val="single" w:sz="4" w:space="0" w:color="auto"/>
              <w:bottom w:val="nil"/>
              <w:right w:val="nil"/>
            </w:tcBorders>
            <w:shd w:val="clear" w:color="auto" w:fill="auto"/>
            <w:noWrap/>
            <w:vAlign w:val="bottom"/>
            <w:hideMark/>
          </w:tcPr>
          <w:p w14:paraId="056EA4B3"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00B10CB8"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nil"/>
              <w:right w:val="nil"/>
            </w:tcBorders>
            <w:shd w:val="clear" w:color="auto" w:fill="auto"/>
            <w:noWrap/>
            <w:vAlign w:val="bottom"/>
            <w:hideMark/>
          </w:tcPr>
          <w:p w14:paraId="2341B055" w14:textId="77777777" w:rsidR="008019C5" w:rsidRPr="0072105D" w:rsidRDefault="008019C5" w:rsidP="0046788D">
            <w:pPr>
              <w:spacing w:line="221" w:lineRule="auto"/>
              <w:jc w:val="center"/>
              <w:rPr>
                <w:rFonts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A167D48"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56</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3BD0EE5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nil"/>
              <w:right w:val="single" w:sz="4" w:space="0" w:color="auto"/>
            </w:tcBorders>
            <w:shd w:val="clear" w:color="auto" w:fill="auto"/>
            <w:noWrap/>
            <w:vAlign w:val="bottom"/>
            <w:hideMark/>
          </w:tcPr>
          <w:p w14:paraId="59534944" w14:textId="77777777" w:rsidR="008019C5" w:rsidRPr="0072105D" w:rsidRDefault="008019C5" w:rsidP="0046788D">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8019C5" w:rsidRPr="0072105D" w14:paraId="3095713F" w14:textId="77777777" w:rsidTr="0046788D">
        <w:trPr>
          <w:trHeight w:val="192"/>
        </w:trPr>
        <w:tc>
          <w:tcPr>
            <w:tcW w:w="960" w:type="dxa"/>
            <w:tcBorders>
              <w:top w:val="nil"/>
              <w:left w:val="single" w:sz="4" w:space="0" w:color="auto"/>
              <w:bottom w:val="single" w:sz="4" w:space="0" w:color="auto"/>
              <w:right w:val="nil"/>
            </w:tcBorders>
            <w:shd w:val="clear" w:color="auto" w:fill="auto"/>
            <w:noWrap/>
            <w:vAlign w:val="bottom"/>
            <w:hideMark/>
          </w:tcPr>
          <w:p w14:paraId="7705D97B"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675374D"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49D742F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22FD358"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21</w:t>
            </w:r>
            <w:r>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14:paraId="5FCBAEDC"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noWrap/>
            <w:vAlign w:val="bottom"/>
            <w:hideMark/>
          </w:tcPr>
          <w:p w14:paraId="24000A3C" w14:textId="77777777" w:rsidR="008019C5" w:rsidRPr="0072105D" w:rsidRDefault="008019C5" w:rsidP="0046788D">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8019C5" w:rsidRPr="0072105D" w14:paraId="1301A4E9" w14:textId="77777777" w:rsidTr="0046788D">
        <w:trPr>
          <w:trHeight w:val="83"/>
        </w:trPr>
        <w:tc>
          <w:tcPr>
            <w:tcW w:w="960" w:type="dxa"/>
            <w:tcBorders>
              <w:top w:val="nil"/>
              <w:left w:val="single" w:sz="4" w:space="0" w:color="auto"/>
              <w:bottom w:val="nil"/>
              <w:right w:val="nil"/>
            </w:tcBorders>
            <w:shd w:val="clear" w:color="auto" w:fill="auto"/>
            <w:noWrap/>
            <w:vAlign w:val="bottom"/>
            <w:hideMark/>
          </w:tcPr>
          <w:p w14:paraId="7026425E"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5</w:t>
            </w:r>
          </w:p>
        </w:tc>
        <w:tc>
          <w:tcPr>
            <w:tcW w:w="1660" w:type="dxa"/>
            <w:tcBorders>
              <w:top w:val="nil"/>
              <w:left w:val="single" w:sz="4" w:space="0" w:color="auto"/>
              <w:bottom w:val="nil"/>
              <w:right w:val="single" w:sz="4" w:space="0" w:color="auto"/>
            </w:tcBorders>
            <w:shd w:val="clear" w:color="auto" w:fill="auto"/>
            <w:noWrap/>
            <w:vAlign w:val="bottom"/>
            <w:hideMark/>
          </w:tcPr>
          <w:p w14:paraId="06CD111B"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Veltruby</w:t>
            </w:r>
          </w:p>
        </w:tc>
        <w:tc>
          <w:tcPr>
            <w:tcW w:w="1789" w:type="dxa"/>
            <w:tcBorders>
              <w:top w:val="nil"/>
              <w:left w:val="nil"/>
              <w:bottom w:val="nil"/>
              <w:right w:val="nil"/>
            </w:tcBorders>
            <w:shd w:val="clear" w:color="auto" w:fill="auto"/>
            <w:noWrap/>
            <w:vAlign w:val="bottom"/>
            <w:hideMark/>
          </w:tcPr>
          <w:p w14:paraId="0415DD27"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169/93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5D1D85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13</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6E64694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III</w:t>
            </w:r>
          </w:p>
        </w:tc>
        <w:tc>
          <w:tcPr>
            <w:tcW w:w="3040" w:type="dxa"/>
            <w:tcBorders>
              <w:top w:val="nil"/>
              <w:left w:val="nil"/>
              <w:bottom w:val="nil"/>
              <w:right w:val="single" w:sz="4" w:space="0" w:color="auto"/>
            </w:tcBorders>
            <w:shd w:val="clear" w:color="auto" w:fill="auto"/>
            <w:noWrap/>
            <w:vAlign w:val="bottom"/>
            <w:hideMark/>
          </w:tcPr>
          <w:p w14:paraId="1D279812" w14:textId="77777777" w:rsidR="008019C5" w:rsidRPr="0072105D" w:rsidRDefault="008019C5" w:rsidP="0046788D">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8019C5" w:rsidRPr="0072105D" w14:paraId="087784AA" w14:textId="77777777" w:rsidTr="0046788D">
        <w:trPr>
          <w:trHeight w:val="114"/>
        </w:trPr>
        <w:tc>
          <w:tcPr>
            <w:tcW w:w="960" w:type="dxa"/>
            <w:tcBorders>
              <w:top w:val="nil"/>
              <w:left w:val="single" w:sz="4" w:space="0" w:color="auto"/>
              <w:bottom w:val="single" w:sz="4" w:space="0" w:color="auto"/>
              <w:right w:val="nil"/>
            </w:tcBorders>
            <w:shd w:val="clear" w:color="auto" w:fill="auto"/>
            <w:noWrap/>
            <w:vAlign w:val="bottom"/>
            <w:hideMark/>
          </w:tcPr>
          <w:p w14:paraId="4120453A"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E0C9FF5"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1561445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F8751E9"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21</w:t>
            </w:r>
            <w:r>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14:paraId="155E3A1A"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noWrap/>
            <w:vAlign w:val="bottom"/>
            <w:hideMark/>
          </w:tcPr>
          <w:p w14:paraId="5AE7C4D8" w14:textId="77777777" w:rsidR="008019C5" w:rsidRPr="0072105D" w:rsidRDefault="008019C5" w:rsidP="0046788D">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8019C5" w:rsidRPr="0072105D" w14:paraId="7E6361B9" w14:textId="77777777" w:rsidTr="0046788D">
        <w:trPr>
          <w:trHeight w:val="14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91A5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6</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7FE4585D"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Ovčáry</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61EE33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1098/28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9FEAEF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06</w:t>
            </w:r>
            <w:r>
              <w:rPr>
                <w:rFonts w:cs="Calibri"/>
                <w:color w:val="000000"/>
                <w:sz w:val="20"/>
                <w:szCs w:val="20"/>
              </w:rPr>
              <w:t>.</w:t>
            </w:r>
            <w:r w:rsidRPr="0072105D">
              <w:rPr>
                <w:rFonts w:cs="Calibri"/>
                <w:color w:val="000000"/>
                <w:sz w:val="20"/>
                <w:szCs w:val="20"/>
              </w:rPr>
              <w:t>00</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5A89E27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14:paraId="76C1A853" w14:textId="77777777" w:rsidR="008019C5" w:rsidRPr="0072105D" w:rsidRDefault="008019C5" w:rsidP="0046788D">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8019C5" w:rsidRPr="0072105D" w14:paraId="61BA263A" w14:textId="77777777" w:rsidTr="0046788D">
        <w:trPr>
          <w:trHeight w:val="6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8F3DD"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03049"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Býchory</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959E8"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236/1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AD6A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06</w:t>
            </w:r>
            <w:r>
              <w:rPr>
                <w:rFonts w:cs="Calibri"/>
                <w:color w:val="000000"/>
                <w:sz w:val="20"/>
                <w:szCs w:val="20"/>
              </w:rPr>
              <w:t>.</w:t>
            </w:r>
            <w:r w:rsidRPr="0072105D">
              <w:rPr>
                <w:rFonts w:cs="Calibri"/>
                <w:color w:val="000000"/>
                <w:sz w:val="20"/>
                <w:szCs w:val="20"/>
              </w:rPr>
              <w:t>00</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96F13"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724C2" w14:textId="77777777" w:rsidR="008019C5" w:rsidRPr="0072105D" w:rsidRDefault="008019C5" w:rsidP="0046788D">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8019C5" w:rsidRPr="0072105D" w14:paraId="3DDBBE4C" w14:textId="77777777" w:rsidTr="0046788D">
        <w:trPr>
          <w:trHeight w:val="68"/>
        </w:trPr>
        <w:tc>
          <w:tcPr>
            <w:tcW w:w="960" w:type="dxa"/>
            <w:tcBorders>
              <w:top w:val="single" w:sz="4" w:space="0" w:color="auto"/>
              <w:left w:val="single" w:sz="4" w:space="0" w:color="auto"/>
              <w:bottom w:val="nil"/>
              <w:right w:val="nil"/>
            </w:tcBorders>
            <w:shd w:val="clear" w:color="auto" w:fill="auto"/>
            <w:noWrap/>
            <w:vAlign w:val="bottom"/>
            <w:hideMark/>
          </w:tcPr>
          <w:p w14:paraId="3D5973BC"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8</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2BB9C605"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Býchory</w:t>
            </w:r>
          </w:p>
        </w:tc>
        <w:tc>
          <w:tcPr>
            <w:tcW w:w="1789" w:type="dxa"/>
            <w:tcBorders>
              <w:top w:val="single" w:sz="4" w:space="0" w:color="auto"/>
              <w:left w:val="nil"/>
              <w:bottom w:val="nil"/>
              <w:right w:val="nil"/>
            </w:tcBorders>
            <w:shd w:val="clear" w:color="auto" w:fill="auto"/>
            <w:noWrap/>
            <w:vAlign w:val="bottom"/>
            <w:hideMark/>
          </w:tcPr>
          <w:p w14:paraId="10EE75AD"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235/1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528BE"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06</w:t>
            </w:r>
            <w:r>
              <w:rPr>
                <w:rFonts w:cs="Calibri"/>
                <w:color w:val="000000"/>
                <w:sz w:val="20"/>
                <w:szCs w:val="20"/>
              </w:rPr>
              <w:t>.</w:t>
            </w:r>
            <w:r w:rsidRPr="0072105D">
              <w:rPr>
                <w:rFonts w:cs="Calibri"/>
                <w:color w:val="000000"/>
                <w:sz w:val="20"/>
                <w:szCs w:val="20"/>
              </w:rPr>
              <w:t>00</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5798D205"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single" w:sz="4" w:space="0" w:color="auto"/>
              <w:left w:val="nil"/>
              <w:bottom w:val="nil"/>
              <w:right w:val="single" w:sz="4" w:space="0" w:color="auto"/>
            </w:tcBorders>
            <w:shd w:val="clear" w:color="auto" w:fill="auto"/>
            <w:noWrap/>
            <w:vAlign w:val="bottom"/>
            <w:hideMark/>
          </w:tcPr>
          <w:p w14:paraId="1CBDF138" w14:textId="77777777" w:rsidR="008019C5" w:rsidRPr="0072105D" w:rsidRDefault="008019C5" w:rsidP="0046788D">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8019C5" w:rsidRPr="0072105D" w14:paraId="70A33619" w14:textId="77777777" w:rsidTr="0046788D">
        <w:trPr>
          <w:trHeight w:val="87"/>
        </w:trPr>
        <w:tc>
          <w:tcPr>
            <w:tcW w:w="960" w:type="dxa"/>
            <w:tcBorders>
              <w:top w:val="nil"/>
              <w:left w:val="single" w:sz="4" w:space="0" w:color="auto"/>
              <w:bottom w:val="single" w:sz="4" w:space="0" w:color="auto"/>
              <w:right w:val="nil"/>
            </w:tcBorders>
            <w:shd w:val="clear" w:color="auto" w:fill="auto"/>
            <w:noWrap/>
            <w:vAlign w:val="bottom"/>
            <w:hideMark/>
          </w:tcPr>
          <w:p w14:paraId="322031FE"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82AA296"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36AC08A5"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0D4659B"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23</w:t>
            </w:r>
            <w:r>
              <w:rPr>
                <w:rFonts w:cs="Calibri"/>
                <w:color w:val="000000"/>
                <w:sz w:val="20"/>
                <w:szCs w:val="20"/>
              </w:rPr>
              <w:t>.</w:t>
            </w:r>
            <w:r w:rsidRPr="0072105D">
              <w:rPr>
                <w:rFonts w:cs="Calibri"/>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bottom"/>
            <w:hideMark/>
          </w:tcPr>
          <w:p w14:paraId="6F4A9F9B"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noWrap/>
            <w:vAlign w:val="bottom"/>
            <w:hideMark/>
          </w:tcPr>
          <w:p w14:paraId="1CD9F546" w14:textId="77777777" w:rsidR="008019C5" w:rsidRPr="0072105D" w:rsidRDefault="008019C5" w:rsidP="0046788D">
            <w:pPr>
              <w:spacing w:line="221" w:lineRule="auto"/>
              <w:rPr>
                <w:rFonts w:ascii="Calibri" w:hAnsi="Calibri" w:cs="Calibri"/>
                <w:color w:val="000000"/>
                <w:sz w:val="20"/>
                <w:szCs w:val="20"/>
              </w:rPr>
            </w:pPr>
            <w:r w:rsidRPr="0072105D">
              <w:rPr>
                <w:rFonts w:ascii="Calibri" w:hAnsi="Calibri" w:cs="Calibri"/>
                <w:color w:val="000000"/>
                <w:sz w:val="20"/>
                <w:szCs w:val="20"/>
              </w:rPr>
              <w:t> </w:t>
            </w:r>
          </w:p>
        </w:tc>
      </w:tr>
      <w:tr w:rsidR="008019C5" w:rsidRPr="0072105D" w14:paraId="0BF436F2" w14:textId="77777777" w:rsidTr="0046788D">
        <w:trPr>
          <w:trHeight w:val="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5F5BB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9</w:t>
            </w:r>
          </w:p>
        </w:tc>
        <w:tc>
          <w:tcPr>
            <w:tcW w:w="1660" w:type="dxa"/>
            <w:tcBorders>
              <w:top w:val="nil"/>
              <w:left w:val="nil"/>
              <w:bottom w:val="single" w:sz="4" w:space="0" w:color="auto"/>
              <w:right w:val="single" w:sz="4" w:space="0" w:color="auto"/>
            </w:tcBorders>
            <w:shd w:val="clear" w:color="auto" w:fill="auto"/>
            <w:noWrap/>
            <w:vAlign w:val="center"/>
            <w:hideMark/>
          </w:tcPr>
          <w:p w14:paraId="254E2E0F"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Býchory</w:t>
            </w:r>
          </w:p>
        </w:tc>
        <w:tc>
          <w:tcPr>
            <w:tcW w:w="1789" w:type="dxa"/>
            <w:tcBorders>
              <w:top w:val="nil"/>
              <w:left w:val="nil"/>
              <w:bottom w:val="single" w:sz="4" w:space="0" w:color="auto"/>
              <w:right w:val="single" w:sz="4" w:space="0" w:color="auto"/>
            </w:tcBorders>
            <w:shd w:val="clear" w:color="auto" w:fill="auto"/>
            <w:noWrap/>
            <w:vAlign w:val="center"/>
            <w:hideMark/>
          </w:tcPr>
          <w:p w14:paraId="4349C03A"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70/20</w:t>
            </w:r>
          </w:p>
        </w:tc>
        <w:tc>
          <w:tcPr>
            <w:tcW w:w="992" w:type="dxa"/>
            <w:tcBorders>
              <w:top w:val="nil"/>
              <w:left w:val="nil"/>
              <w:bottom w:val="single" w:sz="4" w:space="0" w:color="auto"/>
              <w:right w:val="single" w:sz="4" w:space="0" w:color="auto"/>
            </w:tcBorders>
            <w:shd w:val="clear" w:color="auto" w:fill="auto"/>
            <w:noWrap/>
            <w:vAlign w:val="center"/>
            <w:hideMark/>
          </w:tcPr>
          <w:p w14:paraId="7F60558C"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53</w:t>
            </w:r>
            <w:r>
              <w:rPr>
                <w:rFonts w:cs="Calibri"/>
                <w:color w:val="000000"/>
                <w:sz w:val="20"/>
                <w:szCs w:val="20"/>
              </w:rPr>
              <w:t>.</w:t>
            </w:r>
            <w:r w:rsidRPr="0072105D">
              <w:rPr>
                <w:rFonts w:cs="Calibri"/>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center"/>
            <w:hideMark/>
          </w:tcPr>
          <w:p w14:paraId="2DBECBF4"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vAlign w:val="center"/>
            <w:hideMark/>
          </w:tcPr>
          <w:p w14:paraId="0BA31F4B"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9 km od vjezdu do centra Kolína - ul. Kutnohorská</w:t>
            </w:r>
          </w:p>
        </w:tc>
      </w:tr>
      <w:tr w:rsidR="008019C5" w:rsidRPr="0072105D" w14:paraId="4A136E25" w14:textId="77777777" w:rsidTr="0046788D">
        <w:trPr>
          <w:trHeight w:val="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ECAC52"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10</w:t>
            </w:r>
          </w:p>
        </w:tc>
        <w:tc>
          <w:tcPr>
            <w:tcW w:w="1660" w:type="dxa"/>
            <w:tcBorders>
              <w:top w:val="nil"/>
              <w:left w:val="nil"/>
              <w:bottom w:val="single" w:sz="4" w:space="0" w:color="auto"/>
              <w:right w:val="single" w:sz="4" w:space="0" w:color="auto"/>
            </w:tcBorders>
            <w:shd w:val="clear" w:color="auto" w:fill="auto"/>
            <w:noWrap/>
            <w:vAlign w:val="bottom"/>
            <w:hideMark/>
          </w:tcPr>
          <w:p w14:paraId="3C9B876D"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Konárovice</w:t>
            </w:r>
          </w:p>
        </w:tc>
        <w:tc>
          <w:tcPr>
            <w:tcW w:w="1789" w:type="dxa"/>
            <w:tcBorders>
              <w:top w:val="nil"/>
              <w:left w:val="nil"/>
              <w:bottom w:val="single" w:sz="4" w:space="0" w:color="auto"/>
              <w:right w:val="single" w:sz="4" w:space="0" w:color="auto"/>
            </w:tcBorders>
            <w:shd w:val="clear" w:color="auto" w:fill="auto"/>
            <w:noWrap/>
            <w:vAlign w:val="bottom"/>
            <w:hideMark/>
          </w:tcPr>
          <w:p w14:paraId="35A73EEF"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450/9</w:t>
            </w:r>
          </w:p>
        </w:tc>
        <w:tc>
          <w:tcPr>
            <w:tcW w:w="992" w:type="dxa"/>
            <w:tcBorders>
              <w:top w:val="nil"/>
              <w:left w:val="nil"/>
              <w:bottom w:val="single" w:sz="4" w:space="0" w:color="auto"/>
              <w:right w:val="single" w:sz="4" w:space="0" w:color="auto"/>
            </w:tcBorders>
            <w:shd w:val="clear" w:color="auto" w:fill="auto"/>
            <w:noWrap/>
            <w:vAlign w:val="bottom"/>
            <w:hideMark/>
          </w:tcPr>
          <w:p w14:paraId="6C262499"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03</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0E56F041"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single" w:sz="4" w:space="0" w:color="auto"/>
              <w:right w:val="single" w:sz="4" w:space="0" w:color="auto"/>
            </w:tcBorders>
            <w:shd w:val="clear" w:color="auto" w:fill="auto"/>
            <w:noWrap/>
            <w:vAlign w:val="bottom"/>
            <w:hideMark/>
          </w:tcPr>
          <w:p w14:paraId="384BAC08"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54808A5F" w14:textId="77777777" w:rsidTr="0046788D">
        <w:trPr>
          <w:trHeight w:val="1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7566F8"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11</w:t>
            </w:r>
          </w:p>
        </w:tc>
        <w:tc>
          <w:tcPr>
            <w:tcW w:w="1660" w:type="dxa"/>
            <w:tcBorders>
              <w:top w:val="nil"/>
              <w:left w:val="nil"/>
              <w:bottom w:val="single" w:sz="4" w:space="0" w:color="auto"/>
              <w:right w:val="single" w:sz="4" w:space="0" w:color="auto"/>
            </w:tcBorders>
            <w:shd w:val="clear" w:color="auto" w:fill="auto"/>
            <w:noWrap/>
            <w:vAlign w:val="bottom"/>
            <w:hideMark/>
          </w:tcPr>
          <w:p w14:paraId="40FC16A7"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Kolín</w:t>
            </w:r>
          </w:p>
        </w:tc>
        <w:tc>
          <w:tcPr>
            <w:tcW w:w="1789" w:type="dxa"/>
            <w:tcBorders>
              <w:top w:val="nil"/>
              <w:left w:val="nil"/>
              <w:bottom w:val="single" w:sz="4" w:space="0" w:color="auto"/>
              <w:right w:val="single" w:sz="4" w:space="0" w:color="auto"/>
            </w:tcBorders>
            <w:shd w:val="clear" w:color="auto" w:fill="auto"/>
            <w:noWrap/>
            <w:vAlign w:val="bottom"/>
            <w:hideMark/>
          </w:tcPr>
          <w:p w14:paraId="21FDE75A"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548/9</w:t>
            </w:r>
          </w:p>
        </w:tc>
        <w:tc>
          <w:tcPr>
            <w:tcW w:w="992" w:type="dxa"/>
            <w:tcBorders>
              <w:top w:val="nil"/>
              <w:left w:val="nil"/>
              <w:bottom w:val="single" w:sz="4" w:space="0" w:color="auto"/>
              <w:right w:val="single" w:sz="4" w:space="0" w:color="auto"/>
            </w:tcBorders>
            <w:shd w:val="clear" w:color="auto" w:fill="auto"/>
            <w:noWrap/>
            <w:vAlign w:val="bottom"/>
            <w:hideMark/>
          </w:tcPr>
          <w:p w14:paraId="24A123A4"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56</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54E10A0B"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single" w:sz="4" w:space="0" w:color="auto"/>
              <w:right w:val="single" w:sz="4" w:space="0" w:color="auto"/>
            </w:tcBorders>
            <w:shd w:val="clear" w:color="auto" w:fill="auto"/>
            <w:noWrap/>
            <w:vAlign w:val="bottom"/>
            <w:hideMark/>
          </w:tcPr>
          <w:p w14:paraId="584B1C11"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334C7DA7" w14:textId="77777777" w:rsidTr="0046788D">
        <w:trPr>
          <w:trHeight w:val="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49425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12</w:t>
            </w:r>
          </w:p>
        </w:tc>
        <w:tc>
          <w:tcPr>
            <w:tcW w:w="1660" w:type="dxa"/>
            <w:tcBorders>
              <w:top w:val="nil"/>
              <w:left w:val="nil"/>
              <w:bottom w:val="single" w:sz="4" w:space="0" w:color="auto"/>
              <w:right w:val="single" w:sz="4" w:space="0" w:color="auto"/>
            </w:tcBorders>
            <w:shd w:val="clear" w:color="auto" w:fill="auto"/>
            <w:noWrap/>
            <w:vAlign w:val="bottom"/>
            <w:hideMark/>
          </w:tcPr>
          <w:p w14:paraId="2F81F52B"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Kolín</w:t>
            </w:r>
          </w:p>
        </w:tc>
        <w:tc>
          <w:tcPr>
            <w:tcW w:w="1789" w:type="dxa"/>
            <w:tcBorders>
              <w:top w:val="nil"/>
              <w:left w:val="nil"/>
              <w:bottom w:val="single" w:sz="4" w:space="0" w:color="auto"/>
              <w:right w:val="single" w:sz="4" w:space="0" w:color="auto"/>
            </w:tcBorders>
            <w:shd w:val="clear" w:color="auto" w:fill="auto"/>
            <w:noWrap/>
            <w:vAlign w:val="bottom"/>
            <w:hideMark/>
          </w:tcPr>
          <w:p w14:paraId="27A740FF"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1948/3</w:t>
            </w:r>
          </w:p>
        </w:tc>
        <w:tc>
          <w:tcPr>
            <w:tcW w:w="992" w:type="dxa"/>
            <w:tcBorders>
              <w:top w:val="nil"/>
              <w:left w:val="nil"/>
              <w:bottom w:val="single" w:sz="4" w:space="0" w:color="auto"/>
              <w:right w:val="single" w:sz="4" w:space="0" w:color="auto"/>
            </w:tcBorders>
            <w:shd w:val="clear" w:color="auto" w:fill="auto"/>
            <w:noWrap/>
            <w:vAlign w:val="bottom"/>
            <w:hideMark/>
          </w:tcPr>
          <w:p w14:paraId="56755053"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14:paraId="6D976A4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nil"/>
              <w:left w:val="nil"/>
              <w:bottom w:val="single" w:sz="4" w:space="0" w:color="auto"/>
              <w:right w:val="single" w:sz="4" w:space="0" w:color="auto"/>
            </w:tcBorders>
            <w:shd w:val="clear" w:color="auto" w:fill="auto"/>
            <w:noWrap/>
            <w:vAlign w:val="bottom"/>
            <w:hideMark/>
          </w:tcPr>
          <w:p w14:paraId="64D3FAE1"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2CB08E16" w14:textId="77777777" w:rsidTr="0046788D">
        <w:trPr>
          <w:trHeight w:val="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7D496F"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13</w:t>
            </w:r>
          </w:p>
        </w:tc>
        <w:tc>
          <w:tcPr>
            <w:tcW w:w="1660" w:type="dxa"/>
            <w:tcBorders>
              <w:top w:val="nil"/>
              <w:left w:val="nil"/>
              <w:bottom w:val="single" w:sz="4" w:space="0" w:color="auto"/>
              <w:right w:val="single" w:sz="4" w:space="0" w:color="auto"/>
            </w:tcBorders>
            <w:shd w:val="clear" w:color="auto" w:fill="auto"/>
            <w:noWrap/>
            <w:vAlign w:val="bottom"/>
            <w:hideMark/>
          </w:tcPr>
          <w:p w14:paraId="1976F208"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Kolín</w:t>
            </w:r>
          </w:p>
        </w:tc>
        <w:tc>
          <w:tcPr>
            <w:tcW w:w="1789" w:type="dxa"/>
            <w:tcBorders>
              <w:top w:val="nil"/>
              <w:left w:val="nil"/>
              <w:bottom w:val="single" w:sz="4" w:space="0" w:color="auto"/>
              <w:right w:val="single" w:sz="4" w:space="0" w:color="auto"/>
            </w:tcBorders>
            <w:shd w:val="clear" w:color="auto" w:fill="auto"/>
            <w:noWrap/>
            <w:vAlign w:val="bottom"/>
            <w:hideMark/>
          </w:tcPr>
          <w:p w14:paraId="032FD40F"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2088/20</w:t>
            </w:r>
          </w:p>
        </w:tc>
        <w:tc>
          <w:tcPr>
            <w:tcW w:w="992" w:type="dxa"/>
            <w:tcBorders>
              <w:top w:val="nil"/>
              <w:left w:val="nil"/>
              <w:bottom w:val="single" w:sz="4" w:space="0" w:color="auto"/>
              <w:right w:val="single" w:sz="4" w:space="0" w:color="auto"/>
            </w:tcBorders>
            <w:shd w:val="clear" w:color="auto" w:fill="auto"/>
            <w:noWrap/>
            <w:vAlign w:val="bottom"/>
            <w:hideMark/>
          </w:tcPr>
          <w:p w14:paraId="5CE6EAEF"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21CFC877"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single" w:sz="4" w:space="0" w:color="auto"/>
              <w:right w:val="single" w:sz="4" w:space="0" w:color="auto"/>
            </w:tcBorders>
            <w:shd w:val="clear" w:color="auto" w:fill="auto"/>
            <w:noWrap/>
            <w:vAlign w:val="bottom"/>
            <w:hideMark/>
          </w:tcPr>
          <w:p w14:paraId="3B4A4E74"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72C97BFE" w14:textId="77777777" w:rsidTr="0046788D">
        <w:trPr>
          <w:trHeight w:val="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47A295"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14</w:t>
            </w:r>
          </w:p>
        </w:tc>
        <w:tc>
          <w:tcPr>
            <w:tcW w:w="1660" w:type="dxa"/>
            <w:tcBorders>
              <w:top w:val="nil"/>
              <w:left w:val="nil"/>
              <w:bottom w:val="single" w:sz="4" w:space="0" w:color="auto"/>
              <w:right w:val="single" w:sz="4" w:space="0" w:color="auto"/>
            </w:tcBorders>
            <w:shd w:val="clear" w:color="auto" w:fill="auto"/>
            <w:noWrap/>
            <w:vAlign w:val="bottom"/>
            <w:hideMark/>
          </w:tcPr>
          <w:p w14:paraId="3334F7A2"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Nová Ves I</w:t>
            </w:r>
          </w:p>
        </w:tc>
        <w:tc>
          <w:tcPr>
            <w:tcW w:w="1789" w:type="dxa"/>
            <w:tcBorders>
              <w:top w:val="nil"/>
              <w:left w:val="nil"/>
              <w:bottom w:val="single" w:sz="4" w:space="0" w:color="auto"/>
              <w:right w:val="single" w:sz="4" w:space="0" w:color="auto"/>
            </w:tcBorders>
            <w:shd w:val="clear" w:color="auto" w:fill="auto"/>
            <w:noWrap/>
            <w:vAlign w:val="bottom"/>
            <w:hideMark/>
          </w:tcPr>
          <w:p w14:paraId="120CE2F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9/2</w:t>
            </w:r>
          </w:p>
        </w:tc>
        <w:tc>
          <w:tcPr>
            <w:tcW w:w="992" w:type="dxa"/>
            <w:tcBorders>
              <w:top w:val="nil"/>
              <w:left w:val="nil"/>
              <w:bottom w:val="single" w:sz="4" w:space="0" w:color="auto"/>
              <w:right w:val="single" w:sz="4" w:space="0" w:color="auto"/>
            </w:tcBorders>
            <w:shd w:val="clear" w:color="auto" w:fill="auto"/>
            <w:noWrap/>
            <w:vAlign w:val="bottom"/>
            <w:hideMark/>
          </w:tcPr>
          <w:p w14:paraId="136BBA6E"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26DBD73E"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single" w:sz="4" w:space="0" w:color="auto"/>
              <w:right w:val="single" w:sz="4" w:space="0" w:color="auto"/>
            </w:tcBorders>
            <w:shd w:val="clear" w:color="auto" w:fill="auto"/>
            <w:noWrap/>
            <w:vAlign w:val="bottom"/>
            <w:hideMark/>
          </w:tcPr>
          <w:p w14:paraId="5ADD31B9"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6F9C6381" w14:textId="77777777" w:rsidTr="0046788D">
        <w:trPr>
          <w:trHeight w:val="15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A6ADCB"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3661B97"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single" w:sz="4" w:space="0" w:color="auto"/>
            </w:tcBorders>
            <w:shd w:val="clear" w:color="auto" w:fill="auto"/>
            <w:noWrap/>
            <w:vAlign w:val="bottom"/>
            <w:hideMark/>
          </w:tcPr>
          <w:p w14:paraId="6F3D375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1A80C30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04</w:t>
            </w:r>
            <w:r>
              <w:rPr>
                <w:rFonts w:cs="Calibri"/>
                <w:color w:val="000000"/>
                <w:sz w:val="20"/>
                <w:szCs w:val="20"/>
              </w:rPr>
              <w:t>.</w:t>
            </w:r>
            <w:r w:rsidRPr="0072105D">
              <w:rPr>
                <w:rFonts w:cs="Calibri"/>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bottom"/>
            <w:hideMark/>
          </w:tcPr>
          <w:p w14:paraId="58C67C7E"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IV</w:t>
            </w:r>
          </w:p>
        </w:tc>
        <w:tc>
          <w:tcPr>
            <w:tcW w:w="3040" w:type="dxa"/>
            <w:tcBorders>
              <w:top w:val="nil"/>
              <w:left w:val="nil"/>
              <w:bottom w:val="single" w:sz="4" w:space="0" w:color="auto"/>
              <w:right w:val="single" w:sz="4" w:space="0" w:color="auto"/>
            </w:tcBorders>
            <w:shd w:val="clear" w:color="auto" w:fill="auto"/>
            <w:noWrap/>
            <w:vAlign w:val="bottom"/>
            <w:hideMark/>
          </w:tcPr>
          <w:p w14:paraId="51A2DA45"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4993CFB6" w14:textId="77777777" w:rsidTr="0046788D">
        <w:trPr>
          <w:trHeight w:val="64"/>
        </w:trPr>
        <w:tc>
          <w:tcPr>
            <w:tcW w:w="960" w:type="dxa"/>
            <w:tcBorders>
              <w:top w:val="nil"/>
              <w:left w:val="single" w:sz="4" w:space="0" w:color="auto"/>
              <w:bottom w:val="nil"/>
              <w:right w:val="single" w:sz="4" w:space="0" w:color="auto"/>
            </w:tcBorders>
            <w:shd w:val="clear" w:color="auto" w:fill="auto"/>
            <w:noWrap/>
            <w:vAlign w:val="bottom"/>
            <w:hideMark/>
          </w:tcPr>
          <w:p w14:paraId="5DA22EEB"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15</w:t>
            </w:r>
          </w:p>
        </w:tc>
        <w:tc>
          <w:tcPr>
            <w:tcW w:w="1660" w:type="dxa"/>
            <w:tcBorders>
              <w:top w:val="nil"/>
              <w:left w:val="nil"/>
              <w:bottom w:val="nil"/>
              <w:right w:val="single" w:sz="4" w:space="0" w:color="auto"/>
            </w:tcBorders>
            <w:shd w:val="clear" w:color="auto" w:fill="auto"/>
            <w:noWrap/>
            <w:vAlign w:val="bottom"/>
            <w:hideMark/>
          </w:tcPr>
          <w:p w14:paraId="31EECC4E"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Nová Ves I</w:t>
            </w:r>
          </w:p>
        </w:tc>
        <w:tc>
          <w:tcPr>
            <w:tcW w:w="1789" w:type="dxa"/>
            <w:tcBorders>
              <w:top w:val="nil"/>
              <w:left w:val="nil"/>
              <w:bottom w:val="nil"/>
              <w:right w:val="single" w:sz="4" w:space="0" w:color="auto"/>
            </w:tcBorders>
            <w:shd w:val="clear" w:color="auto" w:fill="auto"/>
            <w:noWrap/>
            <w:vAlign w:val="bottom"/>
            <w:hideMark/>
          </w:tcPr>
          <w:p w14:paraId="3120AB7F"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980/40</w:t>
            </w:r>
          </w:p>
        </w:tc>
        <w:tc>
          <w:tcPr>
            <w:tcW w:w="992" w:type="dxa"/>
            <w:tcBorders>
              <w:top w:val="nil"/>
              <w:left w:val="nil"/>
              <w:bottom w:val="nil"/>
              <w:right w:val="single" w:sz="4" w:space="0" w:color="auto"/>
            </w:tcBorders>
            <w:shd w:val="clear" w:color="auto" w:fill="auto"/>
            <w:noWrap/>
            <w:vAlign w:val="bottom"/>
            <w:hideMark/>
          </w:tcPr>
          <w:p w14:paraId="4D5FF4D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60</w:t>
            </w:r>
            <w:r>
              <w:rPr>
                <w:rFonts w:cs="Calibri"/>
                <w:color w:val="000000"/>
                <w:sz w:val="20"/>
                <w:szCs w:val="20"/>
              </w:rPr>
              <w:t>.</w:t>
            </w:r>
            <w:r w:rsidRPr="0072105D">
              <w:rPr>
                <w:rFonts w:cs="Calibri"/>
                <w:color w:val="000000"/>
                <w:sz w:val="20"/>
                <w:szCs w:val="20"/>
              </w:rPr>
              <w:t>00</w:t>
            </w:r>
          </w:p>
        </w:tc>
        <w:tc>
          <w:tcPr>
            <w:tcW w:w="799" w:type="dxa"/>
            <w:tcBorders>
              <w:top w:val="nil"/>
              <w:left w:val="nil"/>
              <w:bottom w:val="nil"/>
              <w:right w:val="single" w:sz="4" w:space="0" w:color="auto"/>
            </w:tcBorders>
            <w:shd w:val="clear" w:color="auto" w:fill="auto"/>
            <w:noWrap/>
            <w:vAlign w:val="bottom"/>
            <w:hideMark/>
          </w:tcPr>
          <w:p w14:paraId="75409D71"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nil"/>
              <w:right w:val="single" w:sz="4" w:space="0" w:color="auto"/>
            </w:tcBorders>
            <w:shd w:val="clear" w:color="auto" w:fill="auto"/>
            <w:noWrap/>
            <w:vAlign w:val="bottom"/>
            <w:hideMark/>
          </w:tcPr>
          <w:p w14:paraId="4AE4E0E0"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00F2594F" w14:textId="77777777" w:rsidTr="0046788D">
        <w:trPr>
          <w:trHeight w:val="234"/>
        </w:trPr>
        <w:tc>
          <w:tcPr>
            <w:tcW w:w="960" w:type="dxa"/>
            <w:tcBorders>
              <w:top w:val="single" w:sz="4" w:space="0" w:color="auto"/>
              <w:left w:val="single" w:sz="4" w:space="0" w:color="auto"/>
              <w:bottom w:val="nil"/>
              <w:right w:val="nil"/>
            </w:tcBorders>
            <w:shd w:val="clear" w:color="auto" w:fill="auto"/>
            <w:noWrap/>
            <w:vAlign w:val="bottom"/>
            <w:hideMark/>
          </w:tcPr>
          <w:p w14:paraId="469446E5"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16</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4170877F"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Křečhoř</w:t>
            </w:r>
          </w:p>
        </w:tc>
        <w:tc>
          <w:tcPr>
            <w:tcW w:w="1789" w:type="dxa"/>
            <w:tcBorders>
              <w:top w:val="single" w:sz="4" w:space="0" w:color="auto"/>
              <w:left w:val="nil"/>
              <w:bottom w:val="nil"/>
              <w:right w:val="nil"/>
            </w:tcBorders>
            <w:shd w:val="clear" w:color="auto" w:fill="auto"/>
            <w:noWrap/>
            <w:vAlign w:val="bottom"/>
            <w:hideMark/>
          </w:tcPr>
          <w:p w14:paraId="150AF7D8"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348/8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2D1BD"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00</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12C5295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single" w:sz="4" w:space="0" w:color="auto"/>
              <w:left w:val="nil"/>
              <w:bottom w:val="nil"/>
              <w:right w:val="single" w:sz="4" w:space="0" w:color="auto"/>
            </w:tcBorders>
            <w:shd w:val="clear" w:color="auto" w:fill="auto"/>
            <w:noWrap/>
            <w:vAlign w:val="bottom"/>
            <w:hideMark/>
          </w:tcPr>
          <w:p w14:paraId="30CE99E3"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7F77B317" w14:textId="77777777" w:rsidTr="0046788D">
        <w:trPr>
          <w:trHeight w:val="64"/>
        </w:trPr>
        <w:tc>
          <w:tcPr>
            <w:tcW w:w="960" w:type="dxa"/>
            <w:tcBorders>
              <w:top w:val="nil"/>
              <w:left w:val="single" w:sz="4" w:space="0" w:color="auto"/>
              <w:bottom w:val="nil"/>
              <w:right w:val="nil"/>
            </w:tcBorders>
            <w:shd w:val="clear" w:color="auto" w:fill="auto"/>
            <w:noWrap/>
            <w:vAlign w:val="bottom"/>
            <w:hideMark/>
          </w:tcPr>
          <w:p w14:paraId="6C58D5E2"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2712230F"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nil"/>
              <w:right w:val="nil"/>
            </w:tcBorders>
            <w:shd w:val="clear" w:color="auto" w:fill="auto"/>
            <w:noWrap/>
            <w:vAlign w:val="bottom"/>
            <w:hideMark/>
          </w:tcPr>
          <w:p w14:paraId="7DD7C14D" w14:textId="77777777" w:rsidR="008019C5" w:rsidRPr="0072105D" w:rsidRDefault="008019C5" w:rsidP="0046788D">
            <w:pPr>
              <w:spacing w:line="221" w:lineRule="auto"/>
              <w:jc w:val="center"/>
              <w:rPr>
                <w:rFonts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91F926B"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02</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single" w:sz="4" w:space="0" w:color="auto"/>
            </w:tcBorders>
            <w:shd w:val="clear" w:color="auto" w:fill="auto"/>
            <w:noWrap/>
            <w:vAlign w:val="bottom"/>
            <w:hideMark/>
          </w:tcPr>
          <w:p w14:paraId="2B40FEFF"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nil"/>
              <w:bottom w:val="nil"/>
              <w:right w:val="single" w:sz="4" w:space="0" w:color="auto"/>
            </w:tcBorders>
            <w:shd w:val="clear" w:color="auto" w:fill="auto"/>
            <w:noWrap/>
            <w:vAlign w:val="bottom"/>
            <w:hideMark/>
          </w:tcPr>
          <w:p w14:paraId="7783343B"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04A9E09C" w14:textId="77777777" w:rsidTr="004E2C45">
        <w:trPr>
          <w:trHeight w:val="64"/>
        </w:trPr>
        <w:tc>
          <w:tcPr>
            <w:tcW w:w="960" w:type="dxa"/>
            <w:tcBorders>
              <w:top w:val="nil"/>
              <w:left w:val="single" w:sz="4" w:space="0" w:color="auto"/>
              <w:bottom w:val="single" w:sz="4" w:space="0" w:color="auto"/>
              <w:right w:val="nil"/>
            </w:tcBorders>
            <w:shd w:val="clear" w:color="auto" w:fill="auto"/>
            <w:noWrap/>
            <w:vAlign w:val="bottom"/>
            <w:hideMark/>
          </w:tcPr>
          <w:p w14:paraId="2E1E7CB5"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2A2EF43"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1FC1D06F"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965E5CC"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14:paraId="052DBB2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nil"/>
              <w:left w:val="nil"/>
              <w:bottom w:val="single" w:sz="4" w:space="0" w:color="auto"/>
              <w:right w:val="single" w:sz="4" w:space="0" w:color="auto"/>
            </w:tcBorders>
            <w:shd w:val="clear" w:color="auto" w:fill="auto"/>
            <w:noWrap/>
            <w:vAlign w:val="bottom"/>
            <w:hideMark/>
          </w:tcPr>
          <w:p w14:paraId="467153D5"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4F015F07" w14:textId="77777777" w:rsidTr="004E2C45">
        <w:trPr>
          <w:trHeight w:val="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A6611"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A3FCB"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Štítary</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E0945"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2310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64A39"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00</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A4259"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04D47"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23E54E2B" w14:textId="77777777" w:rsidTr="004E2C45">
        <w:trPr>
          <w:trHeight w:val="120"/>
        </w:trPr>
        <w:tc>
          <w:tcPr>
            <w:tcW w:w="960" w:type="dxa"/>
            <w:tcBorders>
              <w:top w:val="single" w:sz="4" w:space="0" w:color="auto"/>
              <w:left w:val="single" w:sz="4" w:space="0" w:color="auto"/>
              <w:bottom w:val="nil"/>
              <w:right w:val="nil"/>
            </w:tcBorders>
            <w:shd w:val="clear" w:color="auto" w:fill="auto"/>
            <w:noWrap/>
            <w:vAlign w:val="bottom"/>
            <w:hideMark/>
          </w:tcPr>
          <w:p w14:paraId="02A77F44"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18</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6ECA0082"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Radovesnice I</w:t>
            </w:r>
          </w:p>
        </w:tc>
        <w:tc>
          <w:tcPr>
            <w:tcW w:w="1789" w:type="dxa"/>
            <w:tcBorders>
              <w:top w:val="single" w:sz="4" w:space="0" w:color="auto"/>
              <w:left w:val="nil"/>
              <w:bottom w:val="nil"/>
              <w:right w:val="nil"/>
            </w:tcBorders>
            <w:shd w:val="clear" w:color="auto" w:fill="auto"/>
            <w:noWrap/>
            <w:vAlign w:val="bottom"/>
            <w:hideMark/>
          </w:tcPr>
          <w:p w14:paraId="56826CE5"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158/36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86CB9"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10</w:t>
            </w:r>
          </w:p>
        </w:tc>
        <w:tc>
          <w:tcPr>
            <w:tcW w:w="799" w:type="dxa"/>
            <w:tcBorders>
              <w:top w:val="single" w:sz="4" w:space="0" w:color="auto"/>
              <w:left w:val="nil"/>
              <w:bottom w:val="single" w:sz="4" w:space="0" w:color="auto"/>
              <w:right w:val="nil"/>
            </w:tcBorders>
            <w:shd w:val="clear" w:color="auto" w:fill="auto"/>
            <w:noWrap/>
            <w:vAlign w:val="bottom"/>
            <w:hideMark/>
          </w:tcPr>
          <w:p w14:paraId="468FE5C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single" w:sz="4" w:space="0" w:color="auto"/>
              <w:left w:val="single" w:sz="4" w:space="0" w:color="auto"/>
              <w:bottom w:val="nil"/>
              <w:right w:val="single" w:sz="4" w:space="0" w:color="auto"/>
            </w:tcBorders>
            <w:shd w:val="clear" w:color="auto" w:fill="auto"/>
            <w:noWrap/>
            <w:vAlign w:val="bottom"/>
            <w:hideMark/>
          </w:tcPr>
          <w:p w14:paraId="196DC9D9"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543CE1C9" w14:textId="77777777" w:rsidTr="0046788D">
        <w:trPr>
          <w:trHeight w:val="64"/>
        </w:trPr>
        <w:tc>
          <w:tcPr>
            <w:tcW w:w="960" w:type="dxa"/>
            <w:tcBorders>
              <w:top w:val="nil"/>
              <w:left w:val="single" w:sz="4" w:space="0" w:color="auto"/>
              <w:bottom w:val="single" w:sz="4" w:space="0" w:color="auto"/>
              <w:right w:val="nil"/>
            </w:tcBorders>
            <w:shd w:val="clear" w:color="auto" w:fill="auto"/>
            <w:noWrap/>
            <w:vAlign w:val="bottom"/>
            <w:hideMark/>
          </w:tcPr>
          <w:p w14:paraId="2EF4944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7E9144C"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nil"/>
            </w:tcBorders>
            <w:shd w:val="clear" w:color="auto" w:fill="auto"/>
            <w:noWrap/>
            <w:vAlign w:val="bottom"/>
            <w:hideMark/>
          </w:tcPr>
          <w:p w14:paraId="43BCA3C4"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6E36F4B"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nil"/>
            </w:tcBorders>
            <w:shd w:val="clear" w:color="auto" w:fill="auto"/>
            <w:noWrap/>
            <w:vAlign w:val="bottom"/>
            <w:hideMark/>
          </w:tcPr>
          <w:p w14:paraId="4E3168F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894819A"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7B5A0A11" w14:textId="77777777" w:rsidTr="0046788D">
        <w:trPr>
          <w:trHeight w:val="71"/>
        </w:trPr>
        <w:tc>
          <w:tcPr>
            <w:tcW w:w="960" w:type="dxa"/>
            <w:tcBorders>
              <w:top w:val="nil"/>
              <w:left w:val="single" w:sz="4" w:space="0" w:color="auto"/>
              <w:bottom w:val="nil"/>
              <w:right w:val="single" w:sz="4" w:space="0" w:color="auto"/>
            </w:tcBorders>
            <w:shd w:val="clear" w:color="auto" w:fill="auto"/>
            <w:noWrap/>
            <w:vAlign w:val="bottom"/>
            <w:hideMark/>
          </w:tcPr>
          <w:p w14:paraId="3EAECAFD"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19</w:t>
            </w:r>
          </w:p>
        </w:tc>
        <w:tc>
          <w:tcPr>
            <w:tcW w:w="1660" w:type="dxa"/>
            <w:tcBorders>
              <w:top w:val="nil"/>
              <w:left w:val="nil"/>
              <w:bottom w:val="nil"/>
              <w:right w:val="single" w:sz="4" w:space="0" w:color="auto"/>
            </w:tcBorders>
            <w:shd w:val="clear" w:color="auto" w:fill="auto"/>
            <w:noWrap/>
            <w:vAlign w:val="bottom"/>
            <w:hideMark/>
          </w:tcPr>
          <w:p w14:paraId="52AE261F"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Pašinka</w:t>
            </w:r>
          </w:p>
        </w:tc>
        <w:tc>
          <w:tcPr>
            <w:tcW w:w="1789" w:type="dxa"/>
            <w:tcBorders>
              <w:top w:val="nil"/>
              <w:left w:val="nil"/>
              <w:bottom w:val="nil"/>
              <w:right w:val="single" w:sz="4" w:space="0" w:color="auto"/>
            </w:tcBorders>
            <w:shd w:val="clear" w:color="auto" w:fill="auto"/>
            <w:noWrap/>
            <w:vAlign w:val="bottom"/>
            <w:hideMark/>
          </w:tcPr>
          <w:p w14:paraId="7DF967C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189/19 a 189/20</w:t>
            </w:r>
          </w:p>
        </w:tc>
        <w:tc>
          <w:tcPr>
            <w:tcW w:w="992" w:type="dxa"/>
            <w:tcBorders>
              <w:top w:val="nil"/>
              <w:left w:val="nil"/>
              <w:bottom w:val="single" w:sz="4" w:space="0" w:color="auto"/>
              <w:right w:val="single" w:sz="4" w:space="0" w:color="auto"/>
            </w:tcBorders>
            <w:shd w:val="clear" w:color="auto" w:fill="auto"/>
            <w:noWrap/>
            <w:vAlign w:val="bottom"/>
            <w:hideMark/>
          </w:tcPr>
          <w:p w14:paraId="640F0213"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02</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nil"/>
            </w:tcBorders>
            <w:shd w:val="clear" w:color="auto" w:fill="auto"/>
            <w:noWrap/>
            <w:vAlign w:val="bottom"/>
            <w:hideMark/>
          </w:tcPr>
          <w:p w14:paraId="2ECF8984"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single" w:sz="4" w:space="0" w:color="auto"/>
              <w:bottom w:val="nil"/>
              <w:right w:val="single" w:sz="4" w:space="0" w:color="auto"/>
            </w:tcBorders>
            <w:shd w:val="clear" w:color="auto" w:fill="auto"/>
            <w:noWrap/>
            <w:vAlign w:val="bottom"/>
            <w:hideMark/>
          </w:tcPr>
          <w:p w14:paraId="6ADB5508"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47CEF711" w14:textId="77777777" w:rsidTr="0046788D">
        <w:trPr>
          <w:trHeight w:val="130"/>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4841194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20</w:t>
            </w:r>
          </w:p>
        </w:tc>
        <w:tc>
          <w:tcPr>
            <w:tcW w:w="1660" w:type="dxa"/>
            <w:tcBorders>
              <w:top w:val="single" w:sz="4" w:space="0" w:color="auto"/>
              <w:left w:val="nil"/>
              <w:bottom w:val="nil"/>
              <w:right w:val="single" w:sz="4" w:space="0" w:color="auto"/>
            </w:tcBorders>
            <w:shd w:val="clear" w:color="auto" w:fill="auto"/>
            <w:noWrap/>
            <w:vAlign w:val="bottom"/>
            <w:hideMark/>
          </w:tcPr>
          <w:p w14:paraId="04727575"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Polepy</w:t>
            </w:r>
          </w:p>
        </w:tc>
        <w:tc>
          <w:tcPr>
            <w:tcW w:w="1789" w:type="dxa"/>
            <w:tcBorders>
              <w:top w:val="single" w:sz="4" w:space="0" w:color="auto"/>
              <w:left w:val="nil"/>
              <w:bottom w:val="nil"/>
              <w:right w:val="single" w:sz="4" w:space="0" w:color="auto"/>
            </w:tcBorders>
            <w:shd w:val="clear" w:color="auto" w:fill="auto"/>
            <w:noWrap/>
            <w:vAlign w:val="bottom"/>
            <w:hideMark/>
          </w:tcPr>
          <w:p w14:paraId="3610CEBD"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357/1</w:t>
            </w:r>
          </w:p>
        </w:tc>
        <w:tc>
          <w:tcPr>
            <w:tcW w:w="992" w:type="dxa"/>
            <w:tcBorders>
              <w:top w:val="nil"/>
              <w:left w:val="nil"/>
              <w:bottom w:val="single" w:sz="4" w:space="0" w:color="auto"/>
              <w:right w:val="single" w:sz="4" w:space="0" w:color="auto"/>
            </w:tcBorders>
            <w:shd w:val="clear" w:color="auto" w:fill="auto"/>
            <w:noWrap/>
            <w:vAlign w:val="bottom"/>
            <w:hideMark/>
          </w:tcPr>
          <w:p w14:paraId="3DD7FC35"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nil"/>
            </w:tcBorders>
            <w:shd w:val="clear" w:color="auto" w:fill="auto"/>
            <w:noWrap/>
            <w:vAlign w:val="bottom"/>
            <w:hideMark/>
          </w:tcPr>
          <w:p w14:paraId="21F3450A"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single" w:sz="4" w:space="0" w:color="auto"/>
              <w:left w:val="single" w:sz="4" w:space="0" w:color="auto"/>
              <w:bottom w:val="nil"/>
              <w:right w:val="single" w:sz="4" w:space="0" w:color="auto"/>
            </w:tcBorders>
            <w:shd w:val="clear" w:color="auto" w:fill="auto"/>
            <w:noWrap/>
            <w:vAlign w:val="bottom"/>
            <w:hideMark/>
          </w:tcPr>
          <w:p w14:paraId="0CAC4490"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63C29CF8" w14:textId="77777777" w:rsidTr="0046788D">
        <w:trPr>
          <w:trHeight w:val="16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E92E33"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19E515D"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single" w:sz="4" w:space="0" w:color="auto"/>
            </w:tcBorders>
            <w:shd w:val="clear" w:color="auto" w:fill="auto"/>
            <w:noWrap/>
            <w:vAlign w:val="bottom"/>
            <w:hideMark/>
          </w:tcPr>
          <w:p w14:paraId="21A439C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3449245E"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nil"/>
            </w:tcBorders>
            <w:shd w:val="clear" w:color="auto" w:fill="auto"/>
            <w:noWrap/>
            <w:vAlign w:val="bottom"/>
            <w:hideMark/>
          </w:tcPr>
          <w:p w14:paraId="7504EFE7"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974753D"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5693C9B9" w14:textId="77777777" w:rsidTr="0046788D">
        <w:trPr>
          <w:trHeight w:val="208"/>
        </w:trPr>
        <w:tc>
          <w:tcPr>
            <w:tcW w:w="960" w:type="dxa"/>
            <w:tcBorders>
              <w:top w:val="nil"/>
              <w:left w:val="single" w:sz="4" w:space="0" w:color="auto"/>
              <w:bottom w:val="nil"/>
              <w:right w:val="single" w:sz="4" w:space="0" w:color="auto"/>
            </w:tcBorders>
            <w:shd w:val="clear" w:color="auto" w:fill="auto"/>
            <w:noWrap/>
            <w:vAlign w:val="bottom"/>
            <w:hideMark/>
          </w:tcPr>
          <w:p w14:paraId="3C0CC0F1"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21</w:t>
            </w:r>
          </w:p>
        </w:tc>
        <w:tc>
          <w:tcPr>
            <w:tcW w:w="1660" w:type="dxa"/>
            <w:tcBorders>
              <w:top w:val="nil"/>
              <w:left w:val="nil"/>
              <w:bottom w:val="nil"/>
              <w:right w:val="single" w:sz="4" w:space="0" w:color="auto"/>
            </w:tcBorders>
            <w:shd w:val="clear" w:color="auto" w:fill="auto"/>
            <w:noWrap/>
            <w:vAlign w:val="bottom"/>
            <w:hideMark/>
          </w:tcPr>
          <w:p w14:paraId="5052B823"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Nebovidy</w:t>
            </w:r>
          </w:p>
        </w:tc>
        <w:tc>
          <w:tcPr>
            <w:tcW w:w="1789" w:type="dxa"/>
            <w:tcBorders>
              <w:top w:val="nil"/>
              <w:left w:val="nil"/>
              <w:bottom w:val="nil"/>
              <w:right w:val="single" w:sz="4" w:space="0" w:color="auto"/>
            </w:tcBorders>
            <w:shd w:val="clear" w:color="auto" w:fill="auto"/>
            <w:noWrap/>
            <w:vAlign w:val="bottom"/>
            <w:hideMark/>
          </w:tcPr>
          <w:p w14:paraId="106F07B6"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351/2</w:t>
            </w:r>
          </w:p>
        </w:tc>
        <w:tc>
          <w:tcPr>
            <w:tcW w:w="992" w:type="dxa"/>
            <w:tcBorders>
              <w:top w:val="nil"/>
              <w:left w:val="nil"/>
              <w:bottom w:val="single" w:sz="4" w:space="0" w:color="auto"/>
              <w:right w:val="single" w:sz="4" w:space="0" w:color="auto"/>
            </w:tcBorders>
            <w:shd w:val="clear" w:color="auto" w:fill="auto"/>
            <w:noWrap/>
            <w:vAlign w:val="bottom"/>
            <w:hideMark/>
          </w:tcPr>
          <w:p w14:paraId="0E87814D"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01</w:t>
            </w:r>
            <w:r>
              <w:rPr>
                <w:rFonts w:cs="Calibri"/>
                <w:color w:val="000000"/>
                <w:sz w:val="20"/>
                <w:szCs w:val="20"/>
              </w:rPr>
              <w:t>.</w:t>
            </w:r>
            <w:r w:rsidRPr="0072105D">
              <w:rPr>
                <w:rFonts w:cs="Calibri"/>
                <w:color w:val="000000"/>
                <w:sz w:val="20"/>
                <w:szCs w:val="20"/>
              </w:rPr>
              <w:t>00</w:t>
            </w:r>
          </w:p>
        </w:tc>
        <w:tc>
          <w:tcPr>
            <w:tcW w:w="799" w:type="dxa"/>
            <w:tcBorders>
              <w:top w:val="nil"/>
              <w:left w:val="nil"/>
              <w:bottom w:val="single" w:sz="4" w:space="0" w:color="auto"/>
              <w:right w:val="nil"/>
            </w:tcBorders>
            <w:shd w:val="clear" w:color="auto" w:fill="auto"/>
            <w:noWrap/>
            <w:vAlign w:val="bottom"/>
            <w:hideMark/>
          </w:tcPr>
          <w:p w14:paraId="7F781294"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w:t>
            </w:r>
          </w:p>
        </w:tc>
        <w:tc>
          <w:tcPr>
            <w:tcW w:w="3040" w:type="dxa"/>
            <w:tcBorders>
              <w:top w:val="nil"/>
              <w:left w:val="single" w:sz="4" w:space="0" w:color="auto"/>
              <w:bottom w:val="nil"/>
              <w:right w:val="single" w:sz="4" w:space="0" w:color="auto"/>
            </w:tcBorders>
            <w:shd w:val="clear" w:color="auto" w:fill="auto"/>
            <w:noWrap/>
            <w:vAlign w:val="bottom"/>
            <w:hideMark/>
          </w:tcPr>
          <w:p w14:paraId="3C6DAD07"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r w:rsidR="008019C5" w:rsidRPr="0072105D" w14:paraId="6C322D33" w14:textId="77777777" w:rsidTr="0046788D">
        <w:trPr>
          <w:trHeight w:val="1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AE926C"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A343FBC"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c>
          <w:tcPr>
            <w:tcW w:w="1789" w:type="dxa"/>
            <w:tcBorders>
              <w:top w:val="nil"/>
              <w:left w:val="nil"/>
              <w:bottom w:val="single" w:sz="4" w:space="0" w:color="auto"/>
              <w:right w:val="single" w:sz="4" w:space="0" w:color="auto"/>
            </w:tcBorders>
            <w:shd w:val="clear" w:color="auto" w:fill="auto"/>
            <w:noWrap/>
            <w:vAlign w:val="bottom"/>
            <w:hideMark/>
          </w:tcPr>
          <w:p w14:paraId="117DC493"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20EAF480"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2</w:t>
            </w:r>
            <w:r>
              <w:rPr>
                <w:rFonts w:cs="Calibri"/>
                <w:color w:val="000000"/>
                <w:sz w:val="20"/>
                <w:szCs w:val="20"/>
              </w:rPr>
              <w:t>.</w:t>
            </w:r>
            <w:r w:rsidRPr="0072105D">
              <w:rPr>
                <w:rFonts w:cs="Calibri"/>
                <w:color w:val="000000"/>
                <w:sz w:val="20"/>
                <w:szCs w:val="20"/>
              </w:rPr>
              <w:t>08</w:t>
            </w:r>
            <w:r>
              <w:rPr>
                <w:rFonts w:cs="Calibri"/>
                <w:color w:val="000000"/>
                <w:sz w:val="20"/>
                <w:szCs w:val="20"/>
              </w:rPr>
              <w:t>.</w:t>
            </w:r>
            <w:r w:rsidRPr="0072105D">
              <w:rPr>
                <w:rFonts w:cs="Calibri"/>
                <w:color w:val="000000"/>
                <w:sz w:val="20"/>
                <w:szCs w:val="20"/>
              </w:rPr>
              <w:t>10</w:t>
            </w:r>
          </w:p>
        </w:tc>
        <w:tc>
          <w:tcPr>
            <w:tcW w:w="799" w:type="dxa"/>
            <w:tcBorders>
              <w:top w:val="nil"/>
              <w:left w:val="nil"/>
              <w:bottom w:val="single" w:sz="4" w:space="0" w:color="auto"/>
              <w:right w:val="nil"/>
            </w:tcBorders>
            <w:shd w:val="clear" w:color="auto" w:fill="auto"/>
            <w:noWrap/>
            <w:vAlign w:val="bottom"/>
            <w:hideMark/>
          </w:tcPr>
          <w:p w14:paraId="70B295B5" w14:textId="77777777" w:rsidR="008019C5" w:rsidRPr="0072105D" w:rsidRDefault="008019C5" w:rsidP="0046788D">
            <w:pPr>
              <w:spacing w:line="221" w:lineRule="auto"/>
              <w:jc w:val="center"/>
              <w:rPr>
                <w:rFonts w:cs="Calibri"/>
                <w:color w:val="000000"/>
                <w:sz w:val="20"/>
                <w:szCs w:val="20"/>
              </w:rPr>
            </w:pPr>
            <w:r w:rsidRPr="0072105D">
              <w:rPr>
                <w:rFonts w:cs="Calibri"/>
                <w:color w:val="000000"/>
                <w:sz w:val="20"/>
                <w:szCs w:val="20"/>
              </w:rPr>
              <w:t>II</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E263E56" w14:textId="77777777" w:rsidR="008019C5" w:rsidRPr="0072105D" w:rsidRDefault="008019C5" w:rsidP="0046788D">
            <w:pPr>
              <w:spacing w:line="221" w:lineRule="auto"/>
              <w:rPr>
                <w:rFonts w:cs="Calibri"/>
                <w:color w:val="000000"/>
                <w:sz w:val="20"/>
                <w:szCs w:val="20"/>
              </w:rPr>
            </w:pPr>
            <w:r w:rsidRPr="0072105D">
              <w:rPr>
                <w:rFonts w:cs="Calibri"/>
                <w:color w:val="000000"/>
                <w:sz w:val="20"/>
                <w:szCs w:val="20"/>
              </w:rPr>
              <w:t> </w:t>
            </w:r>
          </w:p>
        </w:tc>
      </w:tr>
    </w:tbl>
    <w:p w14:paraId="75BA9B3E" w14:textId="77777777" w:rsidR="008019C5" w:rsidRDefault="008019C5" w:rsidP="008019C5">
      <w:pPr>
        <w:spacing w:after="60" w:line="226" w:lineRule="auto"/>
      </w:pPr>
    </w:p>
    <w:p w14:paraId="3545295C" w14:textId="099A6FB5" w:rsidR="008019C5" w:rsidRDefault="008019C5" w:rsidP="004E2C45">
      <w:pPr>
        <w:spacing w:after="60" w:line="226" w:lineRule="auto"/>
      </w:pPr>
      <w:r>
        <w:rPr>
          <w:noProof/>
          <w:spacing w:val="-2"/>
        </w:rPr>
        <w:lastRenderedPageBreak/>
        <w:drawing>
          <wp:inline distT="0" distB="0" distL="0" distR="0" wp14:anchorId="04BC1959" wp14:editId="3F250D5A">
            <wp:extent cx="3230835" cy="5729138"/>
            <wp:effectExtent l="7938" t="0" r="0" b="0"/>
            <wp:docPr id="716191367" name="Obrázek 716191367" descr="Zm1_Tři Dvory-širší vztahy-vzdálenosti od cent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1_Tři Dvory-širší vztahy-vzdálenosti od centra-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32" r="14408"/>
                    <a:stretch/>
                  </pic:blipFill>
                  <pic:spPr bwMode="auto">
                    <a:xfrm rot="5400000">
                      <a:off x="0" y="0"/>
                      <a:ext cx="3281096" cy="5818265"/>
                    </a:xfrm>
                    <a:prstGeom prst="rect">
                      <a:avLst/>
                    </a:prstGeom>
                    <a:noFill/>
                    <a:ln>
                      <a:noFill/>
                    </a:ln>
                    <a:extLst>
                      <a:ext uri="{53640926-AAD7-44D8-BBD7-CCE9431645EC}">
                        <a14:shadowObscured xmlns:a14="http://schemas.microsoft.com/office/drawing/2010/main"/>
                      </a:ext>
                    </a:extLst>
                  </pic:spPr>
                </pic:pic>
              </a:graphicData>
            </a:graphic>
          </wp:inline>
        </w:drawing>
      </w:r>
    </w:p>
    <w:p w14:paraId="56ADAC2B" w14:textId="77777777" w:rsidR="008019C5" w:rsidRPr="004E2C45" w:rsidRDefault="008019C5">
      <w:pPr>
        <w:pStyle w:val="Odstavecseseznamem"/>
        <w:numPr>
          <w:ilvl w:val="1"/>
          <w:numId w:val="17"/>
        </w:numPr>
        <w:spacing w:after="60" w:line="223" w:lineRule="auto"/>
        <w:ind w:left="283" w:hanging="215"/>
        <w:contextualSpacing w:val="0"/>
      </w:pPr>
      <w:r w:rsidRPr="004E2C45">
        <w:t>Souladem s metodikou MMR nazvanou „Vyhodnocení potřeby zastavitelných ploch“ ze dne 17.1.2022, projednanou s MŽP, kde je v kapitole B.1.3 „Vyhodnocení vnější poptávky po bytech“ uvedeno: „O vnější poptávce po bytech v řadě případů rozhodují specifické faktory jako např. velký zaměstnavatel v území (viz např. Kvasiny, Mladá Boleslav, Kolín atp.).“</w:t>
      </w:r>
    </w:p>
    <w:p w14:paraId="5FB2CD27" w14:textId="77777777" w:rsidR="008019C5" w:rsidRPr="004E2C45" w:rsidRDefault="008019C5">
      <w:pPr>
        <w:pStyle w:val="Odstavecseseznamem"/>
        <w:numPr>
          <w:ilvl w:val="1"/>
          <w:numId w:val="17"/>
        </w:numPr>
        <w:spacing w:after="60" w:line="223" w:lineRule="auto"/>
        <w:ind w:left="283" w:hanging="215"/>
        <w:contextualSpacing w:val="0"/>
      </w:pPr>
      <w:r w:rsidRPr="004E2C45">
        <w:t xml:space="preserve">Vliv automobilky Toyota, ale i řada dalších zaměstnavatelů v zóně Kolín – Ovčáry i přímo v Kolíně, který je zcela evidentní. Obrovská dojížďka denní i týdenní v řádu tisíců až desetitisíců lidí do zaměstnání k výše uvedeným velkým zaměstnavatelům není do budoucna žádoucí. Dostatečná nabídka ploch pro bydlení v bezprostředním zázemí města Kolín bude mít z důvodu zásadního omezení </w:t>
      </w:r>
      <w:proofErr w:type="spellStart"/>
      <w:r w:rsidRPr="004E2C45">
        <w:t>dojížďkové</w:t>
      </w:r>
      <w:proofErr w:type="spellEnd"/>
      <w:r w:rsidRPr="004E2C45">
        <w:t xml:space="preserve"> dopravy pozitivní dopad na životní prostředí.</w:t>
      </w:r>
    </w:p>
    <w:p w14:paraId="697541B5" w14:textId="77777777" w:rsidR="008019C5" w:rsidRPr="004E2C45" w:rsidRDefault="008019C5">
      <w:pPr>
        <w:pStyle w:val="Odstavecseseznamem"/>
        <w:numPr>
          <w:ilvl w:val="1"/>
          <w:numId w:val="17"/>
        </w:numPr>
        <w:spacing w:after="60" w:line="223" w:lineRule="auto"/>
        <w:ind w:left="283" w:hanging="215"/>
        <w:contextualSpacing w:val="0"/>
      </w:pPr>
      <w:r w:rsidRPr="004E2C45">
        <w:t xml:space="preserve">V samotném Kolíně je vzhledem ke kvalitnímu ZPF preferována především výstavba bytových domů, pozemků vhodných a určených pro výstavbu rodinných domů je minimum. Zájem o výstavbu rodinných domů se proto soustřeďuje do okolních obcí, z nichž k nejvýhodnějším </w:t>
      </w:r>
      <w:proofErr w:type="gramStart"/>
      <w:r w:rsidRPr="004E2C45">
        <w:t>patří</w:t>
      </w:r>
      <w:proofErr w:type="gramEnd"/>
      <w:r w:rsidRPr="004E2C45">
        <w:t xml:space="preserve"> lokalita Tři Dvory, a to z důvodu, že leží necelý 1 km od hranice zastavěného území Kolína, přičemž zemědělský půdní fond na rozdíl od kvalitních půd nacházejících se v Kolíně a jeho okolí, je zde ve IV. třídě ochrany ZPF. Změnou vymezená plocha pro bydlení v rodinných domech </w:t>
      </w:r>
      <w:proofErr w:type="gramStart"/>
      <w:r w:rsidRPr="004E2C45">
        <w:t>leží</w:t>
      </w:r>
      <w:proofErr w:type="gramEnd"/>
      <w:r w:rsidRPr="004E2C45">
        <w:t xml:space="preserve"> v kvalitním životním prostředí na okraji velkého lesního komplexu, což je v okolí Kolína spíše výjimečné. Mezi významné důvody </w:t>
      </w:r>
      <w:proofErr w:type="gramStart"/>
      <w:r w:rsidRPr="004E2C45">
        <w:t>patří</w:t>
      </w:r>
      <w:proofErr w:type="gramEnd"/>
      <w:r w:rsidRPr="004E2C45">
        <w:t xml:space="preserve"> i skutečnost, že tato plocha s ohledem na její polohu před obcí nebude dále zatěžovat dopravou samotnou obec, protože bude napojena na již vybudovanou silniční infrastrukturu (viz. letecký snímek) vybudovanou pro účely plochy komerční občanské vybavenosti. </w:t>
      </w:r>
    </w:p>
    <w:p w14:paraId="5266B636" w14:textId="77777777" w:rsidR="008019C5" w:rsidRPr="004E2C45" w:rsidRDefault="008019C5">
      <w:pPr>
        <w:pStyle w:val="Odstavecseseznamem"/>
        <w:numPr>
          <w:ilvl w:val="1"/>
          <w:numId w:val="17"/>
        </w:numPr>
        <w:spacing w:after="60" w:line="223" w:lineRule="auto"/>
        <w:ind w:left="283" w:hanging="215"/>
        <w:contextualSpacing w:val="0"/>
      </w:pPr>
      <w:r w:rsidRPr="004E2C45">
        <w:t>Lokalita Tři Dvory má pro svou kvalitu potenciál přesunout zájem o výstavbu RD z jiných lokalit s lepší třídou ochrany ZPF a tyto konkurenční lokality tak mohou zůstat nezastavěné.</w:t>
      </w:r>
    </w:p>
    <w:p w14:paraId="49692051" w14:textId="77777777" w:rsidR="008019C5" w:rsidRPr="004E2C45" w:rsidRDefault="008019C5">
      <w:pPr>
        <w:pStyle w:val="Odstavecseseznamem"/>
        <w:numPr>
          <w:ilvl w:val="1"/>
          <w:numId w:val="17"/>
        </w:numPr>
        <w:spacing w:after="60" w:line="226" w:lineRule="auto"/>
        <w:ind w:left="283" w:hanging="215"/>
        <w:contextualSpacing w:val="0"/>
      </w:pPr>
      <w:r w:rsidRPr="004E2C45">
        <w:t xml:space="preserve">Část zemědělských půd v lokalitě je z hlediska její kvality velmi problematická. Letecký snímek je doložen </w:t>
      </w:r>
      <w:proofErr w:type="gramStart"/>
      <w:r w:rsidRPr="004E2C45">
        <w:t>jako  potvrzení</w:t>
      </w:r>
      <w:proofErr w:type="gramEnd"/>
      <w:r w:rsidRPr="004E2C45">
        <w:t xml:space="preserve"> její neúrodnosti v lokalitě:</w:t>
      </w:r>
    </w:p>
    <w:p w14:paraId="61099013" w14:textId="77777777" w:rsidR="008019C5" w:rsidRDefault="008019C5" w:rsidP="008019C5">
      <w:pPr>
        <w:spacing w:after="60" w:line="226" w:lineRule="auto"/>
      </w:pPr>
      <w:r>
        <w:rPr>
          <w:noProof/>
        </w:rPr>
        <w:lastRenderedPageBreak/>
        <w:drawing>
          <wp:inline distT="0" distB="0" distL="0" distR="0" wp14:anchorId="78CF6E81" wp14:editId="48CF4A3E">
            <wp:extent cx="5791200" cy="3467100"/>
            <wp:effectExtent l="0" t="0" r="0" b="0"/>
            <wp:docPr id="170691295" name="Obrázek 1" descr="Obsah obrázku mapa, Letecké snímkování, Pohled z ptačí perspektivy, ve vzduch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1295" name="Obrázek 1" descr="Obsah obrázku mapa, Letecké snímkování, Pohled z ptačí perspektivy, ve vzduchu&#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3467100"/>
                    </a:xfrm>
                    <a:prstGeom prst="rect">
                      <a:avLst/>
                    </a:prstGeom>
                    <a:noFill/>
                    <a:ln>
                      <a:noFill/>
                    </a:ln>
                  </pic:spPr>
                </pic:pic>
              </a:graphicData>
            </a:graphic>
          </wp:inline>
        </w:drawing>
      </w:r>
    </w:p>
    <w:p w14:paraId="0138ACB3" w14:textId="77777777" w:rsidR="008019C5" w:rsidRPr="004E2C45" w:rsidRDefault="008019C5">
      <w:pPr>
        <w:pStyle w:val="Odstavecseseznamem"/>
        <w:numPr>
          <w:ilvl w:val="1"/>
          <w:numId w:val="17"/>
        </w:numPr>
        <w:spacing w:after="60" w:line="223" w:lineRule="auto"/>
        <w:ind w:left="283" w:hanging="215"/>
        <w:contextualSpacing w:val="0"/>
      </w:pPr>
      <w:r w:rsidRPr="004E2C45">
        <w:t xml:space="preserve">I přes již zmiňovanou nejvýhodnější polohu obce Tři Dvory pro výstavbu RD v užším regionu Kolína, se </w:t>
      </w:r>
      <w:proofErr w:type="gramStart"/>
      <w:r w:rsidRPr="004E2C45">
        <w:t>na  plochách</w:t>
      </w:r>
      <w:proofErr w:type="gramEnd"/>
      <w:r w:rsidRPr="004E2C45">
        <w:t xml:space="preserve"> vymezených  pro stavbu RD v územním plánu Tři Dvory dosud takřka nestavělo. Jediným důvodem byla skutečnost, že se v uplynulém období nenašel silný investor, který by byl schopen zainvestovat do veřejné infrastruktury, a to jak do dopravní infrastruktury, tak i do technické infrastruktury a byl schopen přivést inženýrské sítě ve směru od Kolína. Aktuálně se tato situace změnila…. Východiskem pro zahájení výstavby ve vymezených zastavitelných plochách podmíněných výstavbou veřejné infrastruktury je společné koordinované společné řešení je v zájmu všech (vlastníků pozemků, investorů, obce), tak jak je předkládáno v rámci změny č. 1 územního plánu. Toto řešení zohledňuje z hlediska všech vzájemných vazeb a veřejných zájmů již vložené investice do území ze strany investora vlastnícího pozemky plánované k využití pro budoucí komerční občanské vybavení. V území již byla vybudována odpovídající dopravní infrastruktura v řádu 45 milionů Kč, a aktuálně je v přípravě budování souvisejících sítí veřejné infrastruktury. Navrhované řešení je optimální nejen z hlediska zájmů investora, ale i z hlediska obce i širších vztahů v regionu Kolín. S přihlédnutím k investici vložené do území, která je schopna zajistit postupné využití pozemků pro výstavbu ve směru od Kolína pak došlo k logickému a odůvodnitelnému „přeskupení“ ploch určených pro zástavbu, když plochy v územním plánu již vymezené, ale ležící na západní hranici obce, tedy nejdále od budované veřejné infrastruktury byly přeřazeny do II. etapy při nastavení podmínek využití ploch zařazených do I. etapy, která bezprostředně navazuje na postupně budovanou veřejnou infrastrukturu. Z uvedeného je zcela jasné, že jakákoliv výstavba RD ve Třech Dvorech je zcela závislá na výstavbě v navrhované ploše a prodloužení inženýrských sítí až k západní hranici obce na náklady investora. Obec si je vědoma, že má v územním plánu vymezeny plochy pro výstavbu RD, ale tyto plochy jsou de facto nevyužitelné bez přivedení podmiňujících inženýrských sítí. Na podmiňující investice nemá obec ani vlastníci pozemků vymezených v dosavadní zastavitelné ploše finanční prostředky.</w:t>
      </w:r>
    </w:p>
    <w:p w14:paraId="74295C39" w14:textId="77777777" w:rsidR="008019C5" w:rsidRPr="004E2C45" w:rsidRDefault="008019C5">
      <w:pPr>
        <w:pStyle w:val="Odstavecseseznamem"/>
        <w:numPr>
          <w:ilvl w:val="1"/>
          <w:numId w:val="17"/>
        </w:numPr>
        <w:spacing w:after="60" w:line="223" w:lineRule="auto"/>
        <w:ind w:left="283" w:hanging="215"/>
        <w:contextualSpacing w:val="0"/>
      </w:pPr>
      <w:r w:rsidRPr="004E2C45">
        <w:t>Investor, zajišťující využití předmětných komerčních a obytných ploch, již vybudoval dopravní napojení a přivedl inženýrské sítě k západní části plochy pro komerční občanskou vybavenost za 45 mil. Kč, nové dopravní napojení i sítě k okraji lokality jsou již zkolaudovány. V lokalitě již byla vybudována a zkolaudována zastávka autobusů a na první etapu komerční občanské vybavenosti je již vydáno územní rozhodnutí, které je pravomocné, z toho část plochy od vybudované okružní křižovatky je již v realizaci. K</w:t>
      </w:r>
      <w:r w:rsidR="003C7AA5" w:rsidRPr="004E2C45">
        <w:t xml:space="preserve">oordinace technické a dopravní infrastruktury v rámci vzájemně navazujících ploch </w:t>
      </w:r>
      <w:r w:rsidR="00810C25" w:rsidRPr="004E2C45">
        <w:t xml:space="preserve">je nutná </w:t>
      </w:r>
      <w:r w:rsidR="003C7AA5" w:rsidRPr="004E2C45">
        <w:t>z hlediska jejich dimenzování a časového postupu výstavby</w:t>
      </w:r>
      <w:r w:rsidR="00BD0A66" w:rsidRPr="004E2C45">
        <w:t>, kde bez její realizace v ploše Z2c není dost dobře možné zahájit výstavbu v navazujících zastavitelných plochách</w:t>
      </w:r>
      <w:r w:rsidRPr="004E2C45">
        <w:t xml:space="preserve"> vymezených již platným územním plánem, ale od dostupné a postupně budované veřejné infrastruktury vzdálenějších.</w:t>
      </w:r>
    </w:p>
    <w:p w14:paraId="05CF3CAA" w14:textId="71C3DF01" w:rsidR="005B6C42" w:rsidRPr="004E2C45" w:rsidRDefault="008019C5">
      <w:pPr>
        <w:pStyle w:val="Odstavecseseznamem"/>
        <w:numPr>
          <w:ilvl w:val="1"/>
          <w:numId w:val="17"/>
        </w:numPr>
        <w:spacing w:after="60" w:line="223" w:lineRule="auto"/>
        <w:ind w:left="283" w:hanging="215"/>
        <w:contextualSpacing w:val="0"/>
      </w:pPr>
      <w:r w:rsidRPr="004E2C45">
        <w:t xml:space="preserve">Je uzavřena smlouva mezi investorem a obcí, ve které se investor zavazuje na své náklady přivést sítě až k zastavitelným plochám ve vlastnictví obce, plochu pro rodinné domy rozparcelovat, plně zainvestovat veřejnou </w:t>
      </w:r>
      <w:r w:rsidRPr="004E2C45">
        <w:lastRenderedPageBreak/>
        <w:t>dopravní a technickou infrastrukturou včetně chodníků a veřejného osvětlení, a technickou infrastrukturu vybudovat až na každý nově vzniklý pozemek pro stavbu RD. Z tohoto důvodu obec ve veřejném zájmu usiluje o vydání změny č. 1 územního plánu, neboť bez ní je zainvestování zastavitelných ploch vymezených územním plánem nerealizovatelné, přitom její jedinou povinností pak na konci výstavby bude převzít zkolaudované komunikace a sítě, které patří ze zákona do její správy. Oboustranné dodržení smlouvy a realizace podmiňujících investic jsou tedy pro obec zcela zásadní otázkou. Na jejich realizaci je závislé i využití plochy pro nekomerční občanskou vybavenost v majetku obce. Nerealizace podmiňujících investic znamená pro obec dlouhodobou stagnaci. Vyřešení a zahájení bytové výstavby pro obec znamená i trvalé řešení základního školství ve Třech Dvorech. V Kolíně jsou školy přeplněné a Kolín to řeší velkým zvýšením poplatků za žáka, což je citelný zásah do rozpočtu obce. Obnovení školy v obci závisí tak záleží na perspektivě, zda bude mít žáky i v budoucnu, což je spojeno právě s novou výstavbou RD.</w:t>
      </w:r>
    </w:p>
    <w:p w14:paraId="133D6214" w14:textId="77777777" w:rsidR="008019C5" w:rsidRPr="004E2C45" w:rsidRDefault="00430DE4">
      <w:pPr>
        <w:pStyle w:val="Odstavecseseznamem"/>
        <w:numPr>
          <w:ilvl w:val="1"/>
          <w:numId w:val="17"/>
        </w:numPr>
        <w:spacing w:after="60" w:line="223" w:lineRule="auto"/>
        <w:ind w:left="283" w:hanging="215"/>
        <w:contextualSpacing w:val="0"/>
      </w:pPr>
      <w:r w:rsidRPr="004E2C45">
        <w:t xml:space="preserve">zahrnutí plochy Z2c je důležité kvůli postupu výstavby (realizovaná okružní křižovatka, </w:t>
      </w:r>
      <w:r w:rsidR="002C239B" w:rsidRPr="004E2C45">
        <w:t xml:space="preserve">páteřní komunikace a inženýrské sítě - vodovod, kanalizace, plyn, elektro, sítě elektronických komunikací, </w:t>
      </w:r>
      <w:r w:rsidRPr="004E2C45">
        <w:t>zahajovaná výstavba v západní části plochy</w:t>
      </w:r>
      <w:r w:rsidR="00420C59" w:rsidRPr="004E2C45">
        <w:t xml:space="preserve"> </w:t>
      </w:r>
      <w:r w:rsidRPr="004E2C45">
        <w:t>Z2b jedním investorem) a úzké vazbě s plochou Z2a</w:t>
      </w:r>
      <w:r w:rsidR="008019C5" w:rsidRPr="004E2C45">
        <w:t>, což je doložitelné seznamem kolaudačních dokladů investora (okružní křižovatka, účelová komunikace, síť elektronických komunikací, plynovod, vodovod, kanalizace). Investor má nasmlouvány i kapacity zdrojů včetně pitné vody nejen pro sebe, ale i pro potřeby obce, což je v kolínském regionu mimořádně důležité. Lze doložit dohodou o úpravě vzájemných práv a povinností vlastníků provozně souvisejících vodovodů mezi vlastníkem skupinového vodovodu Kolín – Vodohospodářským sdružením Kolín, provozovatelem skupinového vodovodu – Energií AG Kolín a.s. a vlastníkem vodovodu „Centrum Tři Dvory“ a investorem – Ing. Janem Strnadem. Tato dohoda garantuje dohodnuté množství dodávané vody na rok 2023 a následující (8 136 m</w:t>
      </w:r>
      <w:r w:rsidR="008019C5" w:rsidRPr="004E2C45">
        <w:rPr>
          <w:vertAlign w:val="superscript"/>
        </w:rPr>
        <w:t>3</w:t>
      </w:r>
      <w:r w:rsidR="008019C5" w:rsidRPr="004E2C45">
        <w:t>/rok, 678 m</w:t>
      </w:r>
      <w:r w:rsidR="008019C5" w:rsidRPr="004E2C45">
        <w:rPr>
          <w:vertAlign w:val="superscript"/>
        </w:rPr>
        <w:t>3</w:t>
      </w:r>
      <w:r w:rsidR="008019C5" w:rsidRPr="004E2C45">
        <w:t>/měsíc, 22,3 m</w:t>
      </w:r>
      <w:r w:rsidR="008019C5" w:rsidRPr="004E2C45">
        <w:rPr>
          <w:vertAlign w:val="superscript"/>
        </w:rPr>
        <w:t>3</w:t>
      </w:r>
      <w:r w:rsidR="008019C5" w:rsidRPr="004E2C45">
        <w:t>/den), což odpovídá požadavkům pro napojení rozvojových ploch občanského vybavení a bydlení investora a obce. Smluvně i investičně je zajištěno rozšíření napojení na kolínskou ČOV. Obdobně je s vlastníkem vodohospodářské infrastruktury – Vodohospodářským sdružením Kolín - zajištěno připojení výtlaku kanalizace včetně čerpací stanice a kanalizačního řadu pro odvádění splaškových odpadních vod z objektů v plánované nové lokalitě do výtlačného řadu z vakuové stanice Tři Dvory do Kolína.</w:t>
      </w:r>
    </w:p>
    <w:p w14:paraId="6D8EDFA9" w14:textId="0BA562A8" w:rsidR="008019C5" w:rsidRPr="004E2C45" w:rsidRDefault="008019C5">
      <w:pPr>
        <w:pStyle w:val="Odstavecseseznamem"/>
        <w:numPr>
          <w:ilvl w:val="1"/>
          <w:numId w:val="17"/>
        </w:numPr>
        <w:spacing w:after="60" w:line="223" w:lineRule="auto"/>
        <w:ind w:left="283" w:hanging="215"/>
        <w:contextualSpacing w:val="0"/>
      </w:pPr>
      <w:r w:rsidRPr="004E2C45">
        <w:t>Navrhovaným řešením z hlediska ochrany ZPF je etapizace využití ploch pro výstavbu RD, kdy by v první etapě byly realizovány podmiňující investice a zástavba plochy navrhované změnou, a až v druhé etapě by bylo možná výstavba v další ploše označené Z1 závislé na přivedení inženýrských sítí. Do druhé etapy výstavby je navrženo zařadit 5,22 ha zastavitelné plochy Z1. Podmínkou pro zahájení obytné výstavby druhé etapy (tj. v ploše Z1) je využití I. etapy (tj. v ploše Z2c) minimálně ze 70%. P</w:t>
      </w:r>
      <w:r w:rsidR="002C239B" w:rsidRPr="004E2C45">
        <w:t>otenciální</w:t>
      </w:r>
      <w:r w:rsidR="00430DE4" w:rsidRPr="004E2C45">
        <w:t xml:space="preserve"> komp</w:t>
      </w:r>
      <w:r w:rsidR="006348CB" w:rsidRPr="004E2C45">
        <w:t>enzace zrušením zastavitelnosti plochy Z1 místo navržené plochy Z2c je pro vlastníky nepřijatelná</w:t>
      </w:r>
      <w:r w:rsidRPr="004E2C45">
        <w:t>, jako</w:t>
      </w:r>
      <w:r w:rsidR="006348CB" w:rsidRPr="004E2C45">
        <w:t xml:space="preserve"> optimálně přípustná </w:t>
      </w:r>
      <w:r w:rsidRPr="004E2C45">
        <w:t>tak byla navržena forma etapizace této plochy. Obdobně problematické by bylo potenciální zrušení druhé větší plochy Z4 (rozloha cca 2,2 ha), i když se zde počítá s výstavbou pouze 3 RD.</w:t>
      </w:r>
    </w:p>
    <w:p w14:paraId="1D27503B" w14:textId="77777777" w:rsidR="008019C5" w:rsidRPr="004E2C45" w:rsidRDefault="008019C5">
      <w:pPr>
        <w:pStyle w:val="Odstavecseseznamem"/>
        <w:numPr>
          <w:ilvl w:val="1"/>
          <w:numId w:val="17"/>
        </w:numPr>
        <w:spacing w:after="60" w:line="223" w:lineRule="auto"/>
        <w:ind w:left="283" w:hanging="215"/>
        <w:contextualSpacing w:val="0"/>
      </w:pPr>
      <w:r w:rsidRPr="004E2C45">
        <w:t xml:space="preserve">Jako další ve vztahu k ochraně ZPF vstřícný krok je nově navržena i etapizace výstavby v komerční zóně, kde do druhé etapy výstavby je přesunuto 2,36 ha zastavitelné plochy a 0,38 ha související plochy veřejného prostranství. Etapizace v komerční zóně je samostatná, vyjadřuje vstřícný postup využití z hlediska ochrany ZPF, přestože přímo nesouvisí s etapizací obytných ploch (Z2c a Z1). </w:t>
      </w:r>
    </w:p>
    <w:p w14:paraId="083DA866" w14:textId="77777777" w:rsidR="008019C5" w:rsidRPr="004E2C45" w:rsidRDefault="008019C5">
      <w:pPr>
        <w:pStyle w:val="Odstavecseseznamem"/>
        <w:numPr>
          <w:ilvl w:val="1"/>
          <w:numId w:val="17"/>
        </w:numPr>
        <w:spacing w:after="60" w:line="223" w:lineRule="auto"/>
        <w:ind w:left="283" w:hanging="215"/>
        <w:contextualSpacing w:val="0"/>
      </w:pPr>
      <w:r w:rsidRPr="004E2C45">
        <w:t xml:space="preserve">I u projednávané zastavitelné plochy Z2c je nově (oproti návrhu pro veřejné projednání) navrženo optimalizované využití přesunutím části plochy v rozsahu 0,27 ha do územní rezervy.  </w:t>
      </w:r>
    </w:p>
    <w:p w14:paraId="4072170A" w14:textId="18DA86EF" w:rsidR="008019C5" w:rsidRPr="004E2C45" w:rsidRDefault="008019C5">
      <w:pPr>
        <w:pStyle w:val="Odstavecseseznamem"/>
        <w:numPr>
          <w:ilvl w:val="1"/>
          <w:numId w:val="17"/>
        </w:numPr>
        <w:spacing w:after="60" w:line="223" w:lineRule="auto"/>
        <w:ind w:left="283" w:hanging="215"/>
        <w:contextualSpacing w:val="0"/>
      </w:pPr>
      <w:r w:rsidRPr="004E2C45">
        <w:t xml:space="preserve">Plocha pro výstavbu RD, která je předmětem projednávání změny, je v souladu s dosavadní koncepcí ÚP, protože plocha Z2c byla dosud územní rezervou a z hlediska její polohy je vhodným urbanistickým návrhem na </w:t>
      </w:r>
      <w:r w:rsidR="00F44AB0" w:rsidRPr="004E2C45">
        <w:t>s</w:t>
      </w:r>
      <w:r w:rsidRPr="004E2C45">
        <w:t>celení půdorysu obce, protože je ze tří stran vklíněna mezi zastavitelné plochy (Z2a, Z2b, resp. Z3) a ze čtvrté strany je od souvislých ploch ZPF odříznuta potokem.</w:t>
      </w:r>
    </w:p>
    <w:p w14:paraId="21E1D895" w14:textId="77777777" w:rsidR="00B376CC" w:rsidRPr="004E2C45" w:rsidRDefault="008019C5">
      <w:pPr>
        <w:pStyle w:val="Odstavecseseznamem"/>
        <w:numPr>
          <w:ilvl w:val="1"/>
          <w:numId w:val="17"/>
        </w:numPr>
        <w:spacing w:after="60" w:line="223" w:lineRule="auto"/>
        <w:ind w:left="283" w:hanging="215"/>
        <w:contextualSpacing w:val="0"/>
      </w:pPr>
      <w:r w:rsidRPr="004E2C45">
        <w:t>schéma etapizace - viz situace:</w:t>
      </w:r>
    </w:p>
    <w:p w14:paraId="20398757" w14:textId="406002BE" w:rsidR="00B376CC" w:rsidRDefault="00B376CC" w:rsidP="004E2C45">
      <w:pPr>
        <w:spacing w:after="60" w:line="223" w:lineRule="auto"/>
      </w:pPr>
      <w:r>
        <w:rPr>
          <w:noProof/>
        </w:rPr>
        <w:lastRenderedPageBreak/>
        <w:drawing>
          <wp:inline distT="0" distB="0" distL="0" distR="0" wp14:anchorId="01ED0F44" wp14:editId="47727846">
            <wp:extent cx="5749925" cy="4069715"/>
            <wp:effectExtent l="0" t="0" r="3175" b="6985"/>
            <wp:docPr id="16252204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9925" cy="4069715"/>
                    </a:xfrm>
                    <a:prstGeom prst="rect">
                      <a:avLst/>
                    </a:prstGeom>
                    <a:noFill/>
                    <a:ln>
                      <a:noFill/>
                    </a:ln>
                  </pic:spPr>
                </pic:pic>
              </a:graphicData>
            </a:graphic>
          </wp:inline>
        </w:drawing>
      </w:r>
    </w:p>
    <w:p w14:paraId="253B9C9F" w14:textId="173686E6" w:rsidR="00E464FA" w:rsidRDefault="00420C59">
      <w:pPr>
        <w:pStyle w:val="Odstavecseseznamem"/>
        <w:numPr>
          <w:ilvl w:val="1"/>
          <w:numId w:val="17"/>
        </w:numPr>
        <w:spacing w:after="60" w:line="223" w:lineRule="auto"/>
        <w:ind w:left="283" w:hanging="215"/>
        <w:contextualSpacing w:val="0"/>
      </w:pPr>
      <w:r w:rsidRPr="00F65C68">
        <w:t>potřeba vymezení nové plochy pro bydlení (Z2c) i s vědomím existence nevyužitých jiných ploch</w:t>
      </w:r>
      <w:r>
        <w:t xml:space="preserve"> je </w:t>
      </w:r>
      <w:r w:rsidR="00E464FA">
        <w:t xml:space="preserve">dále </w:t>
      </w:r>
      <w:r>
        <w:t xml:space="preserve">vysvětlena </w:t>
      </w:r>
      <w:r w:rsidR="00E464FA">
        <w:t xml:space="preserve">také </w:t>
      </w:r>
      <w:r>
        <w:t>v samostatné kapitole i) „</w:t>
      </w:r>
      <w:r w:rsidRPr="00831BA9">
        <w:rPr>
          <w:i/>
          <w:iCs/>
        </w:rPr>
        <w:t>Vyhodnocení účelného využití zastavěného území a vyhodnocení potřeby vymezení zastavitelných ploch</w:t>
      </w:r>
      <w:r>
        <w:t xml:space="preserve">“ </w:t>
      </w:r>
      <w:r w:rsidR="00E464FA">
        <w:t xml:space="preserve">pomocí relevantních argumentů (regionální hledisko, demografická situace, vztah vůči jádrovému městu Kolínu, vazby k blízkým </w:t>
      </w:r>
      <w:proofErr w:type="spellStart"/>
      <w:r w:rsidR="00E464FA">
        <w:t>pracovištním</w:t>
      </w:r>
      <w:proofErr w:type="spellEnd"/>
      <w:r w:rsidR="00E464FA">
        <w:t xml:space="preserve"> cílům, aj.)</w:t>
      </w:r>
    </w:p>
    <w:p w14:paraId="42102FE6" w14:textId="77777777" w:rsidR="00E464FA" w:rsidRDefault="00E464FA" w:rsidP="00D24889">
      <w:pPr>
        <w:spacing w:after="60" w:line="223" w:lineRule="auto"/>
      </w:pPr>
    </w:p>
    <w:p w14:paraId="24A34AE3" w14:textId="77777777" w:rsidR="00BA3EF9" w:rsidRDefault="00BE6A7C" w:rsidP="00D24889">
      <w:pPr>
        <w:pStyle w:val="Nadpis3"/>
        <w:spacing w:line="223" w:lineRule="auto"/>
      </w:pPr>
      <w:bookmarkStart w:id="166" w:name="_Toc147423774"/>
      <w:r>
        <w:t>Plochy meliorací</w:t>
      </w:r>
      <w:bookmarkEnd w:id="166"/>
    </w:p>
    <w:p w14:paraId="277CBBE3" w14:textId="77777777" w:rsidR="005467F9" w:rsidRDefault="00412CC2" w:rsidP="00D24889">
      <w:pPr>
        <w:spacing w:after="120" w:line="223" w:lineRule="auto"/>
        <w:jc w:val="both"/>
      </w:pPr>
      <w:r>
        <w:t xml:space="preserve">Zájmové území není </w:t>
      </w:r>
      <w:r w:rsidR="00BE6A7C">
        <w:t>dotčen</w:t>
      </w:r>
      <w:r>
        <w:t>o</w:t>
      </w:r>
      <w:r w:rsidR="00BE6A7C">
        <w:t xml:space="preserve"> plošnými </w:t>
      </w:r>
      <w:r>
        <w:t xml:space="preserve">ani liniovými </w:t>
      </w:r>
      <w:r w:rsidR="00BE6A7C">
        <w:t xml:space="preserve">melioracemi. </w:t>
      </w:r>
      <w:r>
        <w:t xml:space="preserve">Plošné meliorace v řešeném území obce se vyskytují pouze na samém severu ř. </w:t>
      </w:r>
      <w:proofErr w:type="spellStart"/>
      <w:r>
        <w:t>ú.</w:t>
      </w:r>
      <w:proofErr w:type="spellEnd"/>
      <w:r>
        <w:t xml:space="preserve"> při hranici s k. </w:t>
      </w:r>
      <w:proofErr w:type="spellStart"/>
      <w:r>
        <w:t>ú.</w:t>
      </w:r>
      <w:proofErr w:type="spellEnd"/>
      <w:r>
        <w:t xml:space="preserve"> Sendražice, resp. Ovčáry. Rovněž nejbližší meliorace od řešených ploch změn se nacházejí na k. </w:t>
      </w:r>
      <w:proofErr w:type="spellStart"/>
      <w:r>
        <w:t>ú.</w:t>
      </w:r>
      <w:proofErr w:type="spellEnd"/>
      <w:r>
        <w:t xml:space="preserve"> Konárovice – východně od obce Tři Dvory.</w:t>
      </w:r>
      <w:r w:rsidDel="00412CC2">
        <w:t xml:space="preserve"> </w:t>
      </w:r>
    </w:p>
    <w:p w14:paraId="7740A9A3" w14:textId="77777777" w:rsidR="003E46C7" w:rsidRDefault="003E46C7" w:rsidP="00D24889">
      <w:pPr>
        <w:spacing w:after="120" w:line="223" w:lineRule="auto"/>
        <w:jc w:val="both"/>
      </w:pPr>
    </w:p>
    <w:p w14:paraId="06B8B892" w14:textId="77777777" w:rsidR="00BA3EF9" w:rsidRDefault="001E7B53" w:rsidP="00D24889">
      <w:pPr>
        <w:pStyle w:val="Nadpis3"/>
        <w:spacing w:line="223" w:lineRule="auto"/>
      </w:pPr>
      <w:bookmarkStart w:id="167" w:name="_Toc364869204"/>
      <w:r>
        <w:t xml:space="preserve"> </w:t>
      </w:r>
      <w:bookmarkStart w:id="168" w:name="_Toc147423775"/>
      <w:r w:rsidR="00845DB5" w:rsidRPr="001F7D4A">
        <w:t>Vyhodnocení předpokládaných důsledků navrhovaného řešení na pozemky určené k plnění funkcí lesa</w:t>
      </w:r>
      <w:bookmarkEnd w:id="167"/>
      <w:bookmarkEnd w:id="168"/>
    </w:p>
    <w:p w14:paraId="778D714F" w14:textId="77777777" w:rsidR="009F0405" w:rsidRDefault="009B535F" w:rsidP="00D24889">
      <w:pPr>
        <w:spacing w:before="60" w:line="223" w:lineRule="auto"/>
      </w:pPr>
      <w:r w:rsidRPr="00B10629">
        <w:t>Vyhodnocení předpokládaných důsledků navrhovaného řešení na pozemky určené k plnění funkcí lesa je bezpředmětné</w:t>
      </w:r>
      <w:r>
        <w:t xml:space="preserve">. </w:t>
      </w:r>
      <w:r w:rsidR="00412CC2">
        <w:t xml:space="preserve">Změnou ÚP nedochází k záboru PUPFL. </w:t>
      </w:r>
    </w:p>
    <w:p w14:paraId="0840CD5A" w14:textId="77777777" w:rsidR="00FA4413" w:rsidRDefault="009B535F" w:rsidP="00D24889">
      <w:pPr>
        <w:spacing w:before="120" w:line="223" w:lineRule="auto"/>
        <w:jc w:val="both"/>
      </w:pPr>
      <w:r>
        <w:t xml:space="preserve">Pouze navržená zastavitelná plocha Z5 </w:t>
      </w:r>
      <w:r w:rsidRPr="00B10629">
        <w:t>zasahuj</w:t>
      </w:r>
      <w:r>
        <w:t>e</w:t>
      </w:r>
      <w:r w:rsidRPr="00B10629">
        <w:t xml:space="preserve"> do ochranného pásma lesa</w:t>
      </w:r>
      <w:r>
        <w:t xml:space="preserve"> - viz výkres č. </w:t>
      </w:r>
      <w:proofErr w:type="spellStart"/>
      <w:r>
        <w:t>II.f</w:t>
      </w:r>
      <w:proofErr w:type="spellEnd"/>
      <w:r>
        <w:t xml:space="preserve"> - </w:t>
      </w:r>
      <w:r w:rsidRPr="00ED3295">
        <w:t>Výkres předpokládaných záborů PF</w:t>
      </w:r>
      <w:r w:rsidRPr="00B10629">
        <w:t>.</w:t>
      </w:r>
      <w:r>
        <w:t xml:space="preserve"> Tato část plochy je zařazena do ZS jako nezastavitelná část rozvojové plochy (zahrada).</w:t>
      </w:r>
      <w:r w:rsidR="009F0405">
        <w:t xml:space="preserve"> Při respektování nezastavitelného pásu ve vzdálenosti 50 m od lesa (navrženého jako ZS) </w:t>
      </w:r>
      <w:r w:rsidR="009F0405">
        <w:rPr>
          <w:rFonts w:cs="Arial Narrow"/>
          <w:szCs w:val="22"/>
        </w:rPr>
        <w:t>přichází v ploše Z5 v úvahu umístění zřejmě jen jednoho rodinného domu. V případě souhlasu dotčeného orgány státní správy lesa s umožněním potenciální zástavby blíže k lesu (např. při zachování odstupu od okraje lesa cca 30 m) by plocha umožňovala výstavbu 2 RD.</w:t>
      </w:r>
    </w:p>
    <w:p w14:paraId="3912ADAB" w14:textId="77777777" w:rsidR="00E44CC9" w:rsidRDefault="00E44CC9" w:rsidP="00D24889">
      <w:pPr>
        <w:spacing w:line="223" w:lineRule="auto"/>
      </w:pPr>
      <w:bookmarkStart w:id="169" w:name="_Toc471207923"/>
      <w:bookmarkEnd w:id="169"/>
    </w:p>
    <w:p w14:paraId="6429CB1C" w14:textId="77777777" w:rsidR="00AD5ED3" w:rsidRDefault="00AD5ED3" w:rsidP="00D24889">
      <w:pPr>
        <w:spacing w:line="223" w:lineRule="auto"/>
      </w:pPr>
    </w:p>
    <w:p w14:paraId="6C5C5698" w14:textId="77777777" w:rsidR="00AD5ED3" w:rsidRDefault="00AD5ED3" w:rsidP="00D24889">
      <w:pPr>
        <w:spacing w:line="223" w:lineRule="auto"/>
      </w:pPr>
    </w:p>
    <w:p w14:paraId="1C9D46E6" w14:textId="77777777" w:rsidR="00AD7057" w:rsidRDefault="00E44CC9" w:rsidP="00D24889">
      <w:pPr>
        <w:pStyle w:val="Nadpis2"/>
        <w:spacing w:before="240" w:line="223" w:lineRule="auto"/>
        <w:ind w:left="641" w:hanging="357"/>
      </w:pPr>
      <w:bookmarkStart w:id="170" w:name="_Toc147423776"/>
      <w:r w:rsidRPr="0025450C">
        <w:lastRenderedPageBreak/>
        <w:t xml:space="preserve">Rozhodnutí o námitkách </w:t>
      </w:r>
      <w:r>
        <w:t>včetně samostatného odůvodnění</w:t>
      </w:r>
      <w:bookmarkEnd w:id="170"/>
    </w:p>
    <w:p w14:paraId="4CDBB5A0" w14:textId="79709F42" w:rsidR="00680D82" w:rsidRDefault="000A3C62" w:rsidP="000A3C62">
      <w:pPr>
        <w:pStyle w:val="Nadpis3"/>
        <w:spacing w:line="223" w:lineRule="auto"/>
      </w:pPr>
      <w:bookmarkStart w:id="171" w:name="_Toc147423777"/>
      <w:r>
        <w:t>Námitky v etapě veřejného projednání</w:t>
      </w:r>
      <w:bookmarkEnd w:id="171"/>
      <w:r>
        <w:t xml:space="preserve"> </w:t>
      </w:r>
    </w:p>
    <w:p w14:paraId="1680894D" w14:textId="7CCFBC14" w:rsidR="000A3C62" w:rsidRPr="000F74CE" w:rsidRDefault="000A3C62" w:rsidP="009F5F90">
      <w:pPr>
        <w:spacing w:before="60" w:line="223" w:lineRule="auto"/>
        <w:ind w:left="709"/>
        <w:jc w:val="both"/>
      </w:pPr>
      <w:r>
        <w:t xml:space="preserve">Písemné námitky v etapě veřejného projednání podle § 55b za použití § 52 odst. 2 stavebního zákona </w:t>
      </w:r>
      <w:r w:rsidRPr="000F74CE">
        <w:t>nebyly uplatněny žádné.</w:t>
      </w:r>
    </w:p>
    <w:p w14:paraId="2D874398" w14:textId="34BC4C9D" w:rsidR="000A3C62" w:rsidRPr="000F74CE" w:rsidRDefault="000A3C62" w:rsidP="000A3C62">
      <w:pPr>
        <w:pStyle w:val="Nadpis3"/>
        <w:spacing w:line="223" w:lineRule="auto"/>
      </w:pPr>
      <w:bookmarkStart w:id="172" w:name="_Toc147423778"/>
      <w:r w:rsidRPr="000F74CE">
        <w:t>Námitky v etapě opakovaného veřejného projednání</w:t>
      </w:r>
      <w:bookmarkEnd w:id="172"/>
    </w:p>
    <w:p w14:paraId="0E3850BD" w14:textId="1D91DF0A" w:rsidR="009F5F90" w:rsidRDefault="009F5F90" w:rsidP="009F5F90">
      <w:pPr>
        <w:spacing w:before="60" w:line="223" w:lineRule="auto"/>
        <w:ind w:left="709"/>
        <w:jc w:val="both"/>
      </w:pPr>
      <w:r w:rsidRPr="000F74CE">
        <w:t>Písemné námitky v etapě opakovaného veřejného projednání podle § 55b za použití § 52 odst. 2 stavebního zákona nebyly uplatněny žádné.</w:t>
      </w:r>
    </w:p>
    <w:p w14:paraId="3ADB6E76" w14:textId="77777777" w:rsidR="000F74CE" w:rsidRPr="000F74CE" w:rsidRDefault="000F74CE" w:rsidP="009F5F90">
      <w:pPr>
        <w:spacing w:before="60" w:line="223" w:lineRule="auto"/>
        <w:ind w:left="709"/>
        <w:jc w:val="both"/>
      </w:pPr>
    </w:p>
    <w:p w14:paraId="23D399C3" w14:textId="026EBB47" w:rsidR="00BA3EF9" w:rsidRPr="000F74CE" w:rsidRDefault="009F5F90" w:rsidP="00D24889">
      <w:pPr>
        <w:pStyle w:val="Nadpis2"/>
        <w:spacing w:before="240" w:line="223" w:lineRule="auto"/>
        <w:ind w:left="641" w:hanging="357"/>
      </w:pPr>
      <w:r w:rsidRPr="000F74CE">
        <w:t xml:space="preserve">Vyhodnocení </w:t>
      </w:r>
      <w:bookmarkStart w:id="173" w:name="_Toc40481767"/>
      <w:bookmarkStart w:id="174" w:name="_Toc42249276"/>
      <w:bookmarkStart w:id="175" w:name="_Toc56874682"/>
      <w:bookmarkStart w:id="176" w:name="_Toc104891346"/>
      <w:bookmarkStart w:id="177" w:name="_Toc147423779"/>
      <w:r w:rsidR="00E44CC9" w:rsidRPr="000F74CE">
        <w:t xml:space="preserve">připomínek </w:t>
      </w:r>
      <w:bookmarkEnd w:id="173"/>
      <w:bookmarkEnd w:id="174"/>
      <w:bookmarkEnd w:id="175"/>
      <w:bookmarkEnd w:id="176"/>
      <w:bookmarkEnd w:id="177"/>
    </w:p>
    <w:p w14:paraId="07BE9121" w14:textId="33A9C58F" w:rsidR="00AD7057" w:rsidRPr="000F74CE" w:rsidRDefault="000F3F7F" w:rsidP="00D24889">
      <w:pPr>
        <w:pStyle w:val="Nadpis3"/>
        <w:spacing w:line="223" w:lineRule="auto"/>
      </w:pPr>
      <w:bookmarkStart w:id="178" w:name="_Toc40481768"/>
      <w:bookmarkStart w:id="179" w:name="_Toc42249277"/>
      <w:bookmarkStart w:id="180" w:name="_Toc56874683"/>
      <w:bookmarkStart w:id="181" w:name="_Toc104891347"/>
      <w:bookmarkStart w:id="182" w:name="_Toc105523038"/>
      <w:bookmarkStart w:id="183" w:name="_Toc147423780"/>
      <w:r w:rsidRPr="000F74CE">
        <w:t xml:space="preserve">Vyhodnocení </w:t>
      </w:r>
      <w:r w:rsidR="00EE4615" w:rsidRPr="000F74CE">
        <w:t>připomínek v etapě veřejného projednání</w:t>
      </w:r>
      <w:bookmarkEnd w:id="178"/>
      <w:bookmarkEnd w:id="179"/>
      <w:bookmarkEnd w:id="180"/>
      <w:bookmarkEnd w:id="181"/>
      <w:bookmarkEnd w:id="182"/>
      <w:bookmarkEnd w:id="183"/>
    </w:p>
    <w:p w14:paraId="04592968" w14:textId="7F850915" w:rsidR="000F3F7F" w:rsidRPr="000F74CE" w:rsidRDefault="00EE4615" w:rsidP="009F5F90">
      <w:pPr>
        <w:spacing w:line="223" w:lineRule="auto"/>
        <w:ind w:left="709"/>
        <w:jc w:val="both"/>
      </w:pPr>
      <w:r w:rsidRPr="000F74CE">
        <w:t>Písemné připomínky v etapě veřejného projednání podle § 55b za použití § 52 odst. 3 stavebního zákona nebyly uplatněny žádné.</w:t>
      </w:r>
    </w:p>
    <w:p w14:paraId="6B9624F7" w14:textId="11656E41" w:rsidR="00BA3EF9" w:rsidRPr="000F74CE" w:rsidRDefault="009F5F90" w:rsidP="009F5F90">
      <w:pPr>
        <w:pStyle w:val="Nadpis3"/>
        <w:tabs>
          <w:tab w:val="clear" w:pos="1276"/>
          <w:tab w:val="clear" w:pos="1560"/>
          <w:tab w:val="clear" w:pos="2127"/>
          <w:tab w:val="left" w:pos="993"/>
        </w:tabs>
        <w:spacing w:before="120" w:line="223" w:lineRule="auto"/>
        <w:ind w:left="357" w:firstLine="352"/>
      </w:pPr>
      <w:bookmarkStart w:id="184" w:name="_Toc56874684"/>
      <w:bookmarkStart w:id="185" w:name="_Toc104891348"/>
      <w:bookmarkStart w:id="186" w:name="_Toc105523039"/>
      <w:bookmarkStart w:id="187" w:name="_Toc147423781"/>
      <w:r w:rsidRPr="000F74CE">
        <w:t xml:space="preserve"> </w:t>
      </w:r>
      <w:r w:rsidR="000F3F7F" w:rsidRPr="000F74CE">
        <w:t xml:space="preserve">Vyhodnocení připomínek </w:t>
      </w:r>
      <w:r w:rsidR="00EE4615" w:rsidRPr="000F74CE">
        <w:t>v etapě opakovaného veřejného projednání</w:t>
      </w:r>
      <w:bookmarkEnd w:id="184"/>
      <w:bookmarkEnd w:id="185"/>
      <w:bookmarkEnd w:id="186"/>
      <w:bookmarkEnd w:id="187"/>
    </w:p>
    <w:p w14:paraId="21FFD48B" w14:textId="3B52A7FB" w:rsidR="009F5F90" w:rsidRDefault="009F5F90" w:rsidP="009F5F90">
      <w:pPr>
        <w:pStyle w:val="Odstavecseseznamem"/>
        <w:spacing w:line="223" w:lineRule="auto"/>
        <w:ind w:left="709"/>
      </w:pPr>
      <w:r w:rsidRPr="000F74CE">
        <w:t>Písemné připomínky v etapě opakovaného veřejného projednání podle § 55b za použití § 52 odst. 3 stavebního zákona nebyly uplatněny žádné.</w:t>
      </w:r>
    </w:p>
    <w:p w14:paraId="69DA3A64" w14:textId="77777777" w:rsidR="009F5F90" w:rsidRDefault="009F5F90" w:rsidP="009F5F90">
      <w:pPr>
        <w:pStyle w:val="Nadpis3"/>
        <w:numPr>
          <w:ilvl w:val="0"/>
          <w:numId w:val="0"/>
        </w:numPr>
        <w:spacing w:before="120" w:line="223" w:lineRule="auto"/>
        <w:ind w:left="357"/>
      </w:pPr>
    </w:p>
    <w:p w14:paraId="12084E68" w14:textId="77777777" w:rsidR="00081DEA" w:rsidRDefault="00FC6B03" w:rsidP="00E44CC9">
      <w:pPr>
        <w:pStyle w:val="Nadpis1"/>
        <w:numPr>
          <w:ilvl w:val="0"/>
          <w:numId w:val="5"/>
        </w:numPr>
        <w:jc w:val="both"/>
      </w:pPr>
      <w:r w:rsidRPr="00FC6B03">
        <w:lastRenderedPageBreak/>
        <w:t> </w:t>
      </w:r>
      <w:bookmarkStart w:id="188" w:name="_Toc147423782"/>
      <w:r w:rsidR="00435A83" w:rsidRPr="0025450C">
        <w:t xml:space="preserve">Grafická část odůvodnění </w:t>
      </w:r>
      <w:r w:rsidR="00602FA4">
        <w:t xml:space="preserve">změny </w:t>
      </w:r>
      <w:r w:rsidR="00435A83" w:rsidRPr="0025450C">
        <w:t>územního plánu</w:t>
      </w:r>
      <w:bookmarkEnd w:id="188"/>
    </w:p>
    <w:p w14:paraId="63B49990" w14:textId="77777777" w:rsidR="00435A83" w:rsidRDefault="00435A83" w:rsidP="00435A83"/>
    <w:p w14:paraId="2274027B" w14:textId="77777777" w:rsidR="00602FA4" w:rsidRPr="00ED3295" w:rsidRDefault="00435A83" w:rsidP="00602FA4">
      <w:r w:rsidRPr="0025450C">
        <w:t xml:space="preserve">Grafická část odůvodnění </w:t>
      </w:r>
      <w:r w:rsidR="00602FA4">
        <w:t xml:space="preserve">změny </w:t>
      </w:r>
      <w:r w:rsidRPr="0025450C">
        <w:t>územního plánu obsahuje následující výkresy</w:t>
      </w:r>
      <w:r w:rsidR="00602FA4">
        <w:t xml:space="preserve"> – formou výřezů předmětné části řešeného území</w:t>
      </w:r>
      <w:r w:rsidR="00602FA4" w:rsidRPr="00ED3295">
        <w:t>:</w:t>
      </w:r>
    </w:p>
    <w:p w14:paraId="578FE201" w14:textId="77777777" w:rsidR="00602FA4" w:rsidRPr="004D0374" w:rsidRDefault="00602FA4" w:rsidP="00602FA4">
      <w:pPr>
        <w:spacing w:after="120"/>
      </w:pPr>
    </w:p>
    <w:p w14:paraId="45DE187B" w14:textId="3060BADC" w:rsidR="001E7B53" w:rsidRPr="004D0374" w:rsidRDefault="001E7B53" w:rsidP="00D26B00">
      <w:pPr>
        <w:tabs>
          <w:tab w:val="left" w:pos="993"/>
          <w:tab w:val="left" w:pos="3828"/>
        </w:tabs>
        <w:spacing w:line="0" w:lineRule="atLeast"/>
        <w:ind w:left="426"/>
        <w:jc w:val="both"/>
        <w:rPr>
          <w:rFonts w:eastAsia="Arial"/>
        </w:rPr>
      </w:pPr>
      <w:r w:rsidRPr="004D0374">
        <w:rPr>
          <w:rFonts w:eastAsia="Arial"/>
        </w:rPr>
        <w:t xml:space="preserve">II. </w:t>
      </w:r>
      <w:r w:rsidR="00C54779">
        <w:rPr>
          <w:rFonts w:eastAsia="Arial"/>
        </w:rPr>
        <w:t>d</w:t>
      </w:r>
      <w:r w:rsidRPr="004D0374">
        <w:rPr>
          <w:rFonts w:eastAsia="Arial"/>
        </w:rPr>
        <w:tab/>
        <w:t xml:space="preserve">Koordinační výkres (výřez) </w:t>
      </w:r>
    </w:p>
    <w:p w14:paraId="745DF189" w14:textId="09ED67F6" w:rsidR="001E7B53" w:rsidRPr="004D0374" w:rsidRDefault="001E7B53" w:rsidP="00D26B00">
      <w:pPr>
        <w:tabs>
          <w:tab w:val="left" w:pos="993"/>
          <w:tab w:val="left" w:pos="3828"/>
        </w:tabs>
        <w:spacing w:line="0" w:lineRule="atLeast"/>
        <w:ind w:left="426"/>
        <w:jc w:val="both"/>
        <w:rPr>
          <w:rFonts w:eastAsia="Arial"/>
        </w:rPr>
      </w:pPr>
      <w:r w:rsidRPr="004D0374">
        <w:rPr>
          <w:rFonts w:eastAsia="Arial"/>
        </w:rPr>
        <w:t xml:space="preserve">II. </w:t>
      </w:r>
      <w:r w:rsidR="00C54779">
        <w:rPr>
          <w:rFonts w:eastAsia="Arial"/>
        </w:rPr>
        <w:t>e</w:t>
      </w:r>
      <w:r w:rsidRPr="004D0374">
        <w:rPr>
          <w:rFonts w:eastAsia="Arial"/>
        </w:rPr>
        <w:tab/>
        <w:t>Výkres předpokládaných záborů půdního fondu</w:t>
      </w:r>
    </w:p>
    <w:p w14:paraId="53080037" w14:textId="77777777" w:rsidR="001E7B53" w:rsidRDefault="001E7B53" w:rsidP="00602FA4">
      <w:pPr>
        <w:spacing w:after="120"/>
      </w:pPr>
    </w:p>
    <w:p w14:paraId="74FD2A19" w14:textId="77777777" w:rsidR="00602FA4" w:rsidRDefault="00602FA4" w:rsidP="00602FA4">
      <w:pPr>
        <w:spacing w:after="120"/>
      </w:pPr>
    </w:p>
    <w:p w14:paraId="2F450568" w14:textId="77777777" w:rsidR="00602FA4" w:rsidRDefault="00602FA4" w:rsidP="00602FA4">
      <w:pPr>
        <w:tabs>
          <w:tab w:val="left" w:pos="2370"/>
        </w:tabs>
      </w:pPr>
      <w:r w:rsidRPr="003C1DC0">
        <w:t xml:space="preserve">Všechny tyto výkresy jsou nedílnou součástí odůvodnění </w:t>
      </w:r>
      <w:r>
        <w:t xml:space="preserve">změny </w:t>
      </w:r>
      <w:r w:rsidRPr="003C1DC0">
        <w:t xml:space="preserve">územního plánu </w:t>
      </w:r>
      <w:r w:rsidR="00A51FCC">
        <w:t>Tři Dvory</w:t>
      </w:r>
      <w:r w:rsidRPr="003C1DC0">
        <w:t>.</w:t>
      </w:r>
    </w:p>
    <w:p w14:paraId="05ED383B" w14:textId="77777777" w:rsidR="00602FA4" w:rsidRDefault="00602FA4" w:rsidP="00602FA4">
      <w:pPr>
        <w:tabs>
          <w:tab w:val="left" w:pos="2370"/>
        </w:tabs>
      </w:pPr>
    </w:p>
    <w:p w14:paraId="7892F3EA" w14:textId="77777777" w:rsidR="00602FA4" w:rsidRDefault="00602FA4" w:rsidP="00602FA4">
      <w:pPr>
        <w:tabs>
          <w:tab w:val="left" w:pos="2370"/>
        </w:tabs>
        <w:rPr>
          <w:i/>
        </w:rPr>
      </w:pPr>
    </w:p>
    <w:p w14:paraId="38A458F6" w14:textId="77777777" w:rsidR="00602FA4" w:rsidRDefault="00602FA4" w:rsidP="00602FA4">
      <w:pPr>
        <w:tabs>
          <w:tab w:val="left" w:pos="2370"/>
        </w:tabs>
      </w:pPr>
      <w:r w:rsidRPr="00D509E7">
        <w:rPr>
          <w:i/>
        </w:rPr>
        <w:t xml:space="preserve">Pozn.:  Výkres širších vztahů </w:t>
      </w:r>
      <w:r>
        <w:rPr>
          <w:i/>
        </w:rPr>
        <w:t>není předmětem změny ÚP – zůstává beze změny.</w:t>
      </w:r>
    </w:p>
    <w:p w14:paraId="13F5A013" w14:textId="77777777" w:rsidR="00602FA4" w:rsidRDefault="00602FA4" w:rsidP="00602FA4">
      <w:pPr>
        <w:tabs>
          <w:tab w:val="left" w:pos="2370"/>
        </w:tabs>
      </w:pPr>
    </w:p>
    <w:p w14:paraId="510AB00D" w14:textId="77777777" w:rsidR="00482112" w:rsidRDefault="00482112" w:rsidP="00945E63"/>
    <w:p w14:paraId="2210B093" w14:textId="77777777" w:rsidR="00482112" w:rsidRDefault="00482112" w:rsidP="00945E63"/>
    <w:p w14:paraId="7552C6AC" w14:textId="77777777" w:rsidR="00482112" w:rsidRDefault="00482112" w:rsidP="00945E63"/>
    <w:p w14:paraId="039CBB6F" w14:textId="77777777" w:rsidR="00482112" w:rsidRDefault="00482112" w:rsidP="00945E63"/>
    <w:p w14:paraId="2ECF4A0C" w14:textId="77777777" w:rsidR="00631F27" w:rsidRDefault="00631F27" w:rsidP="00945E63"/>
    <w:p w14:paraId="61587517" w14:textId="77777777" w:rsidR="00631F27" w:rsidRDefault="00631F27" w:rsidP="00945E63"/>
    <w:p w14:paraId="1990DF2E" w14:textId="77777777" w:rsidR="00631F27" w:rsidRDefault="00631F27" w:rsidP="00945E63"/>
    <w:p w14:paraId="65CEA9CC" w14:textId="77777777" w:rsidR="00631F27" w:rsidRDefault="00631F27" w:rsidP="00945E63"/>
    <w:p w14:paraId="4454D8E4" w14:textId="122DF65A" w:rsidR="00DC5EE8" w:rsidRDefault="00DC5EE8">
      <w:pPr>
        <w:spacing w:after="200" w:line="276" w:lineRule="auto"/>
      </w:pPr>
      <w:r>
        <w:br w:type="page"/>
      </w:r>
    </w:p>
    <w:p w14:paraId="15DB9864" w14:textId="77777777" w:rsidR="00DC5EE8" w:rsidRDefault="00DC5EE8" w:rsidP="00DC5E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rPr>
      </w:pPr>
    </w:p>
    <w:p w14:paraId="59C71452" w14:textId="77777777" w:rsidR="0059393F" w:rsidRDefault="0059393F" w:rsidP="004E2C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rPr>
      </w:pPr>
    </w:p>
    <w:p w14:paraId="6B81B094" w14:textId="77777777" w:rsidR="0059393F" w:rsidRDefault="0059393F" w:rsidP="004E2C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rPr>
      </w:pPr>
    </w:p>
    <w:p w14:paraId="14B7DB07" w14:textId="5B9B2FB2" w:rsidR="00DC5EE8" w:rsidRPr="00FE34F6" w:rsidRDefault="00DC5EE8" w:rsidP="004E2C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rPr>
      </w:pPr>
      <w:r w:rsidRPr="00FE34F6">
        <w:rPr>
          <w:b/>
        </w:rPr>
        <w:t>Poučení:</w:t>
      </w:r>
    </w:p>
    <w:p w14:paraId="6C5A63B2" w14:textId="77777777" w:rsidR="00DC5EE8" w:rsidRDefault="00DC5EE8" w:rsidP="00DC5E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14:paraId="07C1D7C2" w14:textId="77777777" w:rsidR="00DC5EE8" w:rsidRPr="00FE34F6" w:rsidRDefault="00DC5EE8" w:rsidP="00DC5E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14:paraId="62AFA0CB" w14:textId="77777777" w:rsidR="00DC5EE8" w:rsidRDefault="00DC5EE8" w:rsidP="00DC5E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sidRPr="00FE34F6">
        <w:t>Proti změně č. 1 územnímu plánu</w:t>
      </w:r>
      <w:r>
        <w:t xml:space="preserve"> Tři Dvory</w:t>
      </w:r>
      <w:r w:rsidRPr="00FE34F6">
        <w:t>, vydané formou opatření obecné povahy, nelze podle § 173 odst. 2 zákona č. 500/2004 Sb., správního řádu, podat opravný prostředek.</w:t>
      </w:r>
    </w:p>
    <w:p w14:paraId="324A1D6A" w14:textId="77777777" w:rsidR="00DC5EE8" w:rsidRDefault="00DC5EE8" w:rsidP="00DC5E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14:paraId="19BDCCD2" w14:textId="77777777" w:rsidR="00A1307E" w:rsidRDefault="00A1307E" w:rsidP="00DC5E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14:paraId="1E04ADC5" w14:textId="77777777" w:rsidR="00A1307E" w:rsidRDefault="00A1307E" w:rsidP="00DC5E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14:paraId="52E5C20A" w14:textId="77777777" w:rsidR="00DC5EE8" w:rsidRPr="00FE34F6" w:rsidRDefault="00DC5EE8" w:rsidP="00DC5E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14:paraId="06B872C7" w14:textId="5636894B" w:rsidR="00DC5EE8" w:rsidRPr="001E30A5" w:rsidRDefault="00DC5EE8" w:rsidP="004E2C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tab/>
      </w:r>
      <w:r w:rsidRPr="001E30A5">
        <w:t xml:space="preserve">Jitka Vokolková       </w:t>
      </w:r>
      <w:r w:rsidRPr="001E30A5">
        <w:tab/>
      </w:r>
      <w:r w:rsidRPr="001E30A5">
        <w:tab/>
      </w:r>
      <w:r w:rsidRPr="001E30A5">
        <w:tab/>
      </w:r>
      <w:r w:rsidRPr="001E30A5">
        <w:tab/>
      </w:r>
      <w:r w:rsidRPr="001E30A5">
        <w:tab/>
      </w:r>
      <w:r w:rsidRPr="001E30A5">
        <w:tab/>
        <w:t xml:space="preserve">                      </w:t>
      </w:r>
      <w:r>
        <w:t xml:space="preserve"> </w:t>
      </w:r>
      <w:r w:rsidRPr="001E30A5">
        <w:t>Bc. Jiří Srb</w:t>
      </w:r>
    </w:p>
    <w:p w14:paraId="6D17E666" w14:textId="77777777" w:rsidR="00DC5EE8" w:rsidRPr="001E30A5" w:rsidRDefault="00DC5EE8" w:rsidP="00DC5E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1E30A5">
        <w:t xml:space="preserve">            starosta obce </w:t>
      </w:r>
      <w:r w:rsidRPr="001E30A5">
        <w:tab/>
      </w:r>
      <w:r w:rsidRPr="001E30A5">
        <w:tab/>
      </w:r>
      <w:r w:rsidRPr="001E30A5">
        <w:tab/>
      </w:r>
      <w:r w:rsidRPr="001E30A5">
        <w:tab/>
      </w:r>
      <w:r w:rsidRPr="001E30A5">
        <w:tab/>
      </w:r>
      <w:r w:rsidRPr="001E30A5">
        <w:tab/>
        <w:t xml:space="preserve">                       místostarosta obce</w:t>
      </w:r>
    </w:p>
    <w:p w14:paraId="0850894E" w14:textId="77777777" w:rsidR="00631F27" w:rsidRDefault="00631F27" w:rsidP="00A44783">
      <w:pPr>
        <w:tabs>
          <w:tab w:val="left" w:pos="4820"/>
        </w:tabs>
      </w:pPr>
    </w:p>
    <w:sectPr w:rsidR="00631F27" w:rsidSect="00D24889">
      <w:footerReference w:type="even" r:id="rId22"/>
      <w:footerReference w:type="default" r:id="rId23"/>
      <w:pgSz w:w="11906" w:h="16838" w:code="9"/>
      <w:pgMar w:top="1418" w:right="1416" w:bottom="1418" w:left="1418" w:header="709" w:footer="8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3B8C0" w14:textId="77777777" w:rsidR="005A3C46" w:rsidRDefault="005A3C46" w:rsidP="005B6B2A">
      <w:r>
        <w:separator/>
      </w:r>
    </w:p>
  </w:endnote>
  <w:endnote w:type="continuationSeparator" w:id="0">
    <w:p w14:paraId="6D872D1F" w14:textId="77777777" w:rsidR="005A3C46" w:rsidRDefault="005A3C46" w:rsidP="005B6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ahoma">
    <w:altName w:val="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EE"/>
    <w:family w:val="swiss"/>
    <w:pitch w:val="variable"/>
    <w:sig w:usb0="A00002C7" w:usb1="00000002" w:usb2="00000000" w:usb3="00000000" w:csb0="0000019F" w:csb1="00000000"/>
  </w:font>
  <w:font w:name="Bahnschrift">
    <w:panose1 w:val="020B0502040204020203"/>
    <w:charset w:val="EE"/>
    <w:family w:val="swiss"/>
    <w:pitch w:val="variable"/>
    <w:sig w:usb0="A00002C7" w:usb1="00000002" w:usb2="00000000" w:usb3="00000000" w:csb0="0000019F" w:csb1="00000000"/>
  </w:font>
  <w:font w:name="Bahnschrift Light SemiCondense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2774" w14:textId="77777777" w:rsidR="000D21EE" w:rsidRDefault="000D21EE" w:rsidP="00191B9C">
    <w:pPr>
      <w:pStyle w:val="Zpat"/>
      <w:jc w:val="right"/>
    </w:pPr>
  </w:p>
  <w:p w14:paraId="002F7824" w14:textId="77777777" w:rsidR="000D21EE" w:rsidRDefault="000D21E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szCs w:val="22"/>
        <w:lang w:eastAsia="en-US"/>
      </w:rPr>
      <w:id w:val="147376049"/>
      <w:docPartObj>
        <w:docPartGallery w:val="Page Numbers (Bottom of Page)"/>
        <w:docPartUnique/>
      </w:docPartObj>
    </w:sdtPr>
    <w:sdtContent>
      <w:p w14:paraId="5B556FE9" w14:textId="77777777" w:rsidR="000D21EE" w:rsidRDefault="000D21EE">
        <w:pPr>
          <w:rPr>
            <w:rFonts w:eastAsiaTheme="minorHAnsi" w:cstheme="minorBidi"/>
            <w:szCs w:val="22"/>
            <w:lang w:eastAsia="en-US"/>
          </w:rPr>
        </w:pPr>
      </w:p>
      <w:p w14:paraId="77B32352" w14:textId="7334A8AB" w:rsidR="000D21EE" w:rsidRDefault="000D21EE">
        <w:pPr>
          <w:pBdr>
            <w:top w:val="single" w:sz="4" w:space="1" w:color="auto"/>
          </w:pBdr>
          <w:rPr>
            <w:sz w:val="18"/>
            <w:szCs w:val="18"/>
          </w:rPr>
        </w:pPr>
        <w:r w:rsidRPr="00955FAA">
          <w:rPr>
            <w:sz w:val="18"/>
          </w:rPr>
          <w:t>Změna č. 1 ú</w:t>
        </w:r>
        <w:r w:rsidRPr="00141567">
          <w:rPr>
            <w:sz w:val="18"/>
          </w:rPr>
          <w:t>zemní</w:t>
        </w:r>
        <w:r>
          <w:rPr>
            <w:sz w:val="18"/>
          </w:rPr>
          <w:t>ho</w:t>
        </w:r>
        <w:r w:rsidRPr="00141567">
          <w:rPr>
            <w:sz w:val="18"/>
          </w:rPr>
          <w:t xml:space="preserve"> plán</w:t>
        </w:r>
        <w:r>
          <w:rPr>
            <w:sz w:val="18"/>
          </w:rPr>
          <w:t>u</w:t>
        </w:r>
        <w:r w:rsidRPr="00141567">
          <w:rPr>
            <w:sz w:val="18"/>
          </w:rPr>
          <w:t xml:space="preserve"> </w:t>
        </w:r>
        <w:r>
          <w:rPr>
            <w:sz w:val="18"/>
          </w:rPr>
          <w:t xml:space="preserve">Tři Dvory – textová část včetně odůvodnění </w:t>
        </w:r>
        <w:r w:rsidR="009D0BF2">
          <w:rPr>
            <w:sz w:val="18"/>
          </w:rPr>
          <w:t xml:space="preserve">    </w:t>
        </w:r>
        <w:r w:rsidRPr="00955FAA">
          <w:rPr>
            <w:sz w:val="18"/>
          </w:rPr>
          <w:t xml:space="preserve">                           </w:t>
        </w:r>
        <w:r w:rsidR="00D12C66">
          <w:rPr>
            <w:sz w:val="18"/>
          </w:rPr>
          <w:t xml:space="preserve">                                                                    </w:t>
        </w:r>
        <w:r>
          <w:rPr>
            <w:sz w:val="18"/>
            <w:szCs w:val="18"/>
          </w:rPr>
          <w:tab/>
        </w:r>
        <w:r>
          <w:rPr>
            <w:sz w:val="18"/>
            <w:szCs w:val="18"/>
          </w:rPr>
          <w:tab/>
        </w:r>
        <w:r w:rsidRPr="008D7356">
          <w:rPr>
            <w:sz w:val="18"/>
            <w:szCs w:val="18"/>
          </w:rPr>
          <w:fldChar w:fldCharType="begin"/>
        </w:r>
        <w:r w:rsidRPr="008D7356">
          <w:rPr>
            <w:sz w:val="18"/>
            <w:szCs w:val="18"/>
          </w:rPr>
          <w:instrText xml:space="preserve"> PAGE   \* MERGEFORMAT </w:instrText>
        </w:r>
        <w:r w:rsidRPr="008D7356">
          <w:rPr>
            <w:sz w:val="18"/>
            <w:szCs w:val="18"/>
          </w:rPr>
          <w:fldChar w:fldCharType="separate"/>
        </w:r>
        <w:r w:rsidR="00657D47">
          <w:rPr>
            <w:noProof/>
            <w:sz w:val="18"/>
            <w:szCs w:val="18"/>
          </w:rPr>
          <w:t>56</w:t>
        </w:r>
        <w:r w:rsidRPr="008D7356">
          <w:rPr>
            <w:sz w:val="18"/>
            <w:szCs w:val="18"/>
          </w:rPr>
          <w:fldChar w:fldCharType="end"/>
        </w:r>
      </w:p>
      <w:p w14:paraId="2E5EED49" w14:textId="77777777" w:rsidR="000D21EE" w:rsidRDefault="000D21EE">
        <w:pPr>
          <w:spacing w:before="120"/>
          <w:rPr>
            <w:sz w:val="18"/>
          </w:rPr>
        </w:pPr>
      </w:p>
      <w:p w14:paraId="0AC1E3F6" w14:textId="77777777" w:rsidR="000D21EE" w:rsidRPr="0025450C" w:rsidRDefault="00000000" w:rsidP="0060649C">
        <w:pPr>
          <w:pStyle w:val="Zpat"/>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4B3C" w14:textId="77777777" w:rsidR="000D21EE" w:rsidRDefault="000D21EE" w:rsidP="00117235">
    <w:pPr>
      <w:rPr>
        <w:sz w:val="18"/>
      </w:rPr>
    </w:pPr>
  </w:p>
  <w:p w14:paraId="54CD0E05" w14:textId="4DF9FFDF" w:rsidR="000D21EE" w:rsidRDefault="000D21EE" w:rsidP="00117235">
    <w:pPr>
      <w:pBdr>
        <w:top w:val="single" w:sz="4" w:space="1" w:color="auto"/>
      </w:pBdr>
      <w:rPr>
        <w:sz w:val="18"/>
        <w:szCs w:val="18"/>
      </w:rPr>
    </w:pPr>
    <w:r w:rsidRPr="00955FAA">
      <w:rPr>
        <w:sz w:val="18"/>
      </w:rPr>
      <w:t>Změna č. 1 ú</w:t>
    </w:r>
    <w:r w:rsidRPr="00141567">
      <w:rPr>
        <w:sz w:val="18"/>
      </w:rPr>
      <w:t>zemní</w:t>
    </w:r>
    <w:r>
      <w:rPr>
        <w:sz w:val="18"/>
      </w:rPr>
      <w:t>ho</w:t>
    </w:r>
    <w:r w:rsidRPr="00141567">
      <w:rPr>
        <w:sz w:val="18"/>
      </w:rPr>
      <w:t xml:space="preserve"> plán</w:t>
    </w:r>
    <w:r>
      <w:rPr>
        <w:sz w:val="18"/>
      </w:rPr>
      <w:t>u</w:t>
    </w:r>
    <w:r w:rsidRPr="00141567">
      <w:rPr>
        <w:sz w:val="18"/>
      </w:rPr>
      <w:t xml:space="preserve"> </w:t>
    </w:r>
    <w:r>
      <w:rPr>
        <w:sz w:val="18"/>
      </w:rPr>
      <w:t>Tři Dvory –</w:t>
    </w:r>
    <w:r w:rsidR="002C12DE">
      <w:rPr>
        <w:sz w:val="18"/>
      </w:rPr>
      <w:t xml:space="preserve"> </w:t>
    </w:r>
    <w:r>
      <w:rPr>
        <w:sz w:val="18"/>
      </w:rPr>
      <w:t xml:space="preserve">textová část včetně odůvodnění  </w:t>
    </w:r>
    <w:r w:rsidR="009D0BF2">
      <w:rPr>
        <w:sz w:val="18"/>
      </w:rPr>
      <w:t xml:space="preserve"> </w:t>
    </w:r>
    <w:r w:rsidRPr="00955FAA">
      <w:rPr>
        <w:sz w:val="18"/>
      </w:rPr>
      <w:t xml:space="preserve">                        </w:t>
    </w:r>
    <w:r w:rsidR="002C12DE">
      <w:rPr>
        <w:sz w:val="18"/>
      </w:rPr>
      <w:t xml:space="preserve">                                                                      </w:t>
    </w:r>
    <w:r w:rsidRPr="00955FAA">
      <w:rPr>
        <w:sz w:val="18"/>
      </w:rPr>
      <w:t xml:space="preserve">    </w:t>
    </w:r>
    <w:r>
      <w:rPr>
        <w:sz w:val="18"/>
        <w:szCs w:val="18"/>
      </w:rPr>
      <w:tab/>
    </w:r>
    <w:r>
      <w:rPr>
        <w:sz w:val="18"/>
        <w:szCs w:val="18"/>
      </w:rPr>
      <w:tab/>
    </w:r>
    <w:r w:rsidRPr="008D7356">
      <w:rPr>
        <w:sz w:val="18"/>
        <w:szCs w:val="18"/>
      </w:rPr>
      <w:fldChar w:fldCharType="begin"/>
    </w:r>
    <w:r w:rsidRPr="008D7356">
      <w:rPr>
        <w:sz w:val="18"/>
        <w:szCs w:val="18"/>
      </w:rPr>
      <w:instrText xml:space="preserve"> PAGE   \* MERGEFORMAT </w:instrText>
    </w:r>
    <w:r w:rsidRPr="008D7356">
      <w:rPr>
        <w:sz w:val="18"/>
        <w:szCs w:val="18"/>
      </w:rPr>
      <w:fldChar w:fldCharType="separate"/>
    </w:r>
    <w:r w:rsidR="00657D47">
      <w:rPr>
        <w:noProof/>
        <w:sz w:val="18"/>
        <w:szCs w:val="18"/>
      </w:rPr>
      <w:t>57</w:t>
    </w:r>
    <w:r w:rsidRPr="008D7356">
      <w:rPr>
        <w:sz w:val="18"/>
        <w:szCs w:val="18"/>
      </w:rPr>
      <w:fldChar w:fldCharType="end"/>
    </w:r>
  </w:p>
  <w:p w14:paraId="599FABC2" w14:textId="77777777" w:rsidR="000D21EE" w:rsidRDefault="000D21EE">
    <w:pPr>
      <w:pStyle w:val="Zpat"/>
    </w:pPr>
  </w:p>
  <w:p w14:paraId="5D8D186D" w14:textId="77777777" w:rsidR="000D21EE" w:rsidRDefault="000D21EE">
    <w:pPr>
      <w:spacing w:before="12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4D7E6" w14:textId="77777777" w:rsidR="005A3C46" w:rsidRDefault="005A3C46" w:rsidP="005B6B2A">
      <w:r>
        <w:separator/>
      </w:r>
    </w:p>
  </w:footnote>
  <w:footnote w:type="continuationSeparator" w:id="0">
    <w:p w14:paraId="1DBE1379" w14:textId="77777777" w:rsidR="005A3C46" w:rsidRDefault="005A3C46" w:rsidP="005B6B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B70EC0A"/>
    <w:lvl w:ilvl="0" w:tplc="04050001">
      <w:start w:val="1"/>
      <w:numFmt w:val="bullet"/>
      <w:lvlText w:val=""/>
      <w:lvlJc w:val="left"/>
      <w:rPr>
        <w:rFonts w:ascii="Symbol" w:hAnsi="Symbol" w:hint="default"/>
      </w:rPr>
    </w:lvl>
    <w:lvl w:ilvl="1" w:tplc="5E1E0188">
      <w:start w:val="1"/>
      <w:numFmt w:val="bullet"/>
      <w:lvlText w:val=""/>
      <w:lvlJc w:val="left"/>
    </w:lvl>
    <w:lvl w:ilvl="2" w:tplc="FA2C1346">
      <w:start w:val="1"/>
      <w:numFmt w:val="bullet"/>
      <w:lvlText w:val=""/>
      <w:lvlJc w:val="left"/>
    </w:lvl>
    <w:lvl w:ilvl="3" w:tplc="BB229B64">
      <w:start w:val="1"/>
      <w:numFmt w:val="bullet"/>
      <w:lvlText w:val=""/>
      <w:lvlJc w:val="left"/>
    </w:lvl>
    <w:lvl w:ilvl="4" w:tplc="DB4696D8">
      <w:start w:val="1"/>
      <w:numFmt w:val="bullet"/>
      <w:lvlText w:val=""/>
      <w:lvlJc w:val="left"/>
    </w:lvl>
    <w:lvl w:ilvl="5" w:tplc="4DA40CF4">
      <w:start w:val="1"/>
      <w:numFmt w:val="bullet"/>
      <w:lvlText w:val=""/>
      <w:lvlJc w:val="left"/>
    </w:lvl>
    <w:lvl w:ilvl="6" w:tplc="316E9B70">
      <w:start w:val="1"/>
      <w:numFmt w:val="bullet"/>
      <w:lvlText w:val=""/>
      <w:lvlJc w:val="left"/>
    </w:lvl>
    <w:lvl w:ilvl="7" w:tplc="B59A71A6">
      <w:start w:val="1"/>
      <w:numFmt w:val="bullet"/>
      <w:lvlText w:val=""/>
      <w:lvlJc w:val="left"/>
    </w:lvl>
    <w:lvl w:ilvl="8" w:tplc="8586C4C0">
      <w:start w:val="1"/>
      <w:numFmt w:val="bullet"/>
      <w:lvlText w:val=""/>
      <w:lvlJc w:val="left"/>
    </w:lvl>
  </w:abstractNum>
  <w:abstractNum w:abstractNumId="1" w15:restartNumberingAfterBreak="0">
    <w:nsid w:val="00000002"/>
    <w:multiLevelType w:val="singleLevel"/>
    <w:tmpl w:val="00000002"/>
    <w:name w:val="WW8Num2"/>
    <w:lvl w:ilvl="0">
      <w:start w:val="1"/>
      <w:numFmt w:val="decimal"/>
      <w:lvlText w:val="A.3.%1"/>
      <w:lvlJc w:val="left"/>
      <w:pPr>
        <w:tabs>
          <w:tab w:val="num" w:pos="0"/>
        </w:tabs>
        <w:ind w:left="720" w:hanging="360"/>
      </w:pPr>
    </w:lvl>
  </w:abstractNum>
  <w:abstractNum w:abstractNumId="2" w15:restartNumberingAfterBreak="0">
    <w:nsid w:val="00000003"/>
    <w:multiLevelType w:val="multilevel"/>
    <w:tmpl w:val="00000003"/>
    <w:name w:val="WW8Num3"/>
    <w:lvl w:ilvl="0">
      <w:start w:val="1"/>
      <w:numFmt w:val="decimal"/>
      <w:pStyle w:val="H2"/>
      <w:lvlText w:val="A.%1"/>
      <w:lvlJc w:val="left"/>
      <w:pPr>
        <w:tabs>
          <w:tab w:val="num" w:pos="-218"/>
        </w:tabs>
        <w:ind w:left="502" w:hanging="360"/>
      </w:pPr>
    </w:lvl>
    <w:lvl w:ilvl="1">
      <w:start w:val="1"/>
      <w:numFmt w:val="decimal"/>
      <w:lvlText w:val="A.4.%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5"/>
    <w:multiLevelType w:val="singleLevel"/>
    <w:tmpl w:val="0F0EF10E"/>
    <w:name w:val="WW8Num5"/>
    <w:lvl w:ilvl="0">
      <w:start w:val="1"/>
      <w:numFmt w:val="decimal"/>
      <w:pStyle w:val="H3"/>
      <w:lvlText w:val="A.2.%1"/>
      <w:lvlJc w:val="left"/>
      <w:pPr>
        <w:tabs>
          <w:tab w:val="num" w:pos="0"/>
        </w:tabs>
        <w:ind w:left="720" w:hanging="360"/>
      </w:pPr>
    </w:lvl>
  </w:abstractNum>
  <w:abstractNum w:abstractNumId="4" w15:restartNumberingAfterBreak="0">
    <w:nsid w:val="00000006"/>
    <w:multiLevelType w:val="singleLevel"/>
    <w:tmpl w:val="00000006"/>
    <w:name w:val="WW8Num6"/>
    <w:lvl w:ilvl="0">
      <w:start w:val="1"/>
      <w:numFmt w:val="upperLetter"/>
      <w:pStyle w:val="h1"/>
      <w:lvlText w:val="%1"/>
      <w:lvlJc w:val="left"/>
      <w:pPr>
        <w:tabs>
          <w:tab w:val="num" w:pos="208"/>
        </w:tabs>
        <w:ind w:left="928"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360" w:hanging="360"/>
      </w:pPr>
      <w:rPr>
        <w:rFonts w:ascii="Symbol" w:hAnsi="Symbol" w:cs="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Calibri"/>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Calibri"/>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TimesNewRomanPS-BoldM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TimesNewRomanPS-BoldMT"/>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TimesNewRomanPS-BoldMT"/>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720" w:hanging="360"/>
      </w:pPr>
      <w:rPr>
        <w:rFonts w:ascii="Arial Narrow" w:hAnsi="Arial Narrow" w:cs="Symbol"/>
      </w:rPr>
    </w:lvl>
  </w:abstractNum>
  <w:abstractNum w:abstractNumId="9" w15:restartNumberingAfterBreak="0">
    <w:nsid w:val="0000000B"/>
    <w:multiLevelType w:val="singleLevel"/>
    <w:tmpl w:val="0000000B"/>
    <w:name w:val="WW8Num11"/>
    <w:lvl w:ilvl="0">
      <w:start w:val="1"/>
      <w:numFmt w:val="lowerLetter"/>
      <w:lvlText w:val="%1)"/>
      <w:lvlJc w:val="left"/>
      <w:pPr>
        <w:tabs>
          <w:tab w:val="num" w:pos="0"/>
        </w:tabs>
        <w:ind w:left="644" w:hanging="360"/>
      </w:pPr>
    </w:lvl>
  </w:abstractNum>
  <w:abstractNum w:abstractNumId="10" w15:restartNumberingAfterBreak="0">
    <w:nsid w:val="0000000C"/>
    <w:multiLevelType w:val="hybridMultilevel"/>
    <w:tmpl w:val="4B588F54"/>
    <w:lvl w:ilvl="0" w:tplc="E074559E">
      <w:start w:val="1"/>
      <w:numFmt w:val="bullet"/>
      <w:lvlText w:val="-"/>
      <w:lvlJc w:val="left"/>
    </w:lvl>
    <w:lvl w:ilvl="1" w:tplc="01B860A6">
      <w:start w:val="1"/>
      <w:numFmt w:val="bullet"/>
      <w:lvlText w:val=""/>
      <w:lvlJc w:val="left"/>
    </w:lvl>
    <w:lvl w:ilvl="2" w:tplc="3AE85E52">
      <w:start w:val="1"/>
      <w:numFmt w:val="bullet"/>
      <w:lvlText w:val=""/>
      <w:lvlJc w:val="left"/>
    </w:lvl>
    <w:lvl w:ilvl="3" w:tplc="CF20B210">
      <w:start w:val="1"/>
      <w:numFmt w:val="bullet"/>
      <w:lvlText w:val=""/>
      <w:lvlJc w:val="left"/>
    </w:lvl>
    <w:lvl w:ilvl="4" w:tplc="96A834D4">
      <w:start w:val="1"/>
      <w:numFmt w:val="bullet"/>
      <w:lvlText w:val=""/>
      <w:lvlJc w:val="left"/>
    </w:lvl>
    <w:lvl w:ilvl="5" w:tplc="01240C1A">
      <w:start w:val="1"/>
      <w:numFmt w:val="bullet"/>
      <w:lvlText w:val=""/>
      <w:lvlJc w:val="left"/>
    </w:lvl>
    <w:lvl w:ilvl="6" w:tplc="7DB046E4">
      <w:start w:val="1"/>
      <w:numFmt w:val="bullet"/>
      <w:lvlText w:val=""/>
      <w:lvlJc w:val="left"/>
    </w:lvl>
    <w:lvl w:ilvl="7" w:tplc="0B147A76">
      <w:start w:val="1"/>
      <w:numFmt w:val="bullet"/>
      <w:lvlText w:val=""/>
      <w:lvlJc w:val="left"/>
    </w:lvl>
    <w:lvl w:ilvl="8" w:tplc="819EFE24">
      <w:start w:val="1"/>
      <w:numFmt w:val="bullet"/>
      <w:lvlText w:val=""/>
      <w:lvlJc w:val="left"/>
    </w:lvl>
  </w:abstractNum>
  <w:abstractNum w:abstractNumId="11" w15:restartNumberingAfterBreak="0">
    <w:nsid w:val="0000000F"/>
    <w:multiLevelType w:val="hybridMultilevel"/>
    <w:tmpl w:val="38437FDA"/>
    <w:lvl w:ilvl="0" w:tplc="58E25F24">
      <w:start w:val="1"/>
      <w:numFmt w:val="bullet"/>
      <w:lvlText w:val="-"/>
      <w:lvlJc w:val="left"/>
    </w:lvl>
    <w:lvl w:ilvl="1" w:tplc="428A21A4">
      <w:start w:val="1"/>
      <w:numFmt w:val="bullet"/>
      <w:lvlText w:val=""/>
      <w:lvlJc w:val="left"/>
    </w:lvl>
    <w:lvl w:ilvl="2" w:tplc="D5328090">
      <w:start w:val="1"/>
      <w:numFmt w:val="bullet"/>
      <w:lvlText w:val=""/>
      <w:lvlJc w:val="left"/>
    </w:lvl>
    <w:lvl w:ilvl="3" w:tplc="915CF52E">
      <w:start w:val="1"/>
      <w:numFmt w:val="bullet"/>
      <w:lvlText w:val=""/>
      <w:lvlJc w:val="left"/>
    </w:lvl>
    <w:lvl w:ilvl="4" w:tplc="95C87EC0">
      <w:start w:val="1"/>
      <w:numFmt w:val="bullet"/>
      <w:lvlText w:val=""/>
      <w:lvlJc w:val="left"/>
    </w:lvl>
    <w:lvl w:ilvl="5" w:tplc="30823568">
      <w:start w:val="1"/>
      <w:numFmt w:val="bullet"/>
      <w:lvlText w:val=""/>
      <w:lvlJc w:val="left"/>
    </w:lvl>
    <w:lvl w:ilvl="6" w:tplc="495E2CDE">
      <w:start w:val="1"/>
      <w:numFmt w:val="bullet"/>
      <w:lvlText w:val=""/>
      <w:lvlJc w:val="left"/>
    </w:lvl>
    <w:lvl w:ilvl="7" w:tplc="8B8CF4D6">
      <w:start w:val="1"/>
      <w:numFmt w:val="bullet"/>
      <w:lvlText w:val=""/>
      <w:lvlJc w:val="left"/>
    </w:lvl>
    <w:lvl w:ilvl="8" w:tplc="65BC4CA2">
      <w:start w:val="1"/>
      <w:numFmt w:val="bullet"/>
      <w:lvlText w:val=""/>
      <w:lvlJc w:val="left"/>
    </w:lvl>
  </w:abstractNum>
  <w:abstractNum w:abstractNumId="12" w15:restartNumberingAfterBreak="0">
    <w:nsid w:val="00000010"/>
    <w:multiLevelType w:val="hybridMultilevel"/>
    <w:tmpl w:val="7644A45C"/>
    <w:lvl w:ilvl="0" w:tplc="ABA67644">
      <w:start w:val="1"/>
      <w:numFmt w:val="bullet"/>
      <w:lvlText w:val="-"/>
      <w:lvlJc w:val="left"/>
    </w:lvl>
    <w:lvl w:ilvl="1" w:tplc="ADDC7CE4">
      <w:start w:val="5"/>
      <w:numFmt w:val="lowerRoman"/>
      <w:lvlText w:val="%2"/>
      <w:lvlJc w:val="left"/>
    </w:lvl>
    <w:lvl w:ilvl="2" w:tplc="9D0E8D08">
      <w:start w:val="1"/>
      <w:numFmt w:val="bullet"/>
      <w:lvlText w:val=""/>
      <w:lvlJc w:val="left"/>
    </w:lvl>
    <w:lvl w:ilvl="3" w:tplc="FB98C314">
      <w:start w:val="1"/>
      <w:numFmt w:val="bullet"/>
      <w:lvlText w:val=""/>
      <w:lvlJc w:val="left"/>
    </w:lvl>
    <w:lvl w:ilvl="4" w:tplc="4E3471E0">
      <w:start w:val="1"/>
      <w:numFmt w:val="bullet"/>
      <w:lvlText w:val=""/>
      <w:lvlJc w:val="left"/>
    </w:lvl>
    <w:lvl w:ilvl="5" w:tplc="37DC7D94">
      <w:start w:val="1"/>
      <w:numFmt w:val="bullet"/>
      <w:lvlText w:val=""/>
      <w:lvlJc w:val="left"/>
    </w:lvl>
    <w:lvl w:ilvl="6" w:tplc="327635B8">
      <w:start w:val="1"/>
      <w:numFmt w:val="bullet"/>
      <w:lvlText w:val=""/>
      <w:lvlJc w:val="left"/>
    </w:lvl>
    <w:lvl w:ilvl="7" w:tplc="3BA819B0">
      <w:start w:val="1"/>
      <w:numFmt w:val="bullet"/>
      <w:lvlText w:val=""/>
      <w:lvlJc w:val="left"/>
    </w:lvl>
    <w:lvl w:ilvl="8" w:tplc="F75C378E">
      <w:start w:val="1"/>
      <w:numFmt w:val="bullet"/>
      <w:lvlText w:val=""/>
      <w:lvlJc w:val="left"/>
    </w:lvl>
  </w:abstractNum>
  <w:abstractNum w:abstractNumId="13" w15:restartNumberingAfterBreak="0">
    <w:nsid w:val="00000015"/>
    <w:multiLevelType w:val="singleLevel"/>
    <w:tmpl w:val="00000015"/>
    <w:name w:val="WW8Num19"/>
    <w:lvl w:ilvl="0">
      <w:start w:val="1"/>
      <w:numFmt w:val="lowerLetter"/>
      <w:lvlText w:val="%1)"/>
      <w:lvlJc w:val="left"/>
      <w:pPr>
        <w:tabs>
          <w:tab w:val="num" w:pos="0"/>
        </w:tabs>
        <w:ind w:left="720" w:hanging="360"/>
      </w:pPr>
    </w:lvl>
  </w:abstractNum>
  <w:abstractNum w:abstractNumId="14" w15:restartNumberingAfterBreak="0">
    <w:nsid w:val="00000018"/>
    <w:multiLevelType w:val="multilevel"/>
    <w:tmpl w:val="00000018"/>
    <w:name w:val="WW8Num22"/>
    <w:lvl w:ilvl="0">
      <w:start w:val="1"/>
      <w:numFmt w:val="bullet"/>
      <w:lvlText w:val=""/>
      <w:lvlJc w:val="left"/>
      <w:pPr>
        <w:tabs>
          <w:tab w:val="num" w:pos="-12"/>
        </w:tabs>
        <w:ind w:left="708" w:hanging="360"/>
      </w:pPr>
      <w:rPr>
        <w:rFonts w:ascii="Symbol" w:hAnsi="Symbol" w:cs="TimesNewRomanPS-BoldMT"/>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cs="Wingdings"/>
      </w:rPr>
    </w:lvl>
    <w:lvl w:ilvl="3">
      <w:start w:val="1"/>
      <w:numFmt w:val="bullet"/>
      <w:lvlText w:val=""/>
      <w:lvlJc w:val="left"/>
      <w:pPr>
        <w:tabs>
          <w:tab w:val="num" w:pos="-12"/>
        </w:tabs>
        <w:ind w:left="2868" w:hanging="360"/>
      </w:pPr>
      <w:rPr>
        <w:rFonts w:ascii="Symbol" w:hAnsi="Symbol" w:cs="TimesNewRomanPS-BoldMT"/>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cs="Wingdings"/>
      </w:rPr>
    </w:lvl>
    <w:lvl w:ilvl="6">
      <w:start w:val="1"/>
      <w:numFmt w:val="bullet"/>
      <w:lvlText w:val=""/>
      <w:lvlJc w:val="left"/>
      <w:pPr>
        <w:tabs>
          <w:tab w:val="num" w:pos="-12"/>
        </w:tabs>
        <w:ind w:left="5028" w:hanging="360"/>
      </w:pPr>
      <w:rPr>
        <w:rFonts w:ascii="Symbol" w:hAnsi="Symbol" w:cs="TimesNewRomanPS-BoldMT"/>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cs="Wingdings"/>
      </w:rPr>
    </w:lvl>
  </w:abstractNum>
  <w:abstractNum w:abstractNumId="15" w15:restartNumberingAfterBreak="0">
    <w:nsid w:val="00C35E03"/>
    <w:multiLevelType w:val="hybridMultilevel"/>
    <w:tmpl w:val="1820DFB4"/>
    <w:name w:val="WW8Num28"/>
    <w:lvl w:ilvl="0" w:tplc="1C8C83CA">
      <w:start w:val="1"/>
      <w:numFmt w:val="bullet"/>
      <w:lvlText w:val=""/>
      <w:lvlJc w:val="left"/>
      <w:pPr>
        <w:ind w:left="720" w:hanging="360"/>
      </w:pPr>
      <w:rPr>
        <w:rFonts w:ascii="Symbol" w:hAnsi="Symbol" w:hint="default"/>
      </w:rPr>
    </w:lvl>
    <w:lvl w:ilvl="1" w:tplc="6AF0CFFC" w:tentative="1">
      <w:start w:val="1"/>
      <w:numFmt w:val="bullet"/>
      <w:lvlText w:val="o"/>
      <w:lvlJc w:val="left"/>
      <w:pPr>
        <w:ind w:left="1440" w:hanging="360"/>
      </w:pPr>
      <w:rPr>
        <w:rFonts w:ascii="Courier New" w:hAnsi="Courier New" w:cs="Courier New" w:hint="default"/>
      </w:rPr>
    </w:lvl>
    <w:lvl w:ilvl="2" w:tplc="B574A590" w:tentative="1">
      <w:start w:val="1"/>
      <w:numFmt w:val="bullet"/>
      <w:lvlText w:val=""/>
      <w:lvlJc w:val="left"/>
      <w:pPr>
        <w:ind w:left="2160" w:hanging="360"/>
      </w:pPr>
      <w:rPr>
        <w:rFonts w:ascii="Wingdings" w:hAnsi="Wingdings" w:hint="default"/>
      </w:rPr>
    </w:lvl>
    <w:lvl w:ilvl="3" w:tplc="24483B0A" w:tentative="1">
      <w:start w:val="1"/>
      <w:numFmt w:val="bullet"/>
      <w:lvlText w:val=""/>
      <w:lvlJc w:val="left"/>
      <w:pPr>
        <w:ind w:left="2880" w:hanging="360"/>
      </w:pPr>
      <w:rPr>
        <w:rFonts w:ascii="Symbol" w:hAnsi="Symbol" w:hint="default"/>
      </w:rPr>
    </w:lvl>
    <w:lvl w:ilvl="4" w:tplc="646E3344" w:tentative="1">
      <w:start w:val="1"/>
      <w:numFmt w:val="bullet"/>
      <w:lvlText w:val="o"/>
      <w:lvlJc w:val="left"/>
      <w:pPr>
        <w:ind w:left="3600" w:hanging="360"/>
      </w:pPr>
      <w:rPr>
        <w:rFonts w:ascii="Courier New" w:hAnsi="Courier New" w:cs="Courier New" w:hint="default"/>
      </w:rPr>
    </w:lvl>
    <w:lvl w:ilvl="5" w:tplc="0EE23E22" w:tentative="1">
      <w:start w:val="1"/>
      <w:numFmt w:val="bullet"/>
      <w:lvlText w:val=""/>
      <w:lvlJc w:val="left"/>
      <w:pPr>
        <w:ind w:left="4320" w:hanging="360"/>
      </w:pPr>
      <w:rPr>
        <w:rFonts w:ascii="Wingdings" w:hAnsi="Wingdings" w:hint="default"/>
      </w:rPr>
    </w:lvl>
    <w:lvl w:ilvl="6" w:tplc="1B70077A" w:tentative="1">
      <w:start w:val="1"/>
      <w:numFmt w:val="bullet"/>
      <w:lvlText w:val=""/>
      <w:lvlJc w:val="left"/>
      <w:pPr>
        <w:ind w:left="5040" w:hanging="360"/>
      </w:pPr>
      <w:rPr>
        <w:rFonts w:ascii="Symbol" w:hAnsi="Symbol" w:hint="default"/>
      </w:rPr>
    </w:lvl>
    <w:lvl w:ilvl="7" w:tplc="202EFC20" w:tentative="1">
      <w:start w:val="1"/>
      <w:numFmt w:val="bullet"/>
      <w:lvlText w:val="o"/>
      <w:lvlJc w:val="left"/>
      <w:pPr>
        <w:ind w:left="5760" w:hanging="360"/>
      </w:pPr>
      <w:rPr>
        <w:rFonts w:ascii="Courier New" w:hAnsi="Courier New" w:cs="Courier New" w:hint="default"/>
      </w:rPr>
    </w:lvl>
    <w:lvl w:ilvl="8" w:tplc="FC84DA94" w:tentative="1">
      <w:start w:val="1"/>
      <w:numFmt w:val="bullet"/>
      <w:lvlText w:val=""/>
      <w:lvlJc w:val="left"/>
      <w:pPr>
        <w:ind w:left="6480" w:hanging="360"/>
      </w:pPr>
      <w:rPr>
        <w:rFonts w:ascii="Wingdings" w:hAnsi="Wingdings" w:hint="default"/>
      </w:rPr>
    </w:lvl>
  </w:abstractNum>
  <w:abstractNum w:abstractNumId="16" w15:restartNumberingAfterBreak="0">
    <w:nsid w:val="01A719F1"/>
    <w:multiLevelType w:val="hybridMultilevel"/>
    <w:tmpl w:val="2E5CD6A2"/>
    <w:lvl w:ilvl="0" w:tplc="870A047A">
      <w:start w:val="1"/>
      <w:numFmt w:val="bullet"/>
      <w:lvlText w:val=""/>
      <w:lvlJc w:val="left"/>
      <w:pPr>
        <w:ind w:left="720" w:hanging="360"/>
      </w:pPr>
      <w:rPr>
        <w:rFonts w:ascii="Wingdings" w:hAnsi="Wingdings" w:hint="default"/>
        <w:color w:val="000000" w:themeColor="text1"/>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04BD058D"/>
    <w:multiLevelType w:val="hybridMultilevel"/>
    <w:tmpl w:val="46D6F7C6"/>
    <w:lvl w:ilvl="0" w:tplc="B140834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1CE4A41"/>
    <w:multiLevelType w:val="hybridMultilevel"/>
    <w:tmpl w:val="93E8AF74"/>
    <w:name w:val="WW8Num62"/>
    <w:lvl w:ilvl="0" w:tplc="D1E0FFA6">
      <w:start w:val="1"/>
      <w:numFmt w:val="bullet"/>
      <w:lvlText w:val=""/>
      <w:lvlJc w:val="left"/>
      <w:pPr>
        <w:ind w:left="720" w:hanging="360"/>
      </w:pPr>
      <w:rPr>
        <w:rFonts w:ascii="Symbol" w:hAnsi="Symbol" w:hint="default"/>
      </w:rPr>
    </w:lvl>
    <w:lvl w:ilvl="1" w:tplc="1E5E83EE" w:tentative="1">
      <w:start w:val="1"/>
      <w:numFmt w:val="bullet"/>
      <w:lvlText w:val="o"/>
      <w:lvlJc w:val="left"/>
      <w:pPr>
        <w:ind w:left="1440" w:hanging="360"/>
      </w:pPr>
      <w:rPr>
        <w:rFonts w:ascii="Courier New" w:hAnsi="Courier New" w:cs="Courier New" w:hint="default"/>
      </w:rPr>
    </w:lvl>
    <w:lvl w:ilvl="2" w:tplc="A694139C" w:tentative="1">
      <w:start w:val="1"/>
      <w:numFmt w:val="bullet"/>
      <w:lvlText w:val=""/>
      <w:lvlJc w:val="left"/>
      <w:pPr>
        <w:ind w:left="2160" w:hanging="360"/>
      </w:pPr>
      <w:rPr>
        <w:rFonts w:ascii="Wingdings" w:hAnsi="Wingdings" w:hint="default"/>
      </w:rPr>
    </w:lvl>
    <w:lvl w:ilvl="3" w:tplc="CA6C4A9C" w:tentative="1">
      <w:start w:val="1"/>
      <w:numFmt w:val="bullet"/>
      <w:lvlText w:val=""/>
      <w:lvlJc w:val="left"/>
      <w:pPr>
        <w:ind w:left="2880" w:hanging="360"/>
      </w:pPr>
      <w:rPr>
        <w:rFonts w:ascii="Symbol" w:hAnsi="Symbol" w:hint="default"/>
      </w:rPr>
    </w:lvl>
    <w:lvl w:ilvl="4" w:tplc="8F620EC8" w:tentative="1">
      <w:start w:val="1"/>
      <w:numFmt w:val="bullet"/>
      <w:lvlText w:val="o"/>
      <w:lvlJc w:val="left"/>
      <w:pPr>
        <w:ind w:left="3600" w:hanging="360"/>
      </w:pPr>
      <w:rPr>
        <w:rFonts w:ascii="Courier New" w:hAnsi="Courier New" w:cs="Courier New" w:hint="default"/>
      </w:rPr>
    </w:lvl>
    <w:lvl w:ilvl="5" w:tplc="6A6ACE7A" w:tentative="1">
      <w:start w:val="1"/>
      <w:numFmt w:val="bullet"/>
      <w:lvlText w:val=""/>
      <w:lvlJc w:val="left"/>
      <w:pPr>
        <w:ind w:left="4320" w:hanging="360"/>
      </w:pPr>
      <w:rPr>
        <w:rFonts w:ascii="Wingdings" w:hAnsi="Wingdings" w:hint="default"/>
      </w:rPr>
    </w:lvl>
    <w:lvl w:ilvl="6" w:tplc="A2F29DEC" w:tentative="1">
      <w:start w:val="1"/>
      <w:numFmt w:val="bullet"/>
      <w:lvlText w:val=""/>
      <w:lvlJc w:val="left"/>
      <w:pPr>
        <w:ind w:left="5040" w:hanging="360"/>
      </w:pPr>
      <w:rPr>
        <w:rFonts w:ascii="Symbol" w:hAnsi="Symbol" w:hint="default"/>
      </w:rPr>
    </w:lvl>
    <w:lvl w:ilvl="7" w:tplc="174C29D2" w:tentative="1">
      <w:start w:val="1"/>
      <w:numFmt w:val="bullet"/>
      <w:lvlText w:val="o"/>
      <w:lvlJc w:val="left"/>
      <w:pPr>
        <w:ind w:left="5760" w:hanging="360"/>
      </w:pPr>
      <w:rPr>
        <w:rFonts w:ascii="Courier New" w:hAnsi="Courier New" w:cs="Courier New" w:hint="default"/>
      </w:rPr>
    </w:lvl>
    <w:lvl w:ilvl="8" w:tplc="D206D0BC" w:tentative="1">
      <w:start w:val="1"/>
      <w:numFmt w:val="bullet"/>
      <w:lvlText w:val=""/>
      <w:lvlJc w:val="left"/>
      <w:pPr>
        <w:ind w:left="6480" w:hanging="360"/>
      </w:pPr>
      <w:rPr>
        <w:rFonts w:ascii="Wingdings" w:hAnsi="Wingdings" w:hint="default"/>
      </w:rPr>
    </w:lvl>
  </w:abstractNum>
  <w:abstractNum w:abstractNumId="19" w15:restartNumberingAfterBreak="0">
    <w:nsid w:val="122D7AB7"/>
    <w:multiLevelType w:val="hybridMultilevel"/>
    <w:tmpl w:val="0F78BC8C"/>
    <w:lvl w:ilvl="0" w:tplc="04050001">
      <w:start w:val="1"/>
      <w:numFmt w:val="bullet"/>
      <w:pStyle w:val="II"/>
      <w:lvlText w:val="-"/>
      <w:lvlJc w:val="left"/>
      <w:pPr>
        <w:ind w:left="720" w:hanging="360"/>
      </w:pPr>
      <w:rPr>
        <w:rFonts w:ascii="Arial Narrow" w:eastAsia="Calibri" w:hAnsi="Arial Narrow" w:cs="TimesNewRomanPS-BoldM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6487C31"/>
    <w:multiLevelType w:val="multilevel"/>
    <w:tmpl w:val="620020D0"/>
    <w:lvl w:ilvl="0">
      <w:start w:val="1"/>
      <w:numFmt w:val="upperLetter"/>
      <w:lvlText w:val="%1"/>
      <w:lvlJc w:val="left"/>
      <w:pPr>
        <w:ind w:left="360" w:hanging="360"/>
      </w:pPr>
      <w:rPr>
        <w:rFonts w:hint="default"/>
      </w:rPr>
    </w:lvl>
    <w:lvl w:ilvl="1">
      <w:start w:val="1"/>
      <w:numFmt w:val="lowerLetter"/>
      <w:pStyle w:val="Nadpis2"/>
      <w:lvlText w:val="%2)"/>
      <w:lvlJc w:val="left"/>
      <w:pPr>
        <w:ind w:left="644"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2.%3"/>
      <w:lvlJc w:val="left"/>
      <w:pPr>
        <w:ind w:left="1070" w:hanging="360"/>
      </w:pPr>
      <w:rPr>
        <w:rFonts w:hint="default"/>
        <w:b/>
        <w:bCs w:val="0"/>
      </w:rPr>
    </w:lvl>
    <w:lvl w:ilvl="3">
      <w:start w:val="1"/>
      <w:numFmt w:val="decimal"/>
      <w:lvlText w:val="%1.%2.%3.%4"/>
      <w:lvlJc w:val="left"/>
      <w:pPr>
        <w:ind w:left="1779"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0F2167A"/>
    <w:multiLevelType w:val="hybridMultilevel"/>
    <w:tmpl w:val="6E46E284"/>
    <w:lvl w:ilvl="0" w:tplc="9A2E62EC">
      <w:start w:val="1"/>
      <w:numFmt w:val="bullet"/>
      <w:lvlText w:val="-"/>
      <w:lvlJc w:val="left"/>
      <w:pPr>
        <w:ind w:left="1080" w:hanging="360"/>
      </w:pPr>
      <w:rPr>
        <w:rFonts w:ascii="Arial Narrow" w:eastAsia="Calibri" w:hAnsi="Arial Narrow"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21073E49"/>
    <w:multiLevelType w:val="hybridMultilevel"/>
    <w:tmpl w:val="9F38AA2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2380275"/>
    <w:multiLevelType w:val="hybridMultilevel"/>
    <w:tmpl w:val="429A673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41C46BB"/>
    <w:multiLevelType w:val="hybridMultilevel"/>
    <w:tmpl w:val="B1A215AA"/>
    <w:lvl w:ilvl="0" w:tplc="D3D4F2E4">
      <w:start w:val="1"/>
      <w:numFmt w:val="upp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5" w15:restartNumberingAfterBreak="0">
    <w:nsid w:val="350F2DC2"/>
    <w:multiLevelType w:val="hybridMultilevel"/>
    <w:tmpl w:val="611E422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3575195E"/>
    <w:multiLevelType w:val="hybridMultilevel"/>
    <w:tmpl w:val="41DCF4E8"/>
    <w:lvl w:ilvl="0" w:tplc="0405000D">
      <w:start w:val="1"/>
      <w:numFmt w:val="bullet"/>
      <w:lvlText w:val=""/>
      <w:lvlJc w:val="left"/>
      <w:pPr>
        <w:ind w:left="720" w:hanging="360"/>
      </w:pPr>
      <w:rPr>
        <w:rFonts w:ascii="Wingdings" w:hAnsi="Wingdings" w:hint="default"/>
      </w:rPr>
    </w:lvl>
    <w:lvl w:ilvl="1" w:tplc="F04C4CD4">
      <w:numFmt w:val="bullet"/>
      <w:lvlText w:val="-"/>
      <w:lvlJc w:val="left"/>
      <w:pPr>
        <w:ind w:left="1440" w:hanging="360"/>
      </w:pPr>
      <w:rPr>
        <w:rFonts w:ascii="Arial Narrow" w:eastAsia="Times New Roman" w:hAnsi="Arial Narrow"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8AF57E2"/>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Nadpis4h"/>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AD549DE"/>
    <w:multiLevelType w:val="hybridMultilevel"/>
    <w:tmpl w:val="473E71C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14F11BD"/>
    <w:multiLevelType w:val="hybridMultilevel"/>
    <w:tmpl w:val="4D62002A"/>
    <w:lvl w:ilvl="0" w:tplc="6F708A44">
      <w:start w:val="1"/>
      <w:numFmt w:val="lowerLetter"/>
      <w:lvlText w:val="%1)"/>
      <w:lvlJc w:val="left"/>
      <w:pPr>
        <w:tabs>
          <w:tab w:val="num" w:pos="720"/>
        </w:tabs>
        <w:ind w:left="720" w:hanging="360"/>
      </w:pPr>
      <w:rPr>
        <w:color w:val="000000"/>
      </w:rPr>
    </w:lvl>
    <w:lvl w:ilvl="1" w:tplc="CCFEB76E">
      <w:start w:val="1"/>
      <w:numFmt w:val="lowerLetter"/>
      <w:lvlText w:val="%2."/>
      <w:lvlJc w:val="left"/>
      <w:pPr>
        <w:tabs>
          <w:tab w:val="num" w:pos="1440"/>
        </w:tabs>
        <w:ind w:left="1440" w:hanging="360"/>
      </w:pPr>
    </w:lvl>
    <w:lvl w:ilvl="2" w:tplc="807A3DBE">
      <w:start w:val="1"/>
      <w:numFmt w:val="lowerRoman"/>
      <w:lvlText w:val="%3."/>
      <w:lvlJc w:val="right"/>
      <w:pPr>
        <w:tabs>
          <w:tab w:val="num" w:pos="2160"/>
        </w:tabs>
        <w:ind w:left="2160" w:hanging="180"/>
      </w:pPr>
    </w:lvl>
    <w:lvl w:ilvl="3" w:tplc="F3D85244">
      <w:start w:val="1"/>
      <w:numFmt w:val="decimal"/>
      <w:lvlText w:val="%4."/>
      <w:lvlJc w:val="left"/>
      <w:pPr>
        <w:tabs>
          <w:tab w:val="num" w:pos="2880"/>
        </w:tabs>
        <w:ind w:left="2880" w:hanging="360"/>
      </w:pPr>
    </w:lvl>
    <w:lvl w:ilvl="4" w:tplc="561C0468">
      <w:start w:val="1"/>
      <w:numFmt w:val="lowerLetter"/>
      <w:lvlText w:val="%5."/>
      <w:lvlJc w:val="left"/>
      <w:pPr>
        <w:tabs>
          <w:tab w:val="num" w:pos="3600"/>
        </w:tabs>
        <w:ind w:left="3600" w:hanging="360"/>
      </w:pPr>
    </w:lvl>
    <w:lvl w:ilvl="5" w:tplc="8270969C">
      <w:start w:val="1"/>
      <w:numFmt w:val="lowerRoman"/>
      <w:lvlText w:val="%6."/>
      <w:lvlJc w:val="right"/>
      <w:pPr>
        <w:tabs>
          <w:tab w:val="num" w:pos="4320"/>
        </w:tabs>
        <w:ind w:left="4320" w:hanging="180"/>
      </w:pPr>
    </w:lvl>
    <w:lvl w:ilvl="6" w:tplc="87B48852">
      <w:start w:val="1"/>
      <w:numFmt w:val="decimal"/>
      <w:lvlText w:val="%7."/>
      <w:lvlJc w:val="left"/>
      <w:pPr>
        <w:tabs>
          <w:tab w:val="num" w:pos="5040"/>
        </w:tabs>
        <w:ind w:left="5040" w:hanging="360"/>
      </w:pPr>
    </w:lvl>
    <w:lvl w:ilvl="7" w:tplc="2AA0BEA6">
      <w:start w:val="1"/>
      <w:numFmt w:val="lowerLetter"/>
      <w:lvlText w:val="%8."/>
      <w:lvlJc w:val="left"/>
      <w:pPr>
        <w:tabs>
          <w:tab w:val="num" w:pos="5760"/>
        </w:tabs>
        <w:ind w:left="5760" w:hanging="360"/>
      </w:pPr>
    </w:lvl>
    <w:lvl w:ilvl="8" w:tplc="816A27D0">
      <w:start w:val="1"/>
      <w:numFmt w:val="lowerRoman"/>
      <w:lvlText w:val="%9."/>
      <w:lvlJc w:val="right"/>
      <w:pPr>
        <w:tabs>
          <w:tab w:val="num" w:pos="6480"/>
        </w:tabs>
        <w:ind w:left="6480" w:hanging="180"/>
      </w:pPr>
    </w:lvl>
  </w:abstractNum>
  <w:abstractNum w:abstractNumId="30" w15:restartNumberingAfterBreak="0">
    <w:nsid w:val="515C0239"/>
    <w:multiLevelType w:val="multilevel"/>
    <w:tmpl w:val="E53E0572"/>
    <w:styleLink w:val="WWOutlineListStyle1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52432880"/>
    <w:multiLevelType w:val="hybridMultilevel"/>
    <w:tmpl w:val="A0AEB5EC"/>
    <w:lvl w:ilvl="0" w:tplc="6484B5DC">
      <w:start w:val="1"/>
      <w:numFmt w:val="bullet"/>
      <w:lvlText w:val=""/>
      <w:lvlJc w:val="left"/>
      <w:pPr>
        <w:ind w:left="720" w:hanging="360"/>
      </w:pPr>
      <w:rPr>
        <w:rFonts w:ascii="Symbol" w:hAnsi="Symbol" w:hint="default"/>
      </w:rPr>
    </w:lvl>
    <w:lvl w:ilvl="1" w:tplc="6484B5DC">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4445DC8"/>
    <w:multiLevelType w:val="hybridMultilevel"/>
    <w:tmpl w:val="04D8426C"/>
    <w:lvl w:ilvl="0" w:tplc="8A4AAE20">
      <w:start w:val="1"/>
      <w:numFmt w:val="bullet"/>
      <w:pStyle w:val="par2bl2"/>
      <w:lvlText w:val=""/>
      <w:lvlJc w:val="left"/>
      <w:pPr>
        <w:ind w:left="1800" w:hanging="360"/>
      </w:pPr>
      <w:rPr>
        <w:rFonts w:ascii="Wingdings" w:hAnsi="Wingdings" w:hint="default"/>
      </w:rPr>
    </w:lvl>
    <w:lvl w:ilvl="1" w:tplc="98E87056">
      <w:start w:val="1"/>
      <w:numFmt w:val="bullet"/>
      <w:lvlText w:val="o"/>
      <w:lvlJc w:val="left"/>
      <w:pPr>
        <w:ind w:left="2520" w:hanging="360"/>
      </w:pPr>
      <w:rPr>
        <w:rFonts w:ascii="Courier New" w:hAnsi="Courier New" w:cs="Courier New" w:hint="default"/>
      </w:rPr>
    </w:lvl>
    <w:lvl w:ilvl="2" w:tplc="F490C48A" w:tentative="1">
      <w:start w:val="1"/>
      <w:numFmt w:val="bullet"/>
      <w:lvlText w:val=""/>
      <w:lvlJc w:val="left"/>
      <w:pPr>
        <w:ind w:left="3240" w:hanging="360"/>
      </w:pPr>
      <w:rPr>
        <w:rFonts w:ascii="Wingdings" w:hAnsi="Wingdings" w:hint="default"/>
      </w:rPr>
    </w:lvl>
    <w:lvl w:ilvl="3" w:tplc="75C68A40" w:tentative="1">
      <w:start w:val="1"/>
      <w:numFmt w:val="bullet"/>
      <w:lvlText w:val=""/>
      <w:lvlJc w:val="left"/>
      <w:pPr>
        <w:ind w:left="3960" w:hanging="360"/>
      </w:pPr>
      <w:rPr>
        <w:rFonts w:ascii="Symbol" w:hAnsi="Symbol" w:hint="default"/>
      </w:rPr>
    </w:lvl>
    <w:lvl w:ilvl="4" w:tplc="33860814" w:tentative="1">
      <w:start w:val="1"/>
      <w:numFmt w:val="bullet"/>
      <w:lvlText w:val="o"/>
      <w:lvlJc w:val="left"/>
      <w:pPr>
        <w:ind w:left="4680" w:hanging="360"/>
      </w:pPr>
      <w:rPr>
        <w:rFonts w:ascii="Courier New" w:hAnsi="Courier New" w:cs="Courier New" w:hint="default"/>
      </w:rPr>
    </w:lvl>
    <w:lvl w:ilvl="5" w:tplc="4BE041DE" w:tentative="1">
      <w:start w:val="1"/>
      <w:numFmt w:val="bullet"/>
      <w:lvlText w:val=""/>
      <w:lvlJc w:val="left"/>
      <w:pPr>
        <w:ind w:left="5400" w:hanging="360"/>
      </w:pPr>
      <w:rPr>
        <w:rFonts w:ascii="Wingdings" w:hAnsi="Wingdings" w:hint="default"/>
      </w:rPr>
    </w:lvl>
    <w:lvl w:ilvl="6" w:tplc="387C485C" w:tentative="1">
      <w:start w:val="1"/>
      <w:numFmt w:val="bullet"/>
      <w:lvlText w:val=""/>
      <w:lvlJc w:val="left"/>
      <w:pPr>
        <w:ind w:left="6120" w:hanging="360"/>
      </w:pPr>
      <w:rPr>
        <w:rFonts w:ascii="Symbol" w:hAnsi="Symbol" w:hint="default"/>
      </w:rPr>
    </w:lvl>
    <w:lvl w:ilvl="7" w:tplc="55F6434A" w:tentative="1">
      <w:start w:val="1"/>
      <w:numFmt w:val="bullet"/>
      <w:lvlText w:val="o"/>
      <w:lvlJc w:val="left"/>
      <w:pPr>
        <w:ind w:left="6840" w:hanging="360"/>
      </w:pPr>
      <w:rPr>
        <w:rFonts w:ascii="Courier New" w:hAnsi="Courier New" w:cs="Courier New" w:hint="default"/>
      </w:rPr>
    </w:lvl>
    <w:lvl w:ilvl="8" w:tplc="F280BA5E" w:tentative="1">
      <w:start w:val="1"/>
      <w:numFmt w:val="bullet"/>
      <w:lvlText w:val=""/>
      <w:lvlJc w:val="left"/>
      <w:pPr>
        <w:ind w:left="7560" w:hanging="360"/>
      </w:pPr>
      <w:rPr>
        <w:rFonts w:ascii="Wingdings" w:hAnsi="Wingdings" w:hint="default"/>
      </w:rPr>
    </w:lvl>
  </w:abstractNum>
  <w:abstractNum w:abstractNumId="33" w15:restartNumberingAfterBreak="0">
    <w:nsid w:val="64A72F0E"/>
    <w:multiLevelType w:val="hybridMultilevel"/>
    <w:tmpl w:val="DDBC04D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67BB2B77"/>
    <w:multiLevelType w:val="hybridMultilevel"/>
    <w:tmpl w:val="58761796"/>
    <w:lvl w:ilvl="0" w:tplc="7D22ECF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psmen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6" w15:restartNumberingAfterBreak="0">
    <w:nsid w:val="6DAE004C"/>
    <w:multiLevelType w:val="multilevel"/>
    <w:tmpl w:val="389AE0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5"/>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9B44D3"/>
    <w:multiLevelType w:val="hybridMultilevel"/>
    <w:tmpl w:val="4EEAE1B2"/>
    <w:lvl w:ilvl="0" w:tplc="E0E2E254">
      <w:start w:val="1"/>
      <w:numFmt w:val="bullet"/>
      <w:lvlText w:val=""/>
      <w:lvlJc w:val="left"/>
      <w:pPr>
        <w:ind w:left="1429" w:hanging="360"/>
      </w:pPr>
      <w:rPr>
        <w:rFonts w:ascii="Wingdings" w:hAnsi="Wingdings" w:hint="default"/>
      </w:rPr>
    </w:lvl>
    <w:lvl w:ilvl="1" w:tplc="6334528E" w:tentative="1">
      <w:start w:val="1"/>
      <w:numFmt w:val="bullet"/>
      <w:lvlText w:val="o"/>
      <w:lvlJc w:val="left"/>
      <w:pPr>
        <w:ind w:left="2149" w:hanging="360"/>
      </w:pPr>
      <w:rPr>
        <w:rFonts w:ascii="Courier New" w:hAnsi="Courier New" w:cs="Courier New" w:hint="default"/>
      </w:rPr>
    </w:lvl>
    <w:lvl w:ilvl="2" w:tplc="77E87204" w:tentative="1">
      <w:start w:val="1"/>
      <w:numFmt w:val="bullet"/>
      <w:lvlText w:val=""/>
      <w:lvlJc w:val="left"/>
      <w:pPr>
        <w:ind w:left="2869" w:hanging="360"/>
      </w:pPr>
      <w:rPr>
        <w:rFonts w:ascii="Wingdings" w:hAnsi="Wingdings" w:hint="default"/>
      </w:rPr>
    </w:lvl>
    <w:lvl w:ilvl="3" w:tplc="88A0EF40" w:tentative="1">
      <w:start w:val="1"/>
      <w:numFmt w:val="bullet"/>
      <w:lvlText w:val=""/>
      <w:lvlJc w:val="left"/>
      <w:pPr>
        <w:ind w:left="3589" w:hanging="360"/>
      </w:pPr>
      <w:rPr>
        <w:rFonts w:ascii="Symbol" w:hAnsi="Symbol" w:hint="default"/>
      </w:rPr>
    </w:lvl>
    <w:lvl w:ilvl="4" w:tplc="FED49778" w:tentative="1">
      <w:start w:val="1"/>
      <w:numFmt w:val="bullet"/>
      <w:lvlText w:val="o"/>
      <w:lvlJc w:val="left"/>
      <w:pPr>
        <w:ind w:left="4309" w:hanging="360"/>
      </w:pPr>
      <w:rPr>
        <w:rFonts w:ascii="Courier New" w:hAnsi="Courier New" w:cs="Courier New" w:hint="default"/>
      </w:rPr>
    </w:lvl>
    <w:lvl w:ilvl="5" w:tplc="7312F372" w:tentative="1">
      <w:start w:val="1"/>
      <w:numFmt w:val="bullet"/>
      <w:lvlText w:val=""/>
      <w:lvlJc w:val="left"/>
      <w:pPr>
        <w:ind w:left="5029" w:hanging="360"/>
      </w:pPr>
      <w:rPr>
        <w:rFonts w:ascii="Wingdings" w:hAnsi="Wingdings" w:hint="default"/>
      </w:rPr>
    </w:lvl>
    <w:lvl w:ilvl="6" w:tplc="EA56A92E" w:tentative="1">
      <w:start w:val="1"/>
      <w:numFmt w:val="bullet"/>
      <w:lvlText w:val=""/>
      <w:lvlJc w:val="left"/>
      <w:pPr>
        <w:ind w:left="5749" w:hanging="360"/>
      </w:pPr>
      <w:rPr>
        <w:rFonts w:ascii="Symbol" w:hAnsi="Symbol" w:hint="default"/>
      </w:rPr>
    </w:lvl>
    <w:lvl w:ilvl="7" w:tplc="BA0AC31C" w:tentative="1">
      <w:start w:val="1"/>
      <w:numFmt w:val="bullet"/>
      <w:lvlText w:val="o"/>
      <w:lvlJc w:val="left"/>
      <w:pPr>
        <w:ind w:left="6469" w:hanging="360"/>
      </w:pPr>
      <w:rPr>
        <w:rFonts w:ascii="Courier New" w:hAnsi="Courier New" w:cs="Courier New" w:hint="default"/>
      </w:rPr>
    </w:lvl>
    <w:lvl w:ilvl="8" w:tplc="9EBAE8CC" w:tentative="1">
      <w:start w:val="1"/>
      <w:numFmt w:val="bullet"/>
      <w:lvlText w:val=""/>
      <w:lvlJc w:val="left"/>
      <w:pPr>
        <w:ind w:left="7189" w:hanging="360"/>
      </w:pPr>
      <w:rPr>
        <w:rFonts w:ascii="Wingdings" w:hAnsi="Wingdings" w:hint="default"/>
      </w:rPr>
    </w:lvl>
  </w:abstractNum>
  <w:abstractNum w:abstractNumId="38" w15:restartNumberingAfterBreak="0">
    <w:nsid w:val="7AD347A5"/>
    <w:multiLevelType w:val="hybridMultilevel"/>
    <w:tmpl w:val="9C04AD02"/>
    <w:lvl w:ilvl="0" w:tplc="9C70E8E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13349013">
    <w:abstractNumId w:val="35"/>
  </w:num>
  <w:num w:numId="2" w16cid:durableId="150954436">
    <w:abstractNumId w:val="2"/>
  </w:num>
  <w:num w:numId="3" w16cid:durableId="1591544432">
    <w:abstractNumId w:val="4"/>
  </w:num>
  <w:num w:numId="4" w16cid:durableId="542911946">
    <w:abstractNumId w:val="3"/>
  </w:num>
  <w:num w:numId="5" w16cid:durableId="235018236">
    <w:abstractNumId w:val="20"/>
  </w:num>
  <w:num w:numId="6" w16cid:durableId="5452110">
    <w:abstractNumId w:val="27"/>
  </w:num>
  <w:num w:numId="7" w16cid:durableId="731932286">
    <w:abstractNumId w:val="19"/>
  </w:num>
  <w:num w:numId="8" w16cid:durableId="19414459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1904301">
    <w:abstractNumId w:val="30"/>
  </w:num>
  <w:num w:numId="10" w16cid:durableId="1991592192">
    <w:abstractNumId w:val="34"/>
  </w:num>
  <w:num w:numId="11" w16cid:durableId="2090034329">
    <w:abstractNumId w:val="38"/>
  </w:num>
  <w:num w:numId="12" w16cid:durableId="45660354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6364590">
    <w:abstractNumId w:val="37"/>
  </w:num>
  <w:num w:numId="14" w16cid:durableId="1711414121">
    <w:abstractNumId w:val="32"/>
  </w:num>
  <w:num w:numId="15" w16cid:durableId="765421152">
    <w:abstractNumId w:val="36"/>
  </w:num>
  <w:num w:numId="16" w16cid:durableId="15158902">
    <w:abstractNumId w:val="16"/>
  </w:num>
  <w:num w:numId="17" w16cid:durableId="1960643247">
    <w:abstractNumId w:val="26"/>
  </w:num>
  <w:num w:numId="18" w16cid:durableId="1494953145">
    <w:abstractNumId w:val="31"/>
  </w:num>
  <w:num w:numId="19" w16cid:durableId="238365706">
    <w:abstractNumId w:val="25"/>
  </w:num>
  <w:num w:numId="20" w16cid:durableId="545918302">
    <w:abstractNumId w:val="0"/>
  </w:num>
  <w:num w:numId="21" w16cid:durableId="1388609018">
    <w:abstractNumId w:val="10"/>
  </w:num>
  <w:num w:numId="22" w16cid:durableId="1731608050">
    <w:abstractNumId w:val="11"/>
  </w:num>
  <w:num w:numId="23" w16cid:durableId="2002200862">
    <w:abstractNumId w:val="12"/>
  </w:num>
  <w:num w:numId="24" w16cid:durableId="1414282088">
    <w:abstractNumId w:val="17"/>
  </w:num>
  <w:num w:numId="25" w16cid:durableId="733938192">
    <w:abstractNumId w:val="28"/>
  </w:num>
  <w:num w:numId="26" w16cid:durableId="839125337">
    <w:abstractNumId w:val="33"/>
  </w:num>
  <w:num w:numId="27" w16cid:durableId="2119057245">
    <w:abstractNumId w:val="23"/>
  </w:num>
  <w:num w:numId="28" w16cid:durableId="1394349178">
    <w:abstractNumId w:val="21"/>
  </w:num>
  <w:num w:numId="29" w16cid:durableId="1190876784">
    <w:abstractNumId w:val="22"/>
  </w:num>
  <w:num w:numId="30" w16cid:durableId="1266108994">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oNotTrackFormatting/>
  <w:defaultTabStop w:val="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99F"/>
    <w:rsid w:val="0000119F"/>
    <w:rsid w:val="00001EB2"/>
    <w:rsid w:val="00002953"/>
    <w:rsid w:val="00002CDB"/>
    <w:rsid w:val="00003511"/>
    <w:rsid w:val="00003A9E"/>
    <w:rsid w:val="00003C31"/>
    <w:rsid w:val="00003C95"/>
    <w:rsid w:val="00004003"/>
    <w:rsid w:val="000040D8"/>
    <w:rsid w:val="0000506C"/>
    <w:rsid w:val="00005421"/>
    <w:rsid w:val="0000542C"/>
    <w:rsid w:val="0000564A"/>
    <w:rsid w:val="000066A1"/>
    <w:rsid w:val="00010B14"/>
    <w:rsid w:val="000110F1"/>
    <w:rsid w:val="00011360"/>
    <w:rsid w:val="000116E7"/>
    <w:rsid w:val="00011CEB"/>
    <w:rsid w:val="00011FB1"/>
    <w:rsid w:val="00012169"/>
    <w:rsid w:val="0001275A"/>
    <w:rsid w:val="00012AF4"/>
    <w:rsid w:val="00012D96"/>
    <w:rsid w:val="00014A52"/>
    <w:rsid w:val="00015282"/>
    <w:rsid w:val="00015444"/>
    <w:rsid w:val="00015C4C"/>
    <w:rsid w:val="000169FB"/>
    <w:rsid w:val="000172D8"/>
    <w:rsid w:val="00017882"/>
    <w:rsid w:val="00017904"/>
    <w:rsid w:val="0002009F"/>
    <w:rsid w:val="00020453"/>
    <w:rsid w:val="00020BD6"/>
    <w:rsid w:val="000214BF"/>
    <w:rsid w:val="000216E5"/>
    <w:rsid w:val="00022EEE"/>
    <w:rsid w:val="0002322B"/>
    <w:rsid w:val="000239FF"/>
    <w:rsid w:val="0002506F"/>
    <w:rsid w:val="0002517E"/>
    <w:rsid w:val="00025731"/>
    <w:rsid w:val="00025888"/>
    <w:rsid w:val="00025918"/>
    <w:rsid w:val="000270E4"/>
    <w:rsid w:val="000276E9"/>
    <w:rsid w:val="00027BEF"/>
    <w:rsid w:val="000300D3"/>
    <w:rsid w:val="000303E4"/>
    <w:rsid w:val="00030F72"/>
    <w:rsid w:val="00031447"/>
    <w:rsid w:val="00031613"/>
    <w:rsid w:val="000332C0"/>
    <w:rsid w:val="00033339"/>
    <w:rsid w:val="00033A06"/>
    <w:rsid w:val="00033A0C"/>
    <w:rsid w:val="00033AB2"/>
    <w:rsid w:val="00033E75"/>
    <w:rsid w:val="00034521"/>
    <w:rsid w:val="00034E18"/>
    <w:rsid w:val="000353A3"/>
    <w:rsid w:val="0003549D"/>
    <w:rsid w:val="00035879"/>
    <w:rsid w:val="00035FB7"/>
    <w:rsid w:val="00036075"/>
    <w:rsid w:val="000360FE"/>
    <w:rsid w:val="00036C44"/>
    <w:rsid w:val="000371B2"/>
    <w:rsid w:val="00037232"/>
    <w:rsid w:val="000375C4"/>
    <w:rsid w:val="00037820"/>
    <w:rsid w:val="0004074F"/>
    <w:rsid w:val="00040E9A"/>
    <w:rsid w:val="000413B6"/>
    <w:rsid w:val="000420FF"/>
    <w:rsid w:val="00042345"/>
    <w:rsid w:val="00042A48"/>
    <w:rsid w:val="00042F23"/>
    <w:rsid w:val="0004339A"/>
    <w:rsid w:val="00043B17"/>
    <w:rsid w:val="00043CB1"/>
    <w:rsid w:val="000446DA"/>
    <w:rsid w:val="00047626"/>
    <w:rsid w:val="00051DAF"/>
    <w:rsid w:val="00052CBB"/>
    <w:rsid w:val="00053C23"/>
    <w:rsid w:val="00053E39"/>
    <w:rsid w:val="00053F0E"/>
    <w:rsid w:val="000552E9"/>
    <w:rsid w:val="0005565D"/>
    <w:rsid w:val="000559F1"/>
    <w:rsid w:val="00055DA8"/>
    <w:rsid w:val="000568E4"/>
    <w:rsid w:val="000602ED"/>
    <w:rsid w:val="00061355"/>
    <w:rsid w:val="00061902"/>
    <w:rsid w:val="00061979"/>
    <w:rsid w:val="00062451"/>
    <w:rsid w:val="0006338C"/>
    <w:rsid w:val="000640DB"/>
    <w:rsid w:val="00064678"/>
    <w:rsid w:val="00064AE6"/>
    <w:rsid w:val="00064E62"/>
    <w:rsid w:val="00065288"/>
    <w:rsid w:val="000653C1"/>
    <w:rsid w:val="00065E54"/>
    <w:rsid w:val="000668DC"/>
    <w:rsid w:val="000678C6"/>
    <w:rsid w:val="00067EB5"/>
    <w:rsid w:val="000700AC"/>
    <w:rsid w:val="000703B6"/>
    <w:rsid w:val="000708E5"/>
    <w:rsid w:val="00070A6F"/>
    <w:rsid w:val="00070BAD"/>
    <w:rsid w:val="000725FB"/>
    <w:rsid w:val="0007266C"/>
    <w:rsid w:val="00072BBB"/>
    <w:rsid w:val="00072DB2"/>
    <w:rsid w:val="00074191"/>
    <w:rsid w:val="0007451E"/>
    <w:rsid w:val="00074EF8"/>
    <w:rsid w:val="00075E8C"/>
    <w:rsid w:val="00075F65"/>
    <w:rsid w:val="00076051"/>
    <w:rsid w:val="00076064"/>
    <w:rsid w:val="0007610B"/>
    <w:rsid w:val="000768BD"/>
    <w:rsid w:val="00077FD6"/>
    <w:rsid w:val="0008034B"/>
    <w:rsid w:val="00080877"/>
    <w:rsid w:val="00081DEA"/>
    <w:rsid w:val="00082AA2"/>
    <w:rsid w:val="00082FC9"/>
    <w:rsid w:val="0008365E"/>
    <w:rsid w:val="000840C7"/>
    <w:rsid w:val="000843CA"/>
    <w:rsid w:val="000858D3"/>
    <w:rsid w:val="000862C2"/>
    <w:rsid w:val="00086345"/>
    <w:rsid w:val="00087485"/>
    <w:rsid w:val="00087EB3"/>
    <w:rsid w:val="00090728"/>
    <w:rsid w:val="00090834"/>
    <w:rsid w:val="00090938"/>
    <w:rsid w:val="00091149"/>
    <w:rsid w:val="00091604"/>
    <w:rsid w:val="00092EAC"/>
    <w:rsid w:val="0009326F"/>
    <w:rsid w:val="00093FEA"/>
    <w:rsid w:val="00094FBE"/>
    <w:rsid w:val="000956EB"/>
    <w:rsid w:val="00095F2D"/>
    <w:rsid w:val="000971C9"/>
    <w:rsid w:val="000978D9"/>
    <w:rsid w:val="00097FC1"/>
    <w:rsid w:val="000A1170"/>
    <w:rsid w:val="000A156E"/>
    <w:rsid w:val="000A1AF3"/>
    <w:rsid w:val="000A1BAE"/>
    <w:rsid w:val="000A284B"/>
    <w:rsid w:val="000A29F1"/>
    <w:rsid w:val="000A32B4"/>
    <w:rsid w:val="000A3383"/>
    <w:rsid w:val="000A3C5A"/>
    <w:rsid w:val="000A3C62"/>
    <w:rsid w:val="000A4472"/>
    <w:rsid w:val="000A5CD0"/>
    <w:rsid w:val="000A66DB"/>
    <w:rsid w:val="000A74D9"/>
    <w:rsid w:val="000A78AC"/>
    <w:rsid w:val="000A7CE4"/>
    <w:rsid w:val="000B0436"/>
    <w:rsid w:val="000B0532"/>
    <w:rsid w:val="000B0DA4"/>
    <w:rsid w:val="000B0EE4"/>
    <w:rsid w:val="000B269F"/>
    <w:rsid w:val="000B2EA8"/>
    <w:rsid w:val="000B3D16"/>
    <w:rsid w:val="000B451B"/>
    <w:rsid w:val="000B4BDE"/>
    <w:rsid w:val="000B52F7"/>
    <w:rsid w:val="000B5CE5"/>
    <w:rsid w:val="000B5E1E"/>
    <w:rsid w:val="000B639E"/>
    <w:rsid w:val="000B7153"/>
    <w:rsid w:val="000B7330"/>
    <w:rsid w:val="000B73CA"/>
    <w:rsid w:val="000C03C5"/>
    <w:rsid w:val="000C0C8D"/>
    <w:rsid w:val="000C1645"/>
    <w:rsid w:val="000C2059"/>
    <w:rsid w:val="000C3068"/>
    <w:rsid w:val="000C3D0A"/>
    <w:rsid w:val="000C4362"/>
    <w:rsid w:val="000C573B"/>
    <w:rsid w:val="000C5B6F"/>
    <w:rsid w:val="000C6412"/>
    <w:rsid w:val="000C71A3"/>
    <w:rsid w:val="000D106A"/>
    <w:rsid w:val="000D11C9"/>
    <w:rsid w:val="000D1FD5"/>
    <w:rsid w:val="000D21EE"/>
    <w:rsid w:val="000D24A2"/>
    <w:rsid w:val="000D2AC2"/>
    <w:rsid w:val="000D3C58"/>
    <w:rsid w:val="000D46B3"/>
    <w:rsid w:val="000D4DA5"/>
    <w:rsid w:val="000D4EA1"/>
    <w:rsid w:val="000D4F66"/>
    <w:rsid w:val="000D524F"/>
    <w:rsid w:val="000D5324"/>
    <w:rsid w:val="000D5553"/>
    <w:rsid w:val="000D5AA3"/>
    <w:rsid w:val="000D6B67"/>
    <w:rsid w:val="000D6C3E"/>
    <w:rsid w:val="000D74CB"/>
    <w:rsid w:val="000E01BA"/>
    <w:rsid w:val="000E0662"/>
    <w:rsid w:val="000E13A6"/>
    <w:rsid w:val="000E140E"/>
    <w:rsid w:val="000E221B"/>
    <w:rsid w:val="000E2600"/>
    <w:rsid w:val="000E2609"/>
    <w:rsid w:val="000E376F"/>
    <w:rsid w:val="000E40C2"/>
    <w:rsid w:val="000E5845"/>
    <w:rsid w:val="000E6A81"/>
    <w:rsid w:val="000E6B39"/>
    <w:rsid w:val="000E79E4"/>
    <w:rsid w:val="000F093D"/>
    <w:rsid w:val="000F0E94"/>
    <w:rsid w:val="000F108B"/>
    <w:rsid w:val="000F11A8"/>
    <w:rsid w:val="000F2983"/>
    <w:rsid w:val="000F2D0A"/>
    <w:rsid w:val="000F335A"/>
    <w:rsid w:val="000F34D0"/>
    <w:rsid w:val="000F3B1F"/>
    <w:rsid w:val="000F3F7F"/>
    <w:rsid w:val="000F40BE"/>
    <w:rsid w:val="000F4C86"/>
    <w:rsid w:val="000F4E90"/>
    <w:rsid w:val="000F55A0"/>
    <w:rsid w:val="000F5D05"/>
    <w:rsid w:val="000F6068"/>
    <w:rsid w:val="000F631D"/>
    <w:rsid w:val="000F6B4C"/>
    <w:rsid w:val="000F7011"/>
    <w:rsid w:val="000F74CE"/>
    <w:rsid w:val="000F7BF4"/>
    <w:rsid w:val="001007EB"/>
    <w:rsid w:val="00101894"/>
    <w:rsid w:val="00101D7D"/>
    <w:rsid w:val="00101EBD"/>
    <w:rsid w:val="001027F9"/>
    <w:rsid w:val="001035B2"/>
    <w:rsid w:val="001039C3"/>
    <w:rsid w:val="00104153"/>
    <w:rsid w:val="00104669"/>
    <w:rsid w:val="00104B6D"/>
    <w:rsid w:val="00106900"/>
    <w:rsid w:val="00106956"/>
    <w:rsid w:val="00106963"/>
    <w:rsid w:val="00107BE7"/>
    <w:rsid w:val="00110878"/>
    <w:rsid w:val="00110B6A"/>
    <w:rsid w:val="00110E4C"/>
    <w:rsid w:val="00111868"/>
    <w:rsid w:val="00112C48"/>
    <w:rsid w:val="00112EC1"/>
    <w:rsid w:val="00112FE0"/>
    <w:rsid w:val="001135A0"/>
    <w:rsid w:val="00113893"/>
    <w:rsid w:val="00113D3D"/>
    <w:rsid w:val="001142F2"/>
    <w:rsid w:val="00114739"/>
    <w:rsid w:val="00114876"/>
    <w:rsid w:val="00114C1C"/>
    <w:rsid w:val="00115A73"/>
    <w:rsid w:val="00115D42"/>
    <w:rsid w:val="00116ED3"/>
    <w:rsid w:val="00117235"/>
    <w:rsid w:val="00117346"/>
    <w:rsid w:val="0011789C"/>
    <w:rsid w:val="00117C06"/>
    <w:rsid w:val="00120C7C"/>
    <w:rsid w:val="00120E63"/>
    <w:rsid w:val="001215A2"/>
    <w:rsid w:val="0012171B"/>
    <w:rsid w:val="0012191A"/>
    <w:rsid w:val="00121DAC"/>
    <w:rsid w:val="001224B2"/>
    <w:rsid w:val="0012383F"/>
    <w:rsid w:val="0012554D"/>
    <w:rsid w:val="00125659"/>
    <w:rsid w:val="00127C13"/>
    <w:rsid w:val="00127D56"/>
    <w:rsid w:val="00127E38"/>
    <w:rsid w:val="00130638"/>
    <w:rsid w:val="00130ED0"/>
    <w:rsid w:val="00131455"/>
    <w:rsid w:val="0013272A"/>
    <w:rsid w:val="00132899"/>
    <w:rsid w:val="00132AC2"/>
    <w:rsid w:val="00132CA4"/>
    <w:rsid w:val="001335B4"/>
    <w:rsid w:val="00134236"/>
    <w:rsid w:val="00134533"/>
    <w:rsid w:val="0013472F"/>
    <w:rsid w:val="00135CA1"/>
    <w:rsid w:val="0013700B"/>
    <w:rsid w:val="0013773C"/>
    <w:rsid w:val="00137984"/>
    <w:rsid w:val="00137F61"/>
    <w:rsid w:val="00140AA3"/>
    <w:rsid w:val="00140BBA"/>
    <w:rsid w:val="0014118C"/>
    <w:rsid w:val="001414B4"/>
    <w:rsid w:val="00141567"/>
    <w:rsid w:val="001417C9"/>
    <w:rsid w:val="00142437"/>
    <w:rsid w:val="0014286C"/>
    <w:rsid w:val="00142C3F"/>
    <w:rsid w:val="00142DFD"/>
    <w:rsid w:val="00144472"/>
    <w:rsid w:val="0014551E"/>
    <w:rsid w:val="001457CD"/>
    <w:rsid w:val="001457E8"/>
    <w:rsid w:val="00147B4E"/>
    <w:rsid w:val="00147D93"/>
    <w:rsid w:val="00147E6B"/>
    <w:rsid w:val="001506D3"/>
    <w:rsid w:val="0015142C"/>
    <w:rsid w:val="00151DB3"/>
    <w:rsid w:val="00151DD9"/>
    <w:rsid w:val="00152316"/>
    <w:rsid w:val="00152854"/>
    <w:rsid w:val="00153452"/>
    <w:rsid w:val="00154605"/>
    <w:rsid w:val="001548C7"/>
    <w:rsid w:val="00154A10"/>
    <w:rsid w:val="00155B42"/>
    <w:rsid w:val="001561E3"/>
    <w:rsid w:val="00156615"/>
    <w:rsid w:val="0015681C"/>
    <w:rsid w:val="00157A13"/>
    <w:rsid w:val="00160144"/>
    <w:rsid w:val="00160285"/>
    <w:rsid w:val="001602E2"/>
    <w:rsid w:val="0016086C"/>
    <w:rsid w:val="00160F91"/>
    <w:rsid w:val="00161213"/>
    <w:rsid w:val="00161980"/>
    <w:rsid w:val="00161B4A"/>
    <w:rsid w:val="00161D54"/>
    <w:rsid w:val="00162029"/>
    <w:rsid w:val="00162CCC"/>
    <w:rsid w:val="00163063"/>
    <w:rsid w:val="00163813"/>
    <w:rsid w:val="00163F8E"/>
    <w:rsid w:val="00164286"/>
    <w:rsid w:val="00165DE1"/>
    <w:rsid w:val="00166434"/>
    <w:rsid w:val="00166631"/>
    <w:rsid w:val="00166699"/>
    <w:rsid w:val="00166A8B"/>
    <w:rsid w:val="00167CD6"/>
    <w:rsid w:val="00170CEB"/>
    <w:rsid w:val="00172540"/>
    <w:rsid w:val="0017278A"/>
    <w:rsid w:val="00173A43"/>
    <w:rsid w:val="00173CEA"/>
    <w:rsid w:val="00174182"/>
    <w:rsid w:val="00175515"/>
    <w:rsid w:val="001756E4"/>
    <w:rsid w:val="001760DA"/>
    <w:rsid w:val="00176945"/>
    <w:rsid w:val="00176A56"/>
    <w:rsid w:val="00176DF5"/>
    <w:rsid w:val="00177286"/>
    <w:rsid w:val="00177408"/>
    <w:rsid w:val="00177B73"/>
    <w:rsid w:val="0018087C"/>
    <w:rsid w:val="001817EB"/>
    <w:rsid w:val="00181CDE"/>
    <w:rsid w:val="001825D4"/>
    <w:rsid w:val="001830AD"/>
    <w:rsid w:val="001832BA"/>
    <w:rsid w:val="001833D9"/>
    <w:rsid w:val="00184353"/>
    <w:rsid w:val="0018479A"/>
    <w:rsid w:val="00185440"/>
    <w:rsid w:val="0018563E"/>
    <w:rsid w:val="00185FF2"/>
    <w:rsid w:val="00186556"/>
    <w:rsid w:val="001867E1"/>
    <w:rsid w:val="00186993"/>
    <w:rsid w:val="00186F1B"/>
    <w:rsid w:val="00187558"/>
    <w:rsid w:val="001907A2"/>
    <w:rsid w:val="00190C01"/>
    <w:rsid w:val="00190D49"/>
    <w:rsid w:val="0019155D"/>
    <w:rsid w:val="001918E2"/>
    <w:rsid w:val="00191B9C"/>
    <w:rsid w:val="00191D8F"/>
    <w:rsid w:val="001923A7"/>
    <w:rsid w:val="00192D7A"/>
    <w:rsid w:val="00192D89"/>
    <w:rsid w:val="00193CF6"/>
    <w:rsid w:val="001940E4"/>
    <w:rsid w:val="001947E5"/>
    <w:rsid w:val="001957F7"/>
    <w:rsid w:val="00195B67"/>
    <w:rsid w:val="00196540"/>
    <w:rsid w:val="00196C7D"/>
    <w:rsid w:val="00197233"/>
    <w:rsid w:val="001979D8"/>
    <w:rsid w:val="001A0813"/>
    <w:rsid w:val="001A0B84"/>
    <w:rsid w:val="001A0F80"/>
    <w:rsid w:val="001A12A0"/>
    <w:rsid w:val="001A12D3"/>
    <w:rsid w:val="001A2BD7"/>
    <w:rsid w:val="001A307F"/>
    <w:rsid w:val="001A3420"/>
    <w:rsid w:val="001A3B55"/>
    <w:rsid w:val="001A3EDE"/>
    <w:rsid w:val="001A4323"/>
    <w:rsid w:val="001A4799"/>
    <w:rsid w:val="001A48C7"/>
    <w:rsid w:val="001A48FA"/>
    <w:rsid w:val="001A50B7"/>
    <w:rsid w:val="001A531A"/>
    <w:rsid w:val="001A5416"/>
    <w:rsid w:val="001A5C48"/>
    <w:rsid w:val="001A6531"/>
    <w:rsid w:val="001A68C4"/>
    <w:rsid w:val="001A7C18"/>
    <w:rsid w:val="001B03C1"/>
    <w:rsid w:val="001B0414"/>
    <w:rsid w:val="001B2063"/>
    <w:rsid w:val="001B24BE"/>
    <w:rsid w:val="001B4035"/>
    <w:rsid w:val="001B4559"/>
    <w:rsid w:val="001B5C48"/>
    <w:rsid w:val="001B6A6B"/>
    <w:rsid w:val="001B6C41"/>
    <w:rsid w:val="001B6EAA"/>
    <w:rsid w:val="001B7641"/>
    <w:rsid w:val="001B78CF"/>
    <w:rsid w:val="001C06A2"/>
    <w:rsid w:val="001C09D4"/>
    <w:rsid w:val="001C1932"/>
    <w:rsid w:val="001C2885"/>
    <w:rsid w:val="001C291E"/>
    <w:rsid w:val="001C2E7C"/>
    <w:rsid w:val="001C3180"/>
    <w:rsid w:val="001C3CC6"/>
    <w:rsid w:val="001C4E5F"/>
    <w:rsid w:val="001C51EE"/>
    <w:rsid w:val="001C573A"/>
    <w:rsid w:val="001C6950"/>
    <w:rsid w:val="001C6FEC"/>
    <w:rsid w:val="001C7214"/>
    <w:rsid w:val="001D0AAD"/>
    <w:rsid w:val="001D0F9D"/>
    <w:rsid w:val="001D11BF"/>
    <w:rsid w:val="001D1A6A"/>
    <w:rsid w:val="001D281A"/>
    <w:rsid w:val="001D2F0A"/>
    <w:rsid w:val="001D2F8C"/>
    <w:rsid w:val="001D39EC"/>
    <w:rsid w:val="001D4976"/>
    <w:rsid w:val="001D4A33"/>
    <w:rsid w:val="001D4E01"/>
    <w:rsid w:val="001D521C"/>
    <w:rsid w:val="001D5263"/>
    <w:rsid w:val="001D530D"/>
    <w:rsid w:val="001D54DE"/>
    <w:rsid w:val="001D6248"/>
    <w:rsid w:val="001D6528"/>
    <w:rsid w:val="001D7E9A"/>
    <w:rsid w:val="001E04FD"/>
    <w:rsid w:val="001E0AAD"/>
    <w:rsid w:val="001E0F34"/>
    <w:rsid w:val="001E29D1"/>
    <w:rsid w:val="001E2B47"/>
    <w:rsid w:val="001E312D"/>
    <w:rsid w:val="001E370A"/>
    <w:rsid w:val="001E4042"/>
    <w:rsid w:val="001E418B"/>
    <w:rsid w:val="001E56F1"/>
    <w:rsid w:val="001E587A"/>
    <w:rsid w:val="001E6EEC"/>
    <w:rsid w:val="001E70AD"/>
    <w:rsid w:val="001E728F"/>
    <w:rsid w:val="001E7B53"/>
    <w:rsid w:val="001F0472"/>
    <w:rsid w:val="001F0FB8"/>
    <w:rsid w:val="001F0FFE"/>
    <w:rsid w:val="001F1E62"/>
    <w:rsid w:val="001F1FD7"/>
    <w:rsid w:val="001F211B"/>
    <w:rsid w:val="001F2CCF"/>
    <w:rsid w:val="001F4226"/>
    <w:rsid w:val="001F5394"/>
    <w:rsid w:val="001F59AE"/>
    <w:rsid w:val="001F5A21"/>
    <w:rsid w:val="001F6EE9"/>
    <w:rsid w:val="001F78E6"/>
    <w:rsid w:val="001F7D4A"/>
    <w:rsid w:val="00200765"/>
    <w:rsid w:val="00201B79"/>
    <w:rsid w:val="00201F3E"/>
    <w:rsid w:val="0020291C"/>
    <w:rsid w:val="00203B65"/>
    <w:rsid w:val="0020445C"/>
    <w:rsid w:val="00204D9D"/>
    <w:rsid w:val="00204F59"/>
    <w:rsid w:val="002053F2"/>
    <w:rsid w:val="002056C6"/>
    <w:rsid w:val="00205C54"/>
    <w:rsid w:val="00205D45"/>
    <w:rsid w:val="002064E1"/>
    <w:rsid w:val="00206BD8"/>
    <w:rsid w:val="00206CFD"/>
    <w:rsid w:val="002071D0"/>
    <w:rsid w:val="00207C9A"/>
    <w:rsid w:val="00210206"/>
    <w:rsid w:val="002102D7"/>
    <w:rsid w:val="00210815"/>
    <w:rsid w:val="00210C46"/>
    <w:rsid w:val="00210CC9"/>
    <w:rsid w:val="00210D9B"/>
    <w:rsid w:val="00211CFF"/>
    <w:rsid w:val="002121B7"/>
    <w:rsid w:val="002124E0"/>
    <w:rsid w:val="002127E4"/>
    <w:rsid w:val="002128DF"/>
    <w:rsid w:val="00212AAD"/>
    <w:rsid w:val="00212F52"/>
    <w:rsid w:val="0021301E"/>
    <w:rsid w:val="0021320D"/>
    <w:rsid w:val="00213516"/>
    <w:rsid w:val="00215088"/>
    <w:rsid w:val="002157D6"/>
    <w:rsid w:val="002166D9"/>
    <w:rsid w:val="00216D41"/>
    <w:rsid w:val="00220E4B"/>
    <w:rsid w:val="00220E6C"/>
    <w:rsid w:val="00220E6F"/>
    <w:rsid w:val="00220EF4"/>
    <w:rsid w:val="002216C9"/>
    <w:rsid w:val="00221740"/>
    <w:rsid w:val="002228BA"/>
    <w:rsid w:val="00222A10"/>
    <w:rsid w:val="00222B82"/>
    <w:rsid w:val="002237FC"/>
    <w:rsid w:val="00223E51"/>
    <w:rsid w:val="0022424C"/>
    <w:rsid w:val="002247FD"/>
    <w:rsid w:val="0022547C"/>
    <w:rsid w:val="00225589"/>
    <w:rsid w:val="00225761"/>
    <w:rsid w:val="002263D2"/>
    <w:rsid w:val="002269A9"/>
    <w:rsid w:val="00227F62"/>
    <w:rsid w:val="002300DB"/>
    <w:rsid w:val="002301CD"/>
    <w:rsid w:val="00230823"/>
    <w:rsid w:val="00230CDF"/>
    <w:rsid w:val="00230E0B"/>
    <w:rsid w:val="0023124B"/>
    <w:rsid w:val="002320EF"/>
    <w:rsid w:val="002322D1"/>
    <w:rsid w:val="002331EB"/>
    <w:rsid w:val="00234A8F"/>
    <w:rsid w:val="002358CE"/>
    <w:rsid w:val="00235DDF"/>
    <w:rsid w:val="0023622B"/>
    <w:rsid w:val="00236B0B"/>
    <w:rsid w:val="00237823"/>
    <w:rsid w:val="002379EB"/>
    <w:rsid w:val="0024166C"/>
    <w:rsid w:val="0024197A"/>
    <w:rsid w:val="002419D2"/>
    <w:rsid w:val="00242273"/>
    <w:rsid w:val="002424C9"/>
    <w:rsid w:val="0024304B"/>
    <w:rsid w:val="002430F3"/>
    <w:rsid w:val="00244484"/>
    <w:rsid w:val="00244C1C"/>
    <w:rsid w:val="00244CDF"/>
    <w:rsid w:val="002460D2"/>
    <w:rsid w:val="002468A4"/>
    <w:rsid w:val="00247A92"/>
    <w:rsid w:val="00247AB1"/>
    <w:rsid w:val="00251536"/>
    <w:rsid w:val="0025161B"/>
    <w:rsid w:val="00251A74"/>
    <w:rsid w:val="002520E0"/>
    <w:rsid w:val="0025450C"/>
    <w:rsid w:val="00254B78"/>
    <w:rsid w:val="0025540C"/>
    <w:rsid w:val="0025567E"/>
    <w:rsid w:val="00255F1F"/>
    <w:rsid w:val="00256085"/>
    <w:rsid w:val="00256E2F"/>
    <w:rsid w:val="00257EE0"/>
    <w:rsid w:val="00260314"/>
    <w:rsid w:val="002608A3"/>
    <w:rsid w:val="00260DA8"/>
    <w:rsid w:val="00262095"/>
    <w:rsid w:val="00262EC8"/>
    <w:rsid w:val="00263731"/>
    <w:rsid w:val="00264627"/>
    <w:rsid w:val="0026490D"/>
    <w:rsid w:val="00264D02"/>
    <w:rsid w:val="00264D1C"/>
    <w:rsid w:val="00267D7E"/>
    <w:rsid w:val="0027088D"/>
    <w:rsid w:val="0027092D"/>
    <w:rsid w:val="00270C29"/>
    <w:rsid w:val="00270F13"/>
    <w:rsid w:val="00271028"/>
    <w:rsid w:val="00271FE2"/>
    <w:rsid w:val="00272F95"/>
    <w:rsid w:val="00273896"/>
    <w:rsid w:val="002738B6"/>
    <w:rsid w:val="002740E7"/>
    <w:rsid w:val="00274F09"/>
    <w:rsid w:val="0027543A"/>
    <w:rsid w:val="00276470"/>
    <w:rsid w:val="0027735E"/>
    <w:rsid w:val="00277CC4"/>
    <w:rsid w:val="00277CF1"/>
    <w:rsid w:val="002803D0"/>
    <w:rsid w:val="002811C4"/>
    <w:rsid w:val="00281358"/>
    <w:rsid w:val="00282001"/>
    <w:rsid w:val="00282051"/>
    <w:rsid w:val="00282096"/>
    <w:rsid w:val="00282404"/>
    <w:rsid w:val="0028251C"/>
    <w:rsid w:val="00283506"/>
    <w:rsid w:val="00284226"/>
    <w:rsid w:val="0028470A"/>
    <w:rsid w:val="00284DD4"/>
    <w:rsid w:val="002858D1"/>
    <w:rsid w:val="00285C17"/>
    <w:rsid w:val="002866E6"/>
    <w:rsid w:val="00287CBF"/>
    <w:rsid w:val="002908FC"/>
    <w:rsid w:val="0029095D"/>
    <w:rsid w:val="002909C8"/>
    <w:rsid w:val="00290D96"/>
    <w:rsid w:val="00290E01"/>
    <w:rsid w:val="00291D04"/>
    <w:rsid w:val="002921B2"/>
    <w:rsid w:val="00292525"/>
    <w:rsid w:val="002937C8"/>
    <w:rsid w:val="00294D6B"/>
    <w:rsid w:val="002955C5"/>
    <w:rsid w:val="00295AFF"/>
    <w:rsid w:val="002960F7"/>
    <w:rsid w:val="00296957"/>
    <w:rsid w:val="002979BE"/>
    <w:rsid w:val="002A04F1"/>
    <w:rsid w:val="002A0CAF"/>
    <w:rsid w:val="002A14DF"/>
    <w:rsid w:val="002A185D"/>
    <w:rsid w:val="002A1FC7"/>
    <w:rsid w:val="002A26F1"/>
    <w:rsid w:val="002A384D"/>
    <w:rsid w:val="002A3B9A"/>
    <w:rsid w:val="002A424B"/>
    <w:rsid w:val="002A50A5"/>
    <w:rsid w:val="002A60BA"/>
    <w:rsid w:val="002A79FC"/>
    <w:rsid w:val="002A7DEB"/>
    <w:rsid w:val="002A7F61"/>
    <w:rsid w:val="002B0176"/>
    <w:rsid w:val="002B0E0C"/>
    <w:rsid w:val="002B11FF"/>
    <w:rsid w:val="002B1320"/>
    <w:rsid w:val="002B13F2"/>
    <w:rsid w:val="002B1785"/>
    <w:rsid w:val="002B1925"/>
    <w:rsid w:val="002B19BA"/>
    <w:rsid w:val="002B1A1C"/>
    <w:rsid w:val="002B20BE"/>
    <w:rsid w:val="002B2C76"/>
    <w:rsid w:val="002B38B1"/>
    <w:rsid w:val="002B4209"/>
    <w:rsid w:val="002B4443"/>
    <w:rsid w:val="002B4C79"/>
    <w:rsid w:val="002B4DAC"/>
    <w:rsid w:val="002B5351"/>
    <w:rsid w:val="002B5425"/>
    <w:rsid w:val="002B5EA7"/>
    <w:rsid w:val="002B61CD"/>
    <w:rsid w:val="002B638D"/>
    <w:rsid w:val="002B6490"/>
    <w:rsid w:val="002B735E"/>
    <w:rsid w:val="002B7439"/>
    <w:rsid w:val="002B7733"/>
    <w:rsid w:val="002C0042"/>
    <w:rsid w:val="002C07A0"/>
    <w:rsid w:val="002C12DE"/>
    <w:rsid w:val="002C15E9"/>
    <w:rsid w:val="002C17A3"/>
    <w:rsid w:val="002C1C31"/>
    <w:rsid w:val="002C1C8C"/>
    <w:rsid w:val="002C1D09"/>
    <w:rsid w:val="002C239B"/>
    <w:rsid w:val="002C2522"/>
    <w:rsid w:val="002C2D75"/>
    <w:rsid w:val="002C4755"/>
    <w:rsid w:val="002C4834"/>
    <w:rsid w:val="002C524D"/>
    <w:rsid w:val="002C5DEA"/>
    <w:rsid w:val="002C6273"/>
    <w:rsid w:val="002C6C03"/>
    <w:rsid w:val="002C6D7A"/>
    <w:rsid w:val="002C7557"/>
    <w:rsid w:val="002D034A"/>
    <w:rsid w:val="002D0C0C"/>
    <w:rsid w:val="002D13DC"/>
    <w:rsid w:val="002D1CD3"/>
    <w:rsid w:val="002D26C7"/>
    <w:rsid w:val="002D3F1A"/>
    <w:rsid w:val="002D431A"/>
    <w:rsid w:val="002D45CD"/>
    <w:rsid w:val="002D469C"/>
    <w:rsid w:val="002D494F"/>
    <w:rsid w:val="002D4CC8"/>
    <w:rsid w:val="002D64E6"/>
    <w:rsid w:val="002D67B4"/>
    <w:rsid w:val="002D68CD"/>
    <w:rsid w:val="002D6D65"/>
    <w:rsid w:val="002D6D79"/>
    <w:rsid w:val="002D6F49"/>
    <w:rsid w:val="002D778A"/>
    <w:rsid w:val="002E0326"/>
    <w:rsid w:val="002E0425"/>
    <w:rsid w:val="002E0569"/>
    <w:rsid w:val="002E0A71"/>
    <w:rsid w:val="002E0D63"/>
    <w:rsid w:val="002E1604"/>
    <w:rsid w:val="002E17CC"/>
    <w:rsid w:val="002E1CF3"/>
    <w:rsid w:val="002E2D78"/>
    <w:rsid w:val="002E2DDB"/>
    <w:rsid w:val="002E369B"/>
    <w:rsid w:val="002E41B7"/>
    <w:rsid w:val="002E45C8"/>
    <w:rsid w:val="002E54AC"/>
    <w:rsid w:val="002E5708"/>
    <w:rsid w:val="002E5C48"/>
    <w:rsid w:val="002E6722"/>
    <w:rsid w:val="002E6B89"/>
    <w:rsid w:val="002E7D4D"/>
    <w:rsid w:val="002F0CD5"/>
    <w:rsid w:val="002F0E77"/>
    <w:rsid w:val="002F1A06"/>
    <w:rsid w:val="002F1A8F"/>
    <w:rsid w:val="002F1DF2"/>
    <w:rsid w:val="002F2A9D"/>
    <w:rsid w:val="002F2F9C"/>
    <w:rsid w:val="002F3798"/>
    <w:rsid w:val="002F42F8"/>
    <w:rsid w:val="002F5A25"/>
    <w:rsid w:val="002F5B7A"/>
    <w:rsid w:val="002F5E42"/>
    <w:rsid w:val="002F6C76"/>
    <w:rsid w:val="002F76E7"/>
    <w:rsid w:val="00300177"/>
    <w:rsid w:val="0030033C"/>
    <w:rsid w:val="00300B30"/>
    <w:rsid w:val="00301489"/>
    <w:rsid w:val="003044E8"/>
    <w:rsid w:val="003046B3"/>
    <w:rsid w:val="00305341"/>
    <w:rsid w:val="003053D6"/>
    <w:rsid w:val="003066F3"/>
    <w:rsid w:val="0030676F"/>
    <w:rsid w:val="003069EE"/>
    <w:rsid w:val="00307903"/>
    <w:rsid w:val="00307C3D"/>
    <w:rsid w:val="00311E3E"/>
    <w:rsid w:val="00311F64"/>
    <w:rsid w:val="003125FD"/>
    <w:rsid w:val="003143C2"/>
    <w:rsid w:val="00314C65"/>
    <w:rsid w:val="003152AB"/>
    <w:rsid w:val="003153E8"/>
    <w:rsid w:val="00315EA1"/>
    <w:rsid w:val="00317392"/>
    <w:rsid w:val="003176DE"/>
    <w:rsid w:val="00317F17"/>
    <w:rsid w:val="003203BF"/>
    <w:rsid w:val="0032053D"/>
    <w:rsid w:val="00320610"/>
    <w:rsid w:val="003206FF"/>
    <w:rsid w:val="003207C3"/>
    <w:rsid w:val="00320E8E"/>
    <w:rsid w:val="00321D43"/>
    <w:rsid w:val="003220F1"/>
    <w:rsid w:val="003232C2"/>
    <w:rsid w:val="00323D3D"/>
    <w:rsid w:val="00323FF3"/>
    <w:rsid w:val="00324F2F"/>
    <w:rsid w:val="00325368"/>
    <w:rsid w:val="00327E6C"/>
    <w:rsid w:val="003303A0"/>
    <w:rsid w:val="00330823"/>
    <w:rsid w:val="00331178"/>
    <w:rsid w:val="0033259C"/>
    <w:rsid w:val="003326B2"/>
    <w:rsid w:val="00332E56"/>
    <w:rsid w:val="003331A9"/>
    <w:rsid w:val="00333A48"/>
    <w:rsid w:val="00333E04"/>
    <w:rsid w:val="00335A2C"/>
    <w:rsid w:val="00336856"/>
    <w:rsid w:val="00337A91"/>
    <w:rsid w:val="0034099F"/>
    <w:rsid w:val="00340ED8"/>
    <w:rsid w:val="0034172C"/>
    <w:rsid w:val="003419C4"/>
    <w:rsid w:val="00341A06"/>
    <w:rsid w:val="00341C33"/>
    <w:rsid w:val="003420D5"/>
    <w:rsid w:val="00343031"/>
    <w:rsid w:val="0034366B"/>
    <w:rsid w:val="0034388A"/>
    <w:rsid w:val="00344AE7"/>
    <w:rsid w:val="00344F36"/>
    <w:rsid w:val="00346503"/>
    <w:rsid w:val="003466FD"/>
    <w:rsid w:val="00346DE5"/>
    <w:rsid w:val="00347475"/>
    <w:rsid w:val="00347AD4"/>
    <w:rsid w:val="0035089B"/>
    <w:rsid w:val="00350B0E"/>
    <w:rsid w:val="00351149"/>
    <w:rsid w:val="00351501"/>
    <w:rsid w:val="003519B1"/>
    <w:rsid w:val="00351ECD"/>
    <w:rsid w:val="003521AC"/>
    <w:rsid w:val="00353B03"/>
    <w:rsid w:val="00354507"/>
    <w:rsid w:val="00354AE9"/>
    <w:rsid w:val="00355EC4"/>
    <w:rsid w:val="003569E1"/>
    <w:rsid w:val="00356D25"/>
    <w:rsid w:val="00357C6D"/>
    <w:rsid w:val="00360F08"/>
    <w:rsid w:val="00361037"/>
    <w:rsid w:val="003633D8"/>
    <w:rsid w:val="0036350B"/>
    <w:rsid w:val="003635E6"/>
    <w:rsid w:val="00363F50"/>
    <w:rsid w:val="00364DFF"/>
    <w:rsid w:val="0036570E"/>
    <w:rsid w:val="0036640D"/>
    <w:rsid w:val="00366A35"/>
    <w:rsid w:val="00366B8D"/>
    <w:rsid w:val="00367114"/>
    <w:rsid w:val="0037004E"/>
    <w:rsid w:val="00372100"/>
    <w:rsid w:val="0037234F"/>
    <w:rsid w:val="00372822"/>
    <w:rsid w:val="00372844"/>
    <w:rsid w:val="00372FC4"/>
    <w:rsid w:val="003734E8"/>
    <w:rsid w:val="00375173"/>
    <w:rsid w:val="00375428"/>
    <w:rsid w:val="00375CAC"/>
    <w:rsid w:val="00376624"/>
    <w:rsid w:val="00377345"/>
    <w:rsid w:val="00380116"/>
    <w:rsid w:val="00380383"/>
    <w:rsid w:val="003806BF"/>
    <w:rsid w:val="00380A46"/>
    <w:rsid w:val="003815CF"/>
    <w:rsid w:val="00381A32"/>
    <w:rsid w:val="00381D32"/>
    <w:rsid w:val="003831AB"/>
    <w:rsid w:val="003844B7"/>
    <w:rsid w:val="0038642D"/>
    <w:rsid w:val="00386493"/>
    <w:rsid w:val="003865A6"/>
    <w:rsid w:val="00386713"/>
    <w:rsid w:val="00386D1A"/>
    <w:rsid w:val="00386DA0"/>
    <w:rsid w:val="00387D61"/>
    <w:rsid w:val="00390278"/>
    <w:rsid w:val="00391B19"/>
    <w:rsid w:val="00392374"/>
    <w:rsid w:val="00392782"/>
    <w:rsid w:val="0039289F"/>
    <w:rsid w:val="00392F2D"/>
    <w:rsid w:val="003933DB"/>
    <w:rsid w:val="00393604"/>
    <w:rsid w:val="00393801"/>
    <w:rsid w:val="00393ABD"/>
    <w:rsid w:val="00394C19"/>
    <w:rsid w:val="003952B4"/>
    <w:rsid w:val="003953D1"/>
    <w:rsid w:val="00395DA7"/>
    <w:rsid w:val="003963AF"/>
    <w:rsid w:val="00396783"/>
    <w:rsid w:val="00396847"/>
    <w:rsid w:val="00396A48"/>
    <w:rsid w:val="00396AF9"/>
    <w:rsid w:val="00396C30"/>
    <w:rsid w:val="00397093"/>
    <w:rsid w:val="003A01C0"/>
    <w:rsid w:val="003A0A7E"/>
    <w:rsid w:val="003A217F"/>
    <w:rsid w:val="003A23F3"/>
    <w:rsid w:val="003A2550"/>
    <w:rsid w:val="003A28C9"/>
    <w:rsid w:val="003A2B49"/>
    <w:rsid w:val="003A4137"/>
    <w:rsid w:val="003A4664"/>
    <w:rsid w:val="003A46D2"/>
    <w:rsid w:val="003A5477"/>
    <w:rsid w:val="003A66E4"/>
    <w:rsid w:val="003A686F"/>
    <w:rsid w:val="003A705E"/>
    <w:rsid w:val="003B00E3"/>
    <w:rsid w:val="003B0268"/>
    <w:rsid w:val="003B0B85"/>
    <w:rsid w:val="003B0D0C"/>
    <w:rsid w:val="003B1864"/>
    <w:rsid w:val="003B1BD5"/>
    <w:rsid w:val="003B2B43"/>
    <w:rsid w:val="003B2E79"/>
    <w:rsid w:val="003B3AC5"/>
    <w:rsid w:val="003B3CED"/>
    <w:rsid w:val="003B4223"/>
    <w:rsid w:val="003B427C"/>
    <w:rsid w:val="003B4968"/>
    <w:rsid w:val="003B4C92"/>
    <w:rsid w:val="003B5441"/>
    <w:rsid w:val="003B571E"/>
    <w:rsid w:val="003B5E84"/>
    <w:rsid w:val="003B6CFE"/>
    <w:rsid w:val="003B7397"/>
    <w:rsid w:val="003B7D13"/>
    <w:rsid w:val="003C00B4"/>
    <w:rsid w:val="003C0D35"/>
    <w:rsid w:val="003C18B7"/>
    <w:rsid w:val="003C1964"/>
    <w:rsid w:val="003C1A35"/>
    <w:rsid w:val="003C1D78"/>
    <w:rsid w:val="003C3F5D"/>
    <w:rsid w:val="003C423E"/>
    <w:rsid w:val="003C48A5"/>
    <w:rsid w:val="003C48BC"/>
    <w:rsid w:val="003C506C"/>
    <w:rsid w:val="003C509F"/>
    <w:rsid w:val="003C5E81"/>
    <w:rsid w:val="003C5EB8"/>
    <w:rsid w:val="003C69A9"/>
    <w:rsid w:val="003C7AA5"/>
    <w:rsid w:val="003D0A1D"/>
    <w:rsid w:val="003D215C"/>
    <w:rsid w:val="003D3B45"/>
    <w:rsid w:val="003D410D"/>
    <w:rsid w:val="003D4441"/>
    <w:rsid w:val="003D49AD"/>
    <w:rsid w:val="003D53D9"/>
    <w:rsid w:val="003D628A"/>
    <w:rsid w:val="003D669A"/>
    <w:rsid w:val="003D68B7"/>
    <w:rsid w:val="003D68EB"/>
    <w:rsid w:val="003D6E06"/>
    <w:rsid w:val="003D7237"/>
    <w:rsid w:val="003D7847"/>
    <w:rsid w:val="003D7986"/>
    <w:rsid w:val="003D7EF1"/>
    <w:rsid w:val="003E0ABD"/>
    <w:rsid w:val="003E1195"/>
    <w:rsid w:val="003E2548"/>
    <w:rsid w:val="003E3B25"/>
    <w:rsid w:val="003E445A"/>
    <w:rsid w:val="003E46C7"/>
    <w:rsid w:val="003E46D1"/>
    <w:rsid w:val="003E4AFD"/>
    <w:rsid w:val="003E60D5"/>
    <w:rsid w:val="003E6546"/>
    <w:rsid w:val="003E723F"/>
    <w:rsid w:val="003E768D"/>
    <w:rsid w:val="003F15EC"/>
    <w:rsid w:val="003F21FC"/>
    <w:rsid w:val="003F3332"/>
    <w:rsid w:val="003F35EB"/>
    <w:rsid w:val="003F3C9E"/>
    <w:rsid w:val="003F5F49"/>
    <w:rsid w:val="003F6C55"/>
    <w:rsid w:val="003F6EAE"/>
    <w:rsid w:val="003F6F57"/>
    <w:rsid w:val="003F7172"/>
    <w:rsid w:val="003F72DD"/>
    <w:rsid w:val="003F75F4"/>
    <w:rsid w:val="00400490"/>
    <w:rsid w:val="00400F9E"/>
    <w:rsid w:val="00401200"/>
    <w:rsid w:val="00401334"/>
    <w:rsid w:val="00401866"/>
    <w:rsid w:val="00401F68"/>
    <w:rsid w:val="00402776"/>
    <w:rsid w:val="00402875"/>
    <w:rsid w:val="00403518"/>
    <w:rsid w:val="00403A64"/>
    <w:rsid w:val="00403BAF"/>
    <w:rsid w:val="00405247"/>
    <w:rsid w:val="00405F30"/>
    <w:rsid w:val="00406144"/>
    <w:rsid w:val="0040758E"/>
    <w:rsid w:val="00410C84"/>
    <w:rsid w:val="00410D2B"/>
    <w:rsid w:val="00410E57"/>
    <w:rsid w:val="00410F7C"/>
    <w:rsid w:val="0041151B"/>
    <w:rsid w:val="00411CB0"/>
    <w:rsid w:val="004121E7"/>
    <w:rsid w:val="00412621"/>
    <w:rsid w:val="00412CC2"/>
    <w:rsid w:val="00413007"/>
    <w:rsid w:val="00413713"/>
    <w:rsid w:val="004139A2"/>
    <w:rsid w:val="00414406"/>
    <w:rsid w:val="00414942"/>
    <w:rsid w:val="00414A8D"/>
    <w:rsid w:val="00414DDD"/>
    <w:rsid w:val="0041580A"/>
    <w:rsid w:val="00415F54"/>
    <w:rsid w:val="0041656B"/>
    <w:rsid w:val="004165FE"/>
    <w:rsid w:val="0041677C"/>
    <w:rsid w:val="004178A6"/>
    <w:rsid w:val="00417AC1"/>
    <w:rsid w:val="00420C59"/>
    <w:rsid w:val="00421F22"/>
    <w:rsid w:val="00422424"/>
    <w:rsid w:val="00422A0F"/>
    <w:rsid w:val="00423581"/>
    <w:rsid w:val="00423655"/>
    <w:rsid w:val="00423C8B"/>
    <w:rsid w:val="00424E5F"/>
    <w:rsid w:val="00426AB0"/>
    <w:rsid w:val="004272BA"/>
    <w:rsid w:val="0042742A"/>
    <w:rsid w:val="00430146"/>
    <w:rsid w:val="00430940"/>
    <w:rsid w:val="00430A79"/>
    <w:rsid w:val="00430DE4"/>
    <w:rsid w:val="0043159B"/>
    <w:rsid w:val="00433487"/>
    <w:rsid w:val="0043379F"/>
    <w:rsid w:val="00433A87"/>
    <w:rsid w:val="00433D58"/>
    <w:rsid w:val="004342AE"/>
    <w:rsid w:val="00434A9A"/>
    <w:rsid w:val="004352C0"/>
    <w:rsid w:val="00435318"/>
    <w:rsid w:val="00435A83"/>
    <w:rsid w:val="00435DC8"/>
    <w:rsid w:val="0043630F"/>
    <w:rsid w:val="004366E3"/>
    <w:rsid w:val="00436DAE"/>
    <w:rsid w:val="004403CA"/>
    <w:rsid w:val="00440E10"/>
    <w:rsid w:val="004412F6"/>
    <w:rsid w:val="004425BE"/>
    <w:rsid w:val="00443300"/>
    <w:rsid w:val="0044365E"/>
    <w:rsid w:val="00444183"/>
    <w:rsid w:val="00444272"/>
    <w:rsid w:val="0044433A"/>
    <w:rsid w:val="004444CA"/>
    <w:rsid w:val="004444F9"/>
    <w:rsid w:val="00444654"/>
    <w:rsid w:val="004450E5"/>
    <w:rsid w:val="004462FA"/>
    <w:rsid w:val="00447098"/>
    <w:rsid w:val="00447377"/>
    <w:rsid w:val="0044778A"/>
    <w:rsid w:val="00447CF9"/>
    <w:rsid w:val="004505AA"/>
    <w:rsid w:val="004508A6"/>
    <w:rsid w:val="0045123F"/>
    <w:rsid w:val="0045173D"/>
    <w:rsid w:val="004521F1"/>
    <w:rsid w:val="00452FE7"/>
    <w:rsid w:val="0045435D"/>
    <w:rsid w:val="00454834"/>
    <w:rsid w:val="00454BDA"/>
    <w:rsid w:val="004552FB"/>
    <w:rsid w:val="00457BC2"/>
    <w:rsid w:val="00460D38"/>
    <w:rsid w:val="004616B1"/>
    <w:rsid w:val="00461F35"/>
    <w:rsid w:val="004620F8"/>
    <w:rsid w:val="0046218E"/>
    <w:rsid w:val="004630CB"/>
    <w:rsid w:val="004633D4"/>
    <w:rsid w:val="00463441"/>
    <w:rsid w:val="00463B45"/>
    <w:rsid w:val="00463FB3"/>
    <w:rsid w:val="00464537"/>
    <w:rsid w:val="004645F5"/>
    <w:rsid w:val="004661F7"/>
    <w:rsid w:val="0046629B"/>
    <w:rsid w:val="004666CB"/>
    <w:rsid w:val="0046707B"/>
    <w:rsid w:val="004670EC"/>
    <w:rsid w:val="00467B06"/>
    <w:rsid w:val="00467E58"/>
    <w:rsid w:val="004708CE"/>
    <w:rsid w:val="00470D50"/>
    <w:rsid w:val="0047138D"/>
    <w:rsid w:val="0047187E"/>
    <w:rsid w:val="00471C18"/>
    <w:rsid w:val="0047276B"/>
    <w:rsid w:val="00472CA1"/>
    <w:rsid w:val="00472DE9"/>
    <w:rsid w:val="0047301F"/>
    <w:rsid w:val="004732FC"/>
    <w:rsid w:val="00474936"/>
    <w:rsid w:val="00474C18"/>
    <w:rsid w:val="00475CCB"/>
    <w:rsid w:val="00476541"/>
    <w:rsid w:val="00476A91"/>
    <w:rsid w:val="00477177"/>
    <w:rsid w:val="00477B8D"/>
    <w:rsid w:val="0048021A"/>
    <w:rsid w:val="00480655"/>
    <w:rsid w:val="00480756"/>
    <w:rsid w:val="004809E8"/>
    <w:rsid w:val="00480C55"/>
    <w:rsid w:val="00481016"/>
    <w:rsid w:val="00482112"/>
    <w:rsid w:val="00482229"/>
    <w:rsid w:val="00482232"/>
    <w:rsid w:val="0048287E"/>
    <w:rsid w:val="00485853"/>
    <w:rsid w:val="00486057"/>
    <w:rsid w:val="0048705C"/>
    <w:rsid w:val="00487375"/>
    <w:rsid w:val="00487477"/>
    <w:rsid w:val="00487C1F"/>
    <w:rsid w:val="00487FC1"/>
    <w:rsid w:val="00491121"/>
    <w:rsid w:val="004911BB"/>
    <w:rsid w:val="00491CAC"/>
    <w:rsid w:val="00493031"/>
    <w:rsid w:val="00494086"/>
    <w:rsid w:val="00495359"/>
    <w:rsid w:val="0049536B"/>
    <w:rsid w:val="00495500"/>
    <w:rsid w:val="0049561A"/>
    <w:rsid w:val="004956AE"/>
    <w:rsid w:val="00495B0A"/>
    <w:rsid w:val="0049635B"/>
    <w:rsid w:val="004965E3"/>
    <w:rsid w:val="004965EC"/>
    <w:rsid w:val="004966F4"/>
    <w:rsid w:val="0049689E"/>
    <w:rsid w:val="00496B4A"/>
    <w:rsid w:val="00496D39"/>
    <w:rsid w:val="004A003C"/>
    <w:rsid w:val="004A0414"/>
    <w:rsid w:val="004A0866"/>
    <w:rsid w:val="004A1CFE"/>
    <w:rsid w:val="004A2021"/>
    <w:rsid w:val="004A25B2"/>
    <w:rsid w:val="004A2AB2"/>
    <w:rsid w:val="004A2D18"/>
    <w:rsid w:val="004A314A"/>
    <w:rsid w:val="004A3192"/>
    <w:rsid w:val="004A39CE"/>
    <w:rsid w:val="004A4294"/>
    <w:rsid w:val="004A4C0B"/>
    <w:rsid w:val="004A533D"/>
    <w:rsid w:val="004A5824"/>
    <w:rsid w:val="004A6818"/>
    <w:rsid w:val="004A6BCA"/>
    <w:rsid w:val="004A6F36"/>
    <w:rsid w:val="004A73ED"/>
    <w:rsid w:val="004A7713"/>
    <w:rsid w:val="004A7772"/>
    <w:rsid w:val="004A7A65"/>
    <w:rsid w:val="004B08AF"/>
    <w:rsid w:val="004B104A"/>
    <w:rsid w:val="004B1EDB"/>
    <w:rsid w:val="004B21DA"/>
    <w:rsid w:val="004B39E8"/>
    <w:rsid w:val="004B3B46"/>
    <w:rsid w:val="004B424B"/>
    <w:rsid w:val="004B4B6B"/>
    <w:rsid w:val="004B55E4"/>
    <w:rsid w:val="004B56A2"/>
    <w:rsid w:val="004B5D22"/>
    <w:rsid w:val="004B679F"/>
    <w:rsid w:val="004B6D1D"/>
    <w:rsid w:val="004B7043"/>
    <w:rsid w:val="004B77BF"/>
    <w:rsid w:val="004B790C"/>
    <w:rsid w:val="004B7F43"/>
    <w:rsid w:val="004C01F9"/>
    <w:rsid w:val="004C1856"/>
    <w:rsid w:val="004C1B64"/>
    <w:rsid w:val="004C1E7B"/>
    <w:rsid w:val="004C22AE"/>
    <w:rsid w:val="004C2F3B"/>
    <w:rsid w:val="004C2FA9"/>
    <w:rsid w:val="004C4051"/>
    <w:rsid w:val="004C5D22"/>
    <w:rsid w:val="004C5FF4"/>
    <w:rsid w:val="004C65A7"/>
    <w:rsid w:val="004C68A9"/>
    <w:rsid w:val="004D013A"/>
    <w:rsid w:val="004D0374"/>
    <w:rsid w:val="004D067D"/>
    <w:rsid w:val="004D1EA3"/>
    <w:rsid w:val="004D242B"/>
    <w:rsid w:val="004D260F"/>
    <w:rsid w:val="004D3310"/>
    <w:rsid w:val="004D3854"/>
    <w:rsid w:val="004D3908"/>
    <w:rsid w:val="004D3BFA"/>
    <w:rsid w:val="004D4157"/>
    <w:rsid w:val="004D4264"/>
    <w:rsid w:val="004D4EDC"/>
    <w:rsid w:val="004D4FB8"/>
    <w:rsid w:val="004D53D2"/>
    <w:rsid w:val="004D5556"/>
    <w:rsid w:val="004D5BDD"/>
    <w:rsid w:val="004D6AD6"/>
    <w:rsid w:val="004D6BC8"/>
    <w:rsid w:val="004D7482"/>
    <w:rsid w:val="004D7D82"/>
    <w:rsid w:val="004D7FCB"/>
    <w:rsid w:val="004E0A22"/>
    <w:rsid w:val="004E0E73"/>
    <w:rsid w:val="004E0FD2"/>
    <w:rsid w:val="004E1670"/>
    <w:rsid w:val="004E1A72"/>
    <w:rsid w:val="004E1C71"/>
    <w:rsid w:val="004E224E"/>
    <w:rsid w:val="004E2C45"/>
    <w:rsid w:val="004E2FD1"/>
    <w:rsid w:val="004E30C5"/>
    <w:rsid w:val="004E31D3"/>
    <w:rsid w:val="004E3567"/>
    <w:rsid w:val="004E36B4"/>
    <w:rsid w:val="004E4E79"/>
    <w:rsid w:val="004E4FE6"/>
    <w:rsid w:val="004E6878"/>
    <w:rsid w:val="004E6A93"/>
    <w:rsid w:val="004E6BD8"/>
    <w:rsid w:val="004E6EEB"/>
    <w:rsid w:val="004E7372"/>
    <w:rsid w:val="004F09C5"/>
    <w:rsid w:val="004F0A35"/>
    <w:rsid w:val="004F1396"/>
    <w:rsid w:val="004F1552"/>
    <w:rsid w:val="004F1570"/>
    <w:rsid w:val="004F19DB"/>
    <w:rsid w:val="004F275D"/>
    <w:rsid w:val="004F2768"/>
    <w:rsid w:val="004F29A7"/>
    <w:rsid w:val="004F3AB7"/>
    <w:rsid w:val="004F3B5B"/>
    <w:rsid w:val="004F4B99"/>
    <w:rsid w:val="004F54A9"/>
    <w:rsid w:val="004F5C4F"/>
    <w:rsid w:val="004F620E"/>
    <w:rsid w:val="004F6D20"/>
    <w:rsid w:val="004F716F"/>
    <w:rsid w:val="004F75AE"/>
    <w:rsid w:val="0050076E"/>
    <w:rsid w:val="00500786"/>
    <w:rsid w:val="00500BCD"/>
    <w:rsid w:val="005011E8"/>
    <w:rsid w:val="005011E9"/>
    <w:rsid w:val="00501630"/>
    <w:rsid w:val="00503185"/>
    <w:rsid w:val="005036CC"/>
    <w:rsid w:val="00503D9C"/>
    <w:rsid w:val="0050499E"/>
    <w:rsid w:val="00505512"/>
    <w:rsid w:val="0050653F"/>
    <w:rsid w:val="00507C68"/>
    <w:rsid w:val="00507D1D"/>
    <w:rsid w:val="0051009C"/>
    <w:rsid w:val="00510AF9"/>
    <w:rsid w:val="005119EE"/>
    <w:rsid w:val="00511ADE"/>
    <w:rsid w:val="00511E33"/>
    <w:rsid w:val="005127A7"/>
    <w:rsid w:val="005127DF"/>
    <w:rsid w:val="00512C87"/>
    <w:rsid w:val="00512F81"/>
    <w:rsid w:val="00512F90"/>
    <w:rsid w:val="0051465E"/>
    <w:rsid w:val="00515AD2"/>
    <w:rsid w:val="00516A31"/>
    <w:rsid w:val="0051723A"/>
    <w:rsid w:val="005173B5"/>
    <w:rsid w:val="0051762D"/>
    <w:rsid w:val="005207E8"/>
    <w:rsid w:val="00520E99"/>
    <w:rsid w:val="0052107D"/>
    <w:rsid w:val="005216AF"/>
    <w:rsid w:val="00521902"/>
    <w:rsid w:val="00521CB6"/>
    <w:rsid w:val="005231F1"/>
    <w:rsid w:val="005232BC"/>
    <w:rsid w:val="00523557"/>
    <w:rsid w:val="0052398A"/>
    <w:rsid w:val="00523BFA"/>
    <w:rsid w:val="0052444E"/>
    <w:rsid w:val="00525089"/>
    <w:rsid w:val="0052574D"/>
    <w:rsid w:val="00526551"/>
    <w:rsid w:val="0052749A"/>
    <w:rsid w:val="005277DD"/>
    <w:rsid w:val="005278F3"/>
    <w:rsid w:val="00527D4E"/>
    <w:rsid w:val="00530B3C"/>
    <w:rsid w:val="00530D74"/>
    <w:rsid w:val="00530E5F"/>
    <w:rsid w:val="005312CE"/>
    <w:rsid w:val="0053174D"/>
    <w:rsid w:val="00531B57"/>
    <w:rsid w:val="0053211D"/>
    <w:rsid w:val="0053232E"/>
    <w:rsid w:val="00532F89"/>
    <w:rsid w:val="0053304F"/>
    <w:rsid w:val="005332B5"/>
    <w:rsid w:val="00533EB2"/>
    <w:rsid w:val="0053676B"/>
    <w:rsid w:val="00536B3B"/>
    <w:rsid w:val="00537D2C"/>
    <w:rsid w:val="005400AD"/>
    <w:rsid w:val="00541487"/>
    <w:rsid w:val="00541833"/>
    <w:rsid w:val="00542B35"/>
    <w:rsid w:val="00543CA7"/>
    <w:rsid w:val="005444AE"/>
    <w:rsid w:val="0054551C"/>
    <w:rsid w:val="00545643"/>
    <w:rsid w:val="00545CEF"/>
    <w:rsid w:val="005462CB"/>
    <w:rsid w:val="005467F9"/>
    <w:rsid w:val="00546ACA"/>
    <w:rsid w:val="00546C1E"/>
    <w:rsid w:val="0055107B"/>
    <w:rsid w:val="00552CC7"/>
    <w:rsid w:val="00553A84"/>
    <w:rsid w:val="00554E62"/>
    <w:rsid w:val="00555C62"/>
    <w:rsid w:val="00556AD7"/>
    <w:rsid w:val="00556F9B"/>
    <w:rsid w:val="005571B9"/>
    <w:rsid w:val="00560448"/>
    <w:rsid w:val="00560459"/>
    <w:rsid w:val="00560A81"/>
    <w:rsid w:val="00560FE5"/>
    <w:rsid w:val="00561436"/>
    <w:rsid w:val="00562C64"/>
    <w:rsid w:val="00562ED6"/>
    <w:rsid w:val="005639E4"/>
    <w:rsid w:val="00564466"/>
    <w:rsid w:val="00564988"/>
    <w:rsid w:val="005649C8"/>
    <w:rsid w:val="00564B37"/>
    <w:rsid w:val="005655F7"/>
    <w:rsid w:val="00565928"/>
    <w:rsid w:val="00565B3C"/>
    <w:rsid w:val="0056665F"/>
    <w:rsid w:val="005669C1"/>
    <w:rsid w:val="00566C7D"/>
    <w:rsid w:val="00566DB6"/>
    <w:rsid w:val="0057023F"/>
    <w:rsid w:val="00571C94"/>
    <w:rsid w:val="00571F27"/>
    <w:rsid w:val="005720E7"/>
    <w:rsid w:val="0057231B"/>
    <w:rsid w:val="00572B21"/>
    <w:rsid w:val="0057374F"/>
    <w:rsid w:val="00573EDB"/>
    <w:rsid w:val="00574791"/>
    <w:rsid w:val="005747BE"/>
    <w:rsid w:val="00575452"/>
    <w:rsid w:val="005759E0"/>
    <w:rsid w:val="00575DC5"/>
    <w:rsid w:val="00575F6A"/>
    <w:rsid w:val="00577237"/>
    <w:rsid w:val="005774F3"/>
    <w:rsid w:val="00577767"/>
    <w:rsid w:val="005777E1"/>
    <w:rsid w:val="005779E4"/>
    <w:rsid w:val="00577A09"/>
    <w:rsid w:val="00577CAC"/>
    <w:rsid w:val="00577E37"/>
    <w:rsid w:val="0058009F"/>
    <w:rsid w:val="00580295"/>
    <w:rsid w:val="00580B30"/>
    <w:rsid w:val="00580BA9"/>
    <w:rsid w:val="00580EDA"/>
    <w:rsid w:val="0058108E"/>
    <w:rsid w:val="00582915"/>
    <w:rsid w:val="00582DAC"/>
    <w:rsid w:val="0058317B"/>
    <w:rsid w:val="0058413B"/>
    <w:rsid w:val="00584B1C"/>
    <w:rsid w:val="00584CD6"/>
    <w:rsid w:val="00585604"/>
    <w:rsid w:val="005857AA"/>
    <w:rsid w:val="0058772B"/>
    <w:rsid w:val="005878DD"/>
    <w:rsid w:val="00590374"/>
    <w:rsid w:val="00590A48"/>
    <w:rsid w:val="0059145E"/>
    <w:rsid w:val="00591C65"/>
    <w:rsid w:val="0059235F"/>
    <w:rsid w:val="00592847"/>
    <w:rsid w:val="0059339C"/>
    <w:rsid w:val="0059393F"/>
    <w:rsid w:val="00593ACC"/>
    <w:rsid w:val="00593DD8"/>
    <w:rsid w:val="00593EF9"/>
    <w:rsid w:val="005952F1"/>
    <w:rsid w:val="00595FEB"/>
    <w:rsid w:val="00596114"/>
    <w:rsid w:val="00596481"/>
    <w:rsid w:val="0059799C"/>
    <w:rsid w:val="005A0636"/>
    <w:rsid w:val="005A1225"/>
    <w:rsid w:val="005A1366"/>
    <w:rsid w:val="005A19EA"/>
    <w:rsid w:val="005A1F4D"/>
    <w:rsid w:val="005A2523"/>
    <w:rsid w:val="005A2C84"/>
    <w:rsid w:val="005A3C13"/>
    <w:rsid w:val="005A3C46"/>
    <w:rsid w:val="005A3E61"/>
    <w:rsid w:val="005A511C"/>
    <w:rsid w:val="005A5695"/>
    <w:rsid w:val="005A5FF9"/>
    <w:rsid w:val="005A69F5"/>
    <w:rsid w:val="005B0012"/>
    <w:rsid w:val="005B009C"/>
    <w:rsid w:val="005B1A26"/>
    <w:rsid w:val="005B1D51"/>
    <w:rsid w:val="005B2A1D"/>
    <w:rsid w:val="005B316A"/>
    <w:rsid w:val="005B38DA"/>
    <w:rsid w:val="005B4726"/>
    <w:rsid w:val="005B4A15"/>
    <w:rsid w:val="005B59C2"/>
    <w:rsid w:val="005B5D98"/>
    <w:rsid w:val="005B5E9D"/>
    <w:rsid w:val="005B5FC6"/>
    <w:rsid w:val="005B6588"/>
    <w:rsid w:val="005B6B2A"/>
    <w:rsid w:val="005B6C42"/>
    <w:rsid w:val="005B6EEC"/>
    <w:rsid w:val="005B7613"/>
    <w:rsid w:val="005B79D0"/>
    <w:rsid w:val="005B7B27"/>
    <w:rsid w:val="005B7CB3"/>
    <w:rsid w:val="005B7D53"/>
    <w:rsid w:val="005B7F21"/>
    <w:rsid w:val="005C122E"/>
    <w:rsid w:val="005C2F60"/>
    <w:rsid w:val="005C3158"/>
    <w:rsid w:val="005C384E"/>
    <w:rsid w:val="005C3FDF"/>
    <w:rsid w:val="005C41F9"/>
    <w:rsid w:val="005C4623"/>
    <w:rsid w:val="005C4AB7"/>
    <w:rsid w:val="005C4B16"/>
    <w:rsid w:val="005C5A94"/>
    <w:rsid w:val="005C689F"/>
    <w:rsid w:val="005C6A75"/>
    <w:rsid w:val="005C70C1"/>
    <w:rsid w:val="005C78D7"/>
    <w:rsid w:val="005C7C9D"/>
    <w:rsid w:val="005C7D8B"/>
    <w:rsid w:val="005D0180"/>
    <w:rsid w:val="005D0307"/>
    <w:rsid w:val="005D064E"/>
    <w:rsid w:val="005D0813"/>
    <w:rsid w:val="005D0924"/>
    <w:rsid w:val="005D1575"/>
    <w:rsid w:val="005D325A"/>
    <w:rsid w:val="005D45F8"/>
    <w:rsid w:val="005D4897"/>
    <w:rsid w:val="005D4B84"/>
    <w:rsid w:val="005D53DC"/>
    <w:rsid w:val="005D5668"/>
    <w:rsid w:val="005D5710"/>
    <w:rsid w:val="005D619C"/>
    <w:rsid w:val="005D63AA"/>
    <w:rsid w:val="005E06E2"/>
    <w:rsid w:val="005E0F31"/>
    <w:rsid w:val="005E10BA"/>
    <w:rsid w:val="005E13DD"/>
    <w:rsid w:val="005E2104"/>
    <w:rsid w:val="005E2A53"/>
    <w:rsid w:val="005E2A7A"/>
    <w:rsid w:val="005E2DCE"/>
    <w:rsid w:val="005E3621"/>
    <w:rsid w:val="005E484B"/>
    <w:rsid w:val="005E4C64"/>
    <w:rsid w:val="005E5252"/>
    <w:rsid w:val="005E53CA"/>
    <w:rsid w:val="005E64EC"/>
    <w:rsid w:val="005E66D4"/>
    <w:rsid w:val="005E6C07"/>
    <w:rsid w:val="005E6D44"/>
    <w:rsid w:val="005F1E59"/>
    <w:rsid w:val="005F39B4"/>
    <w:rsid w:val="005F4C0F"/>
    <w:rsid w:val="005F5531"/>
    <w:rsid w:val="005F5BC1"/>
    <w:rsid w:val="005F6259"/>
    <w:rsid w:val="005F656F"/>
    <w:rsid w:val="005F67BA"/>
    <w:rsid w:val="005F6CA7"/>
    <w:rsid w:val="005F6CCD"/>
    <w:rsid w:val="005F7150"/>
    <w:rsid w:val="005F7CAE"/>
    <w:rsid w:val="005F7ED4"/>
    <w:rsid w:val="006003AD"/>
    <w:rsid w:val="00600681"/>
    <w:rsid w:val="0060070E"/>
    <w:rsid w:val="00601638"/>
    <w:rsid w:val="006023C0"/>
    <w:rsid w:val="0060263A"/>
    <w:rsid w:val="0060265E"/>
    <w:rsid w:val="00602FA4"/>
    <w:rsid w:val="00602FB6"/>
    <w:rsid w:val="00603717"/>
    <w:rsid w:val="00604090"/>
    <w:rsid w:val="006048C9"/>
    <w:rsid w:val="00604926"/>
    <w:rsid w:val="00604E75"/>
    <w:rsid w:val="00605023"/>
    <w:rsid w:val="0060509C"/>
    <w:rsid w:val="00605DB4"/>
    <w:rsid w:val="006061DD"/>
    <w:rsid w:val="006062F0"/>
    <w:rsid w:val="0060649C"/>
    <w:rsid w:val="00606BE0"/>
    <w:rsid w:val="00607441"/>
    <w:rsid w:val="00607665"/>
    <w:rsid w:val="00607981"/>
    <w:rsid w:val="00607B92"/>
    <w:rsid w:val="00607D03"/>
    <w:rsid w:val="00607DF4"/>
    <w:rsid w:val="00610035"/>
    <w:rsid w:val="00610644"/>
    <w:rsid w:val="0061205B"/>
    <w:rsid w:val="006121BA"/>
    <w:rsid w:val="0061285E"/>
    <w:rsid w:val="00612977"/>
    <w:rsid w:val="006130E8"/>
    <w:rsid w:val="00613CE4"/>
    <w:rsid w:val="00613F1F"/>
    <w:rsid w:val="00614872"/>
    <w:rsid w:val="00615C68"/>
    <w:rsid w:val="006166DF"/>
    <w:rsid w:val="00616935"/>
    <w:rsid w:val="006175B5"/>
    <w:rsid w:val="006205B1"/>
    <w:rsid w:val="0062089F"/>
    <w:rsid w:val="00621D81"/>
    <w:rsid w:val="00623657"/>
    <w:rsid w:val="006237C5"/>
    <w:rsid w:val="00624AA5"/>
    <w:rsid w:val="00624D85"/>
    <w:rsid w:val="00625461"/>
    <w:rsid w:val="006259DE"/>
    <w:rsid w:val="00626FBE"/>
    <w:rsid w:val="00627366"/>
    <w:rsid w:val="006308A7"/>
    <w:rsid w:val="00631924"/>
    <w:rsid w:val="00631959"/>
    <w:rsid w:val="00631F27"/>
    <w:rsid w:val="00632295"/>
    <w:rsid w:val="006324BD"/>
    <w:rsid w:val="0063254B"/>
    <w:rsid w:val="00632FB4"/>
    <w:rsid w:val="00634881"/>
    <w:rsid w:val="006348CB"/>
    <w:rsid w:val="00634B3C"/>
    <w:rsid w:val="00635117"/>
    <w:rsid w:val="006356FA"/>
    <w:rsid w:val="0063581E"/>
    <w:rsid w:val="00635E72"/>
    <w:rsid w:val="00636E3C"/>
    <w:rsid w:val="00636EE1"/>
    <w:rsid w:val="006370F2"/>
    <w:rsid w:val="006372F5"/>
    <w:rsid w:val="0063736A"/>
    <w:rsid w:val="0063766F"/>
    <w:rsid w:val="00637EE6"/>
    <w:rsid w:val="00640153"/>
    <w:rsid w:val="00640550"/>
    <w:rsid w:val="00640FCA"/>
    <w:rsid w:val="00641611"/>
    <w:rsid w:val="006425FF"/>
    <w:rsid w:val="00642762"/>
    <w:rsid w:val="00643606"/>
    <w:rsid w:val="00645539"/>
    <w:rsid w:val="00645E40"/>
    <w:rsid w:val="00645F66"/>
    <w:rsid w:val="00650ACF"/>
    <w:rsid w:val="006519FC"/>
    <w:rsid w:val="00651A67"/>
    <w:rsid w:val="006526D0"/>
    <w:rsid w:val="006526ED"/>
    <w:rsid w:val="00652A29"/>
    <w:rsid w:val="00652B10"/>
    <w:rsid w:val="006537ED"/>
    <w:rsid w:val="00653C79"/>
    <w:rsid w:val="00655039"/>
    <w:rsid w:val="006559D8"/>
    <w:rsid w:val="006559ED"/>
    <w:rsid w:val="00656015"/>
    <w:rsid w:val="006566FF"/>
    <w:rsid w:val="006568F5"/>
    <w:rsid w:val="00657484"/>
    <w:rsid w:val="0065766F"/>
    <w:rsid w:val="00657675"/>
    <w:rsid w:val="00657D47"/>
    <w:rsid w:val="00660005"/>
    <w:rsid w:val="0066049E"/>
    <w:rsid w:val="00660E7C"/>
    <w:rsid w:val="00661965"/>
    <w:rsid w:val="0066204B"/>
    <w:rsid w:val="00662373"/>
    <w:rsid w:val="006628EA"/>
    <w:rsid w:val="006629C6"/>
    <w:rsid w:val="00662A92"/>
    <w:rsid w:val="006631C1"/>
    <w:rsid w:val="00665746"/>
    <w:rsid w:val="00666016"/>
    <w:rsid w:val="00667B1F"/>
    <w:rsid w:val="00667E76"/>
    <w:rsid w:val="00670106"/>
    <w:rsid w:val="00670744"/>
    <w:rsid w:val="00670B3B"/>
    <w:rsid w:val="00670C74"/>
    <w:rsid w:val="00673417"/>
    <w:rsid w:val="00673AE5"/>
    <w:rsid w:val="00673C4D"/>
    <w:rsid w:val="00673E23"/>
    <w:rsid w:val="00673E54"/>
    <w:rsid w:val="0067413E"/>
    <w:rsid w:val="006746BB"/>
    <w:rsid w:val="0067497B"/>
    <w:rsid w:val="00674AB6"/>
    <w:rsid w:val="006752DE"/>
    <w:rsid w:val="00676114"/>
    <w:rsid w:val="006772E5"/>
    <w:rsid w:val="00677503"/>
    <w:rsid w:val="006775F1"/>
    <w:rsid w:val="00677E91"/>
    <w:rsid w:val="006802AE"/>
    <w:rsid w:val="006808A4"/>
    <w:rsid w:val="00680CCF"/>
    <w:rsid w:val="00680D82"/>
    <w:rsid w:val="00681619"/>
    <w:rsid w:val="00681758"/>
    <w:rsid w:val="00681C27"/>
    <w:rsid w:val="00681CC6"/>
    <w:rsid w:val="00681D26"/>
    <w:rsid w:val="00681D6F"/>
    <w:rsid w:val="00682408"/>
    <w:rsid w:val="00682423"/>
    <w:rsid w:val="006824F6"/>
    <w:rsid w:val="006838F8"/>
    <w:rsid w:val="00683D14"/>
    <w:rsid w:val="006855F1"/>
    <w:rsid w:val="00685F9A"/>
    <w:rsid w:val="0068665A"/>
    <w:rsid w:val="00686F9E"/>
    <w:rsid w:val="00687064"/>
    <w:rsid w:val="00687EE1"/>
    <w:rsid w:val="006900AB"/>
    <w:rsid w:val="00690772"/>
    <w:rsid w:val="00690929"/>
    <w:rsid w:val="00690EFB"/>
    <w:rsid w:val="006913C1"/>
    <w:rsid w:val="0069151D"/>
    <w:rsid w:val="0069156C"/>
    <w:rsid w:val="006915A3"/>
    <w:rsid w:val="006922F3"/>
    <w:rsid w:val="0069243E"/>
    <w:rsid w:val="00692925"/>
    <w:rsid w:val="0069351F"/>
    <w:rsid w:val="0069413A"/>
    <w:rsid w:val="006946A4"/>
    <w:rsid w:val="00694E3C"/>
    <w:rsid w:val="0069500E"/>
    <w:rsid w:val="0069576C"/>
    <w:rsid w:val="006966C7"/>
    <w:rsid w:val="0069675A"/>
    <w:rsid w:val="00696E8C"/>
    <w:rsid w:val="00697A65"/>
    <w:rsid w:val="00697AA4"/>
    <w:rsid w:val="006A0B1C"/>
    <w:rsid w:val="006A12E7"/>
    <w:rsid w:val="006A1333"/>
    <w:rsid w:val="006A1FFC"/>
    <w:rsid w:val="006A2166"/>
    <w:rsid w:val="006A27CA"/>
    <w:rsid w:val="006A2D99"/>
    <w:rsid w:val="006A34E7"/>
    <w:rsid w:val="006A3E14"/>
    <w:rsid w:val="006A4F44"/>
    <w:rsid w:val="006A5B87"/>
    <w:rsid w:val="006A621F"/>
    <w:rsid w:val="006A6447"/>
    <w:rsid w:val="006A6AD8"/>
    <w:rsid w:val="006A7518"/>
    <w:rsid w:val="006A7BDC"/>
    <w:rsid w:val="006B0BDA"/>
    <w:rsid w:val="006B1603"/>
    <w:rsid w:val="006B3ED8"/>
    <w:rsid w:val="006B3FB0"/>
    <w:rsid w:val="006B4402"/>
    <w:rsid w:val="006B50B8"/>
    <w:rsid w:val="006B708D"/>
    <w:rsid w:val="006B7199"/>
    <w:rsid w:val="006B7AC0"/>
    <w:rsid w:val="006C0A52"/>
    <w:rsid w:val="006C0FB5"/>
    <w:rsid w:val="006C138E"/>
    <w:rsid w:val="006C1C7F"/>
    <w:rsid w:val="006C290F"/>
    <w:rsid w:val="006C3339"/>
    <w:rsid w:val="006C3A23"/>
    <w:rsid w:val="006C4A73"/>
    <w:rsid w:val="006C4A7B"/>
    <w:rsid w:val="006C53B0"/>
    <w:rsid w:val="006C5EE1"/>
    <w:rsid w:val="006C6F43"/>
    <w:rsid w:val="006C7B78"/>
    <w:rsid w:val="006D08A3"/>
    <w:rsid w:val="006D1176"/>
    <w:rsid w:val="006D1576"/>
    <w:rsid w:val="006D16FE"/>
    <w:rsid w:val="006D1D13"/>
    <w:rsid w:val="006D2B49"/>
    <w:rsid w:val="006D3F88"/>
    <w:rsid w:val="006D4310"/>
    <w:rsid w:val="006D4967"/>
    <w:rsid w:val="006D49A9"/>
    <w:rsid w:val="006D4E90"/>
    <w:rsid w:val="006D7A26"/>
    <w:rsid w:val="006D7F2F"/>
    <w:rsid w:val="006E0291"/>
    <w:rsid w:val="006E045D"/>
    <w:rsid w:val="006E0568"/>
    <w:rsid w:val="006E1461"/>
    <w:rsid w:val="006E1471"/>
    <w:rsid w:val="006E1AF4"/>
    <w:rsid w:val="006E1CAF"/>
    <w:rsid w:val="006E1F99"/>
    <w:rsid w:val="006E2659"/>
    <w:rsid w:val="006E2BDA"/>
    <w:rsid w:val="006E3289"/>
    <w:rsid w:val="006E3A64"/>
    <w:rsid w:val="006E3C3C"/>
    <w:rsid w:val="006E3FA5"/>
    <w:rsid w:val="006E411B"/>
    <w:rsid w:val="006E47F7"/>
    <w:rsid w:val="006E6E3F"/>
    <w:rsid w:val="006E7C26"/>
    <w:rsid w:val="006F0C31"/>
    <w:rsid w:val="006F0C88"/>
    <w:rsid w:val="006F0D59"/>
    <w:rsid w:val="006F1158"/>
    <w:rsid w:val="006F2AF3"/>
    <w:rsid w:val="006F2D2C"/>
    <w:rsid w:val="006F3364"/>
    <w:rsid w:val="006F3883"/>
    <w:rsid w:val="006F38EF"/>
    <w:rsid w:val="006F430F"/>
    <w:rsid w:val="006F461E"/>
    <w:rsid w:val="006F7108"/>
    <w:rsid w:val="006F7A9D"/>
    <w:rsid w:val="006F7DFC"/>
    <w:rsid w:val="00700581"/>
    <w:rsid w:val="00700C76"/>
    <w:rsid w:val="007017DE"/>
    <w:rsid w:val="007041B1"/>
    <w:rsid w:val="00704DB9"/>
    <w:rsid w:val="00706A0F"/>
    <w:rsid w:val="00707187"/>
    <w:rsid w:val="007072EC"/>
    <w:rsid w:val="00707431"/>
    <w:rsid w:val="00710368"/>
    <w:rsid w:val="007103CB"/>
    <w:rsid w:val="00710604"/>
    <w:rsid w:val="00710A75"/>
    <w:rsid w:val="00710F21"/>
    <w:rsid w:val="007119E6"/>
    <w:rsid w:val="00711C82"/>
    <w:rsid w:val="00713764"/>
    <w:rsid w:val="007144E8"/>
    <w:rsid w:val="007145A9"/>
    <w:rsid w:val="0071467A"/>
    <w:rsid w:val="007149B4"/>
    <w:rsid w:val="00715535"/>
    <w:rsid w:val="007156F3"/>
    <w:rsid w:val="007157B0"/>
    <w:rsid w:val="00715A00"/>
    <w:rsid w:val="00716733"/>
    <w:rsid w:val="00716C28"/>
    <w:rsid w:val="00720995"/>
    <w:rsid w:val="00720AC5"/>
    <w:rsid w:val="00720C30"/>
    <w:rsid w:val="00720F7C"/>
    <w:rsid w:val="0072105D"/>
    <w:rsid w:val="00721925"/>
    <w:rsid w:val="00721DF0"/>
    <w:rsid w:val="00721EC4"/>
    <w:rsid w:val="00722072"/>
    <w:rsid w:val="007227EB"/>
    <w:rsid w:val="00722D50"/>
    <w:rsid w:val="00722E79"/>
    <w:rsid w:val="00723440"/>
    <w:rsid w:val="00723441"/>
    <w:rsid w:val="00723719"/>
    <w:rsid w:val="00724EAF"/>
    <w:rsid w:val="0072533A"/>
    <w:rsid w:val="007257D6"/>
    <w:rsid w:val="00725B2B"/>
    <w:rsid w:val="00725E03"/>
    <w:rsid w:val="00725FFD"/>
    <w:rsid w:val="00726186"/>
    <w:rsid w:val="00726CBC"/>
    <w:rsid w:val="00726F77"/>
    <w:rsid w:val="00727551"/>
    <w:rsid w:val="00727E84"/>
    <w:rsid w:val="00730105"/>
    <w:rsid w:val="00730CF6"/>
    <w:rsid w:val="00731F30"/>
    <w:rsid w:val="007331E8"/>
    <w:rsid w:val="00733EA1"/>
    <w:rsid w:val="00734D11"/>
    <w:rsid w:val="0073563C"/>
    <w:rsid w:val="00735A07"/>
    <w:rsid w:val="0073658B"/>
    <w:rsid w:val="0073700A"/>
    <w:rsid w:val="007370F9"/>
    <w:rsid w:val="00740AFA"/>
    <w:rsid w:val="00740E3A"/>
    <w:rsid w:val="0074108B"/>
    <w:rsid w:val="0074158D"/>
    <w:rsid w:val="00741A7B"/>
    <w:rsid w:val="00741B7A"/>
    <w:rsid w:val="00741C18"/>
    <w:rsid w:val="0074240B"/>
    <w:rsid w:val="007431A0"/>
    <w:rsid w:val="00744055"/>
    <w:rsid w:val="0074490E"/>
    <w:rsid w:val="007449ED"/>
    <w:rsid w:val="00744A95"/>
    <w:rsid w:val="00744DDD"/>
    <w:rsid w:val="00744E85"/>
    <w:rsid w:val="00745544"/>
    <w:rsid w:val="00745959"/>
    <w:rsid w:val="00745B31"/>
    <w:rsid w:val="00745DE5"/>
    <w:rsid w:val="00746880"/>
    <w:rsid w:val="00746B39"/>
    <w:rsid w:val="0074701B"/>
    <w:rsid w:val="00747285"/>
    <w:rsid w:val="0074760D"/>
    <w:rsid w:val="0074768B"/>
    <w:rsid w:val="00747B1B"/>
    <w:rsid w:val="00747CA3"/>
    <w:rsid w:val="0075106C"/>
    <w:rsid w:val="00751181"/>
    <w:rsid w:val="0075230E"/>
    <w:rsid w:val="00753D13"/>
    <w:rsid w:val="007540A6"/>
    <w:rsid w:val="00754624"/>
    <w:rsid w:val="00754D15"/>
    <w:rsid w:val="007552EE"/>
    <w:rsid w:val="007555ED"/>
    <w:rsid w:val="007555FE"/>
    <w:rsid w:val="0075569A"/>
    <w:rsid w:val="007571BB"/>
    <w:rsid w:val="00757547"/>
    <w:rsid w:val="007577FE"/>
    <w:rsid w:val="00757BB8"/>
    <w:rsid w:val="00761C71"/>
    <w:rsid w:val="00761D18"/>
    <w:rsid w:val="00761E85"/>
    <w:rsid w:val="00762767"/>
    <w:rsid w:val="00763702"/>
    <w:rsid w:val="00764310"/>
    <w:rsid w:val="00764358"/>
    <w:rsid w:val="0076439D"/>
    <w:rsid w:val="0076486E"/>
    <w:rsid w:val="00765AB3"/>
    <w:rsid w:val="007661C0"/>
    <w:rsid w:val="00766ABE"/>
    <w:rsid w:val="0076718A"/>
    <w:rsid w:val="007676D7"/>
    <w:rsid w:val="00770295"/>
    <w:rsid w:val="0077037D"/>
    <w:rsid w:val="00770ABF"/>
    <w:rsid w:val="00771880"/>
    <w:rsid w:val="00772605"/>
    <w:rsid w:val="0077336D"/>
    <w:rsid w:val="00774863"/>
    <w:rsid w:val="007748B2"/>
    <w:rsid w:val="00774A22"/>
    <w:rsid w:val="00774BD4"/>
    <w:rsid w:val="00774D34"/>
    <w:rsid w:val="007765A6"/>
    <w:rsid w:val="00776679"/>
    <w:rsid w:val="00776C59"/>
    <w:rsid w:val="00776E0F"/>
    <w:rsid w:val="00776FA2"/>
    <w:rsid w:val="00777337"/>
    <w:rsid w:val="007776EB"/>
    <w:rsid w:val="0078060F"/>
    <w:rsid w:val="00780CB6"/>
    <w:rsid w:val="00781163"/>
    <w:rsid w:val="0078162E"/>
    <w:rsid w:val="007817A2"/>
    <w:rsid w:val="00781F5F"/>
    <w:rsid w:val="007823E2"/>
    <w:rsid w:val="00782CDE"/>
    <w:rsid w:val="00783123"/>
    <w:rsid w:val="00783C96"/>
    <w:rsid w:val="00783D13"/>
    <w:rsid w:val="00785D52"/>
    <w:rsid w:val="00785F41"/>
    <w:rsid w:val="00786530"/>
    <w:rsid w:val="00786803"/>
    <w:rsid w:val="00786F10"/>
    <w:rsid w:val="00786FFE"/>
    <w:rsid w:val="007872EC"/>
    <w:rsid w:val="007872F1"/>
    <w:rsid w:val="00787A0A"/>
    <w:rsid w:val="007900D3"/>
    <w:rsid w:val="0079067F"/>
    <w:rsid w:val="00790922"/>
    <w:rsid w:val="00791783"/>
    <w:rsid w:val="00791948"/>
    <w:rsid w:val="00792004"/>
    <w:rsid w:val="00792347"/>
    <w:rsid w:val="007927EE"/>
    <w:rsid w:val="0079314C"/>
    <w:rsid w:val="00794E37"/>
    <w:rsid w:val="00795598"/>
    <w:rsid w:val="00795A52"/>
    <w:rsid w:val="00795B2C"/>
    <w:rsid w:val="0079603E"/>
    <w:rsid w:val="00796C05"/>
    <w:rsid w:val="007977B0"/>
    <w:rsid w:val="007A0AB0"/>
    <w:rsid w:val="007A22F6"/>
    <w:rsid w:val="007A2C35"/>
    <w:rsid w:val="007A2CFA"/>
    <w:rsid w:val="007A2F34"/>
    <w:rsid w:val="007A35D8"/>
    <w:rsid w:val="007A380D"/>
    <w:rsid w:val="007A3CC3"/>
    <w:rsid w:val="007A409C"/>
    <w:rsid w:val="007A5244"/>
    <w:rsid w:val="007A5F9C"/>
    <w:rsid w:val="007A7278"/>
    <w:rsid w:val="007A72FA"/>
    <w:rsid w:val="007B011D"/>
    <w:rsid w:val="007B022C"/>
    <w:rsid w:val="007B0C9E"/>
    <w:rsid w:val="007B10A8"/>
    <w:rsid w:val="007B1BFD"/>
    <w:rsid w:val="007B1EC5"/>
    <w:rsid w:val="007B24C7"/>
    <w:rsid w:val="007B2566"/>
    <w:rsid w:val="007B2D9B"/>
    <w:rsid w:val="007B3D73"/>
    <w:rsid w:val="007B43E9"/>
    <w:rsid w:val="007B45C1"/>
    <w:rsid w:val="007B48EF"/>
    <w:rsid w:val="007B5C7A"/>
    <w:rsid w:val="007B6563"/>
    <w:rsid w:val="007B75DE"/>
    <w:rsid w:val="007B7B3E"/>
    <w:rsid w:val="007B7E3E"/>
    <w:rsid w:val="007C0177"/>
    <w:rsid w:val="007C040E"/>
    <w:rsid w:val="007C0664"/>
    <w:rsid w:val="007C0890"/>
    <w:rsid w:val="007C10B0"/>
    <w:rsid w:val="007C17F6"/>
    <w:rsid w:val="007C1F06"/>
    <w:rsid w:val="007C1F1F"/>
    <w:rsid w:val="007C23EC"/>
    <w:rsid w:val="007C326E"/>
    <w:rsid w:val="007C43BC"/>
    <w:rsid w:val="007C455F"/>
    <w:rsid w:val="007C4C62"/>
    <w:rsid w:val="007C5497"/>
    <w:rsid w:val="007C58BF"/>
    <w:rsid w:val="007C5F41"/>
    <w:rsid w:val="007C7178"/>
    <w:rsid w:val="007C722D"/>
    <w:rsid w:val="007C745F"/>
    <w:rsid w:val="007C797A"/>
    <w:rsid w:val="007D0655"/>
    <w:rsid w:val="007D10BC"/>
    <w:rsid w:val="007D1806"/>
    <w:rsid w:val="007D1F0F"/>
    <w:rsid w:val="007D23DC"/>
    <w:rsid w:val="007D46A6"/>
    <w:rsid w:val="007D4CAA"/>
    <w:rsid w:val="007D519B"/>
    <w:rsid w:val="007D53B5"/>
    <w:rsid w:val="007D5F14"/>
    <w:rsid w:val="007D6A96"/>
    <w:rsid w:val="007D6B88"/>
    <w:rsid w:val="007D7660"/>
    <w:rsid w:val="007E001C"/>
    <w:rsid w:val="007E04E2"/>
    <w:rsid w:val="007E06C4"/>
    <w:rsid w:val="007E1CCB"/>
    <w:rsid w:val="007E2235"/>
    <w:rsid w:val="007E2299"/>
    <w:rsid w:val="007E25D0"/>
    <w:rsid w:val="007E2B3B"/>
    <w:rsid w:val="007E33EA"/>
    <w:rsid w:val="007E3479"/>
    <w:rsid w:val="007E3908"/>
    <w:rsid w:val="007E4A75"/>
    <w:rsid w:val="007E4C58"/>
    <w:rsid w:val="007E4EEC"/>
    <w:rsid w:val="007E561F"/>
    <w:rsid w:val="007E5CCE"/>
    <w:rsid w:val="007E6CA8"/>
    <w:rsid w:val="007E76C3"/>
    <w:rsid w:val="007E7F5A"/>
    <w:rsid w:val="007F0BAB"/>
    <w:rsid w:val="007F196B"/>
    <w:rsid w:val="007F2874"/>
    <w:rsid w:val="007F29CD"/>
    <w:rsid w:val="007F3936"/>
    <w:rsid w:val="007F3ACC"/>
    <w:rsid w:val="007F3B72"/>
    <w:rsid w:val="007F40F1"/>
    <w:rsid w:val="007F54FC"/>
    <w:rsid w:val="007F5657"/>
    <w:rsid w:val="007F5684"/>
    <w:rsid w:val="007F62F5"/>
    <w:rsid w:val="007F6684"/>
    <w:rsid w:val="007F6824"/>
    <w:rsid w:val="007F7241"/>
    <w:rsid w:val="007F7526"/>
    <w:rsid w:val="007F7838"/>
    <w:rsid w:val="007F7BEF"/>
    <w:rsid w:val="007F7E51"/>
    <w:rsid w:val="00800425"/>
    <w:rsid w:val="008009B4"/>
    <w:rsid w:val="008009EB"/>
    <w:rsid w:val="00800AC8"/>
    <w:rsid w:val="00800D74"/>
    <w:rsid w:val="0080153F"/>
    <w:rsid w:val="008019B2"/>
    <w:rsid w:val="008019C5"/>
    <w:rsid w:val="00802880"/>
    <w:rsid w:val="008033E9"/>
    <w:rsid w:val="00803CB3"/>
    <w:rsid w:val="0080447C"/>
    <w:rsid w:val="00804B1C"/>
    <w:rsid w:val="00804C3E"/>
    <w:rsid w:val="00804FBB"/>
    <w:rsid w:val="00805050"/>
    <w:rsid w:val="008050ED"/>
    <w:rsid w:val="00805141"/>
    <w:rsid w:val="0080525D"/>
    <w:rsid w:val="008059FC"/>
    <w:rsid w:val="00805F90"/>
    <w:rsid w:val="00806A6D"/>
    <w:rsid w:val="00807387"/>
    <w:rsid w:val="0081047C"/>
    <w:rsid w:val="00810BB4"/>
    <w:rsid w:val="00810C25"/>
    <w:rsid w:val="00810C82"/>
    <w:rsid w:val="008116FB"/>
    <w:rsid w:val="00811DF4"/>
    <w:rsid w:val="0081323D"/>
    <w:rsid w:val="00813854"/>
    <w:rsid w:val="00813B0F"/>
    <w:rsid w:val="008143A4"/>
    <w:rsid w:val="00814739"/>
    <w:rsid w:val="00814FB6"/>
    <w:rsid w:val="00815EC8"/>
    <w:rsid w:val="008161CC"/>
    <w:rsid w:val="00816851"/>
    <w:rsid w:val="00816C94"/>
    <w:rsid w:val="00816E81"/>
    <w:rsid w:val="0081713D"/>
    <w:rsid w:val="00817C64"/>
    <w:rsid w:val="00817EA7"/>
    <w:rsid w:val="00820C09"/>
    <w:rsid w:val="00820EB7"/>
    <w:rsid w:val="0082141D"/>
    <w:rsid w:val="00821776"/>
    <w:rsid w:val="00821E35"/>
    <w:rsid w:val="008226A0"/>
    <w:rsid w:val="008232F3"/>
    <w:rsid w:val="008236A2"/>
    <w:rsid w:val="008250AC"/>
    <w:rsid w:val="00825627"/>
    <w:rsid w:val="00825DD0"/>
    <w:rsid w:val="00825F26"/>
    <w:rsid w:val="0082619F"/>
    <w:rsid w:val="00826D43"/>
    <w:rsid w:val="00826DF6"/>
    <w:rsid w:val="00827137"/>
    <w:rsid w:val="0082730A"/>
    <w:rsid w:val="0082774D"/>
    <w:rsid w:val="00827A62"/>
    <w:rsid w:val="00827E7C"/>
    <w:rsid w:val="0083039A"/>
    <w:rsid w:val="00831BA9"/>
    <w:rsid w:val="00832BDE"/>
    <w:rsid w:val="0083347D"/>
    <w:rsid w:val="00834526"/>
    <w:rsid w:val="008353B1"/>
    <w:rsid w:val="0083608A"/>
    <w:rsid w:val="008367BE"/>
    <w:rsid w:val="00836D50"/>
    <w:rsid w:val="0083744D"/>
    <w:rsid w:val="008374E7"/>
    <w:rsid w:val="00840948"/>
    <w:rsid w:val="00841DC1"/>
    <w:rsid w:val="008420A7"/>
    <w:rsid w:val="00842429"/>
    <w:rsid w:val="0084425C"/>
    <w:rsid w:val="008457E6"/>
    <w:rsid w:val="008457EB"/>
    <w:rsid w:val="00845DB5"/>
    <w:rsid w:val="00845E1C"/>
    <w:rsid w:val="008463F4"/>
    <w:rsid w:val="00847872"/>
    <w:rsid w:val="00847897"/>
    <w:rsid w:val="00847E3A"/>
    <w:rsid w:val="0085006F"/>
    <w:rsid w:val="00850B1B"/>
    <w:rsid w:val="00853094"/>
    <w:rsid w:val="008533B6"/>
    <w:rsid w:val="0085378F"/>
    <w:rsid w:val="00854257"/>
    <w:rsid w:val="00854289"/>
    <w:rsid w:val="008542F2"/>
    <w:rsid w:val="00854E92"/>
    <w:rsid w:val="00854EB2"/>
    <w:rsid w:val="00854FD7"/>
    <w:rsid w:val="00857120"/>
    <w:rsid w:val="00857551"/>
    <w:rsid w:val="0085779E"/>
    <w:rsid w:val="00860199"/>
    <w:rsid w:val="00860477"/>
    <w:rsid w:val="00860E7B"/>
    <w:rsid w:val="00861D18"/>
    <w:rsid w:val="00862175"/>
    <w:rsid w:val="008625DC"/>
    <w:rsid w:val="0086283A"/>
    <w:rsid w:val="0086294B"/>
    <w:rsid w:val="0086362B"/>
    <w:rsid w:val="008636F2"/>
    <w:rsid w:val="00863931"/>
    <w:rsid w:val="00863BA5"/>
    <w:rsid w:val="00863C79"/>
    <w:rsid w:val="00864145"/>
    <w:rsid w:val="00864441"/>
    <w:rsid w:val="00865A13"/>
    <w:rsid w:val="00867EFB"/>
    <w:rsid w:val="00870B91"/>
    <w:rsid w:val="00870EFE"/>
    <w:rsid w:val="00870F6C"/>
    <w:rsid w:val="00871D4A"/>
    <w:rsid w:val="00871F34"/>
    <w:rsid w:val="0087375A"/>
    <w:rsid w:val="00875A87"/>
    <w:rsid w:val="0087612D"/>
    <w:rsid w:val="008764CF"/>
    <w:rsid w:val="0087679B"/>
    <w:rsid w:val="00877C50"/>
    <w:rsid w:val="00880714"/>
    <w:rsid w:val="00880844"/>
    <w:rsid w:val="0088088C"/>
    <w:rsid w:val="00880947"/>
    <w:rsid w:val="00880FD3"/>
    <w:rsid w:val="008812CC"/>
    <w:rsid w:val="008821BA"/>
    <w:rsid w:val="008822EB"/>
    <w:rsid w:val="0088249B"/>
    <w:rsid w:val="00882FEE"/>
    <w:rsid w:val="008832E1"/>
    <w:rsid w:val="00884570"/>
    <w:rsid w:val="008847D8"/>
    <w:rsid w:val="00884B15"/>
    <w:rsid w:val="00884D30"/>
    <w:rsid w:val="00885695"/>
    <w:rsid w:val="008858C6"/>
    <w:rsid w:val="00885B35"/>
    <w:rsid w:val="00885F90"/>
    <w:rsid w:val="00885F98"/>
    <w:rsid w:val="00886522"/>
    <w:rsid w:val="00886B9F"/>
    <w:rsid w:val="00887041"/>
    <w:rsid w:val="008871BA"/>
    <w:rsid w:val="008875D6"/>
    <w:rsid w:val="008878B2"/>
    <w:rsid w:val="00887B0A"/>
    <w:rsid w:val="00887CA9"/>
    <w:rsid w:val="00887D4A"/>
    <w:rsid w:val="00890439"/>
    <w:rsid w:val="008905D1"/>
    <w:rsid w:val="00890A84"/>
    <w:rsid w:val="00890F17"/>
    <w:rsid w:val="0089324C"/>
    <w:rsid w:val="00893384"/>
    <w:rsid w:val="008935F9"/>
    <w:rsid w:val="00893631"/>
    <w:rsid w:val="00893DF4"/>
    <w:rsid w:val="00894AA3"/>
    <w:rsid w:val="00894C50"/>
    <w:rsid w:val="00894D35"/>
    <w:rsid w:val="008A0813"/>
    <w:rsid w:val="008A1177"/>
    <w:rsid w:val="008A26B3"/>
    <w:rsid w:val="008A2EFE"/>
    <w:rsid w:val="008A40FE"/>
    <w:rsid w:val="008A4638"/>
    <w:rsid w:val="008A4B6B"/>
    <w:rsid w:val="008A4D1D"/>
    <w:rsid w:val="008A4EEF"/>
    <w:rsid w:val="008A545C"/>
    <w:rsid w:val="008A5635"/>
    <w:rsid w:val="008A5A45"/>
    <w:rsid w:val="008A5F4E"/>
    <w:rsid w:val="008A6EA0"/>
    <w:rsid w:val="008A750C"/>
    <w:rsid w:val="008B042F"/>
    <w:rsid w:val="008B1589"/>
    <w:rsid w:val="008B1B53"/>
    <w:rsid w:val="008B2081"/>
    <w:rsid w:val="008B3728"/>
    <w:rsid w:val="008B47AE"/>
    <w:rsid w:val="008B50EF"/>
    <w:rsid w:val="008B51E8"/>
    <w:rsid w:val="008B5950"/>
    <w:rsid w:val="008B793F"/>
    <w:rsid w:val="008C110E"/>
    <w:rsid w:val="008C26CF"/>
    <w:rsid w:val="008C2F8B"/>
    <w:rsid w:val="008C33C6"/>
    <w:rsid w:val="008C3C3E"/>
    <w:rsid w:val="008C4BA0"/>
    <w:rsid w:val="008C5ED6"/>
    <w:rsid w:val="008C66E1"/>
    <w:rsid w:val="008C689D"/>
    <w:rsid w:val="008C7229"/>
    <w:rsid w:val="008C7D8C"/>
    <w:rsid w:val="008D0B47"/>
    <w:rsid w:val="008D1641"/>
    <w:rsid w:val="008D1F59"/>
    <w:rsid w:val="008D2C51"/>
    <w:rsid w:val="008D352C"/>
    <w:rsid w:val="008D3CA6"/>
    <w:rsid w:val="008D49C7"/>
    <w:rsid w:val="008D49F2"/>
    <w:rsid w:val="008D4DC2"/>
    <w:rsid w:val="008D523E"/>
    <w:rsid w:val="008D5361"/>
    <w:rsid w:val="008D54E6"/>
    <w:rsid w:val="008D56C6"/>
    <w:rsid w:val="008D6325"/>
    <w:rsid w:val="008D64EF"/>
    <w:rsid w:val="008D6568"/>
    <w:rsid w:val="008D665D"/>
    <w:rsid w:val="008D6AB2"/>
    <w:rsid w:val="008D6F52"/>
    <w:rsid w:val="008E0E08"/>
    <w:rsid w:val="008E19EE"/>
    <w:rsid w:val="008E2551"/>
    <w:rsid w:val="008E431E"/>
    <w:rsid w:val="008E4327"/>
    <w:rsid w:val="008E4802"/>
    <w:rsid w:val="008E56A7"/>
    <w:rsid w:val="008E5BB0"/>
    <w:rsid w:val="008E61F6"/>
    <w:rsid w:val="008E6342"/>
    <w:rsid w:val="008E647B"/>
    <w:rsid w:val="008E6D1E"/>
    <w:rsid w:val="008E7980"/>
    <w:rsid w:val="008F0108"/>
    <w:rsid w:val="008F0EE7"/>
    <w:rsid w:val="008F0F2A"/>
    <w:rsid w:val="008F26AE"/>
    <w:rsid w:val="008F3100"/>
    <w:rsid w:val="008F386B"/>
    <w:rsid w:val="008F3D32"/>
    <w:rsid w:val="008F3F32"/>
    <w:rsid w:val="008F41D8"/>
    <w:rsid w:val="008F4A8E"/>
    <w:rsid w:val="008F5259"/>
    <w:rsid w:val="008F5867"/>
    <w:rsid w:val="008F6E76"/>
    <w:rsid w:val="008F6FCC"/>
    <w:rsid w:val="008F762D"/>
    <w:rsid w:val="008F796A"/>
    <w:rsid w:val="008F7E59"/>
    <w:rsid w:val="009018F3"/>
    <w:rsid w:val="00902E07"/>
    <w:rsid w:val="0090447D"/>
    <w:rsid w:val="0090477B"/>
    <w:rsid w:val="00904A66"/>
    <w:rsid w:val="00905185"/>
    <w:rsid w:val="00905D29"/>
    <w:rsid w:val="0090662C"/>
    <w:rsid w:val="009072BF"/>
    <w:rsid w:val="0090741A"/>
    <w:rsid w:val="0090778D"/>
    <w:rsid w:val="009107B7"/>
    <w:rsid w:val="0091084D"/>
    <w:rsid w:val="00910B7F"/>
    <w:rsid w:val="009115BB"/>
    <w:rsid w:val="0091246C"/>
    <w:rsid w:val="009124EB"/>
    <w:rsid w:val="00912859"/>
    <w:rsid w:val="00912E9F"/>
    <w:rsid w:val="00913CC5"/>
    <w:rsid w:val="00915A29"/>
    <w:rsid w:val="009164D9"/>
    <w:rsid w:val="00916EE8"/>
    <w:rsid w:val="00917B9A"/>
    <w:rsid w:val="00917E8E"/>
    <w:rsid w:val="00917F17"/>
    <w:rsid w:val="009204E2"/>
    <w:rsid w:val="0092084C"/>
    <w:rsid w:val="00920F2C"/>
    <w:rsid w:val="00922129"/>
    <w:rsid w:val="009223FB"/>
    <w:rsid w:val="00922ABE"/>
    <w:rsid w:val="00924210"/>
    <w:rsid w:val="00924471"/>
    <w:rsid w:val="00924FA3"/>
    <w:rsid w:val="0092675F"/>
    <w:rsid w:val="0093026A"/>
    <w:rsid w:val="009306DE"/>
    <w:rsid w:val="0093072E"/>
    <w:rsid w:val="00931010"/>
    <w:rsid w:val="00931CEF"/>
    <w:rsid w:val="009325A7"/>
    <w:rsid w:val="009331C1"/>
    <w:rsid w:val="00933FA6"/>
    <w:rsid w:val="009345B5"/>
    <w:rsid w:val="00934A50"/>
    <w:rsid w:val="00934CE3"/>
    <w:rsid w:val="00936CD3"/>
    <w:rsid w:val="00937135"/>
    <w:rsid w:val="009372C4"/>
    <w:rsid w:val="00937A3A"/>
    <w:rsid w:val="00940251"/>
    <w:rsid w:val="009412AB"/>
    <w:rsid w:val="00941CC1"/>
    <w:rsid w:val="009421C4"/>
    <w:rsid w:val="00942A25"/>
    <w:rsid w:val="00943130"/>
    <w:rsid w:val="00943582"/>
    <w:rsid w:val="0094362F"/>
    <w:rsid w:val="00943D5A"/>
    <w:rsid w:val="0094505F"/>
    <w:rsid w:val="00945E63"/>
    <w:rsid w:val="009462F2"/>
    <w:rsid w:val="009470B7"/>
    <w:rsid w:val="00947295"/>
    <w:rsid w:val="00947763"/>
    <w:rsid w:val="00947C5F"/>
    <w:rsid w:val="009501FA"/>
    <w:rsid w:val="00950420"/>
    <w:rsid w:val="009511A1"/>
    <w:rsid w:val="009512C9"/>
    <w:rsid w:val="00951502"/>
    <w:rsid w:val="00952256"/>
    <w:rsid w:val="00952500"/>
    <w:rsid w:val="00952553"/>
    <w:rsid w:val="009526C6"/>
    <w:rsid w:val="009530D7"/>
    <w:rsid w:val="00953790"/>
    <w:rsid w:val="00953968"/>
    <w:rsid w:val="009541BA"/>
    <w:rsid w:val="0095446C"/>
    <w:rsid w:val="009555D3"/>
    <w:rsid w:val="00955D12"/>
    <w:rsid w:val="00955FAA"/>
    <w:rsid w:val="00956FCE"/>
    <w:rsid w:val="00957B42"/>
    <w:rsid w:val="0096038A"/>
    <w:rsid w:val="00960C99"/>
    <w:rsid w:val="00960D5F"/>
    <w:rsid w:val="00960D85"/>
    <w:rsid w:val="00960F82"/>
    <w:rsid w:val="00960FAE"/>
    <w:rsid w:val="00961C20"/>
    <w:rsid w:val="00962552"/>
    <w:rsid w:val="0096278D"/>
    <w:rsid w:val="00963571"/>
    <w:rsid w:val="00963749"/>
    <w:rsid w:val="00963CB7"/>
    <w:rsid w:val="00963EE5"/>
    <w:rsid w:val="00964135"/>
    <w:rsid w:val="009641C6"/>
    <w:rsid w:val="0096421B"/>
    <w:rsid w:val="009644AA"/>
    <w:rsid w:val="009648F2"/>
    <w:rsid w:val="00964CD6"/>
    <w:rsid w:val="009660E1"/>
    <w:rsid w:val="00967AB4"/>
    <w:rsid w:val="00967E68"/>
    <w:rsid w:val="00970206"/>
    <w:rsid w:val="00971232"/>
    <w:rsid w:val="00971442"/>
    <w:rsid w:val="00971703"/>
    <w:rsid w:val="009726D1"/>
    <w:rsid w:val="00972BEC"/>
    <w:rsid w:val="00972DFB"/>
    <w:rsid w:val="0097329E"/>
    <w:rsid w:val="0097379B"/>
    <w:rsid w:val="009747F1"/>
    <w:rsid w:val="009748DB"/>
    <w:rsid w:val="009753CC"/>
    <w:rsid w:val="00976FE3"/>
    <w:rsid w:val="0097722D"/>
    <w:rsid w:val="009774C3"/>
    <w:rsid w:val="00977DCE"/>
    <w:rsid w:val="00980CC7"/>
    <w:rsid w:val="00980FE4"/>
    <w:rsid w:val="00982480"/>
    <w:rsid w:val="009828E0"/>
    <w:rsid w:val="009830B4"/>
    <w:rsid w:val="0098415C"/>
    <w:rsid w:val="0098477E"/>
    <w:rsid w:val="00985717"/>
    <w:rsid w:val="00985BF0"/>
    <w:rsid w:val="009862E9"/>
    <w:rsid w:val="009909DD"/>
    <w:rsid w:val="00991A39"/>
    <w:rsid w:val="00991C4C"/>
    <w:rsid w:val="0099227D"/>
    <w:rsid w:val="009922F7"/>
    <w:rsid w:val="0099239D"/>
    <w:rsid w:val="0099286E"/>
    <w:rsid w:val="00992886"/>
    <w:rsid w:val="00992FAF"/>
    <w:rsid w:val="0099382F"/>
    <w:rsid w:val="00993B83"/>
    <w:rsid w:val="00993D06"/>
    <w:rsid w:val="009944B0"/>
    <w:rsid w:val="0099460F"/>
    <w:rsid w:val="00994CA8"/>
    <w:rsid w:val="0099580A"/>
    <w:rsid w:val="00995871"/>
    <w:rsid w:val="00995C01"/>
    <w:rsid w:val="009960BC"/>
    <w:rsid w:val="0099621C"/>
    <w:rsid w:val="0099664B"/>
    <w:rsid w:val="009966BC"/>
    <w:rsid w:val="00996C5B"/>
    <w:rsid w:val="00997828"/>
    <w:rsid w:val="00997CE0"/>
    <w:rsid w:val="009A03EA"/>
    <w:rsid w:val="009A061E"/>
    <w:rsid w:val="009A0DDD"/>
    <w:rsid w:val="009A0F50"/>
    <w:rsid w:val="009A10A9"/>
    <w:rsid w:val="009A31E1"/>
    <w:rsid w:val="009A3332"/>
    <w:rsid w:val="009A34A3"/>
    <w:rsid w:val="009A3945"/>
    <w:rsid w:val="009A3E08"/>
    <w:rsid w:val="009A49AF"/>
    <w:rsid w:val="009A4AB6"/>
    <w:rsid w:val="009A4EF4"/>
    <w:rsid w:val="009A4FCB"/>
    <w:rsid w:val="009A5B78"/>
    <w:rsid w:val="009A61ED"/>
    <w:rsid w:val="009A68A1"/>
    <w:rsid w:val="009A6D90"/>
    <w:rsid w:val="009A723C"/>
    <w:rsid w:val="009A77EE"/>
    <w:rsid w:val="009A7CED"/>
    <w:rsid w:val="009B17A1"/>
    <w:rsid w:val="009B1B0B"/>
    <w:rsid w:val="009B1ECA"/>
    <w:rsid w:val="009B3AA9"/>
    <w:rsid w:val="009B3F01"/>
    <w:rsid w:val="009B41C1"/>
    <w:rsid w:val="009B428C"/>
    <w:rsid w:val="009B4982"/>
    <w:rsid w:val="009B4F5B"/>
    <w:rsid w:val="009B535F"/>
    <w:rsid w:val="009B76EA"/>
    <w:rsid w:val="009B7BBE"/>
    <w:rsid w:val="009C15DD"/>
    <w:rsid w:val="009C19DB"/>
    <w:rsid w:val="009C35C2"/>
    <w:rsid w:val="009C3A01"/>
    <w:rsid w:val="009C53BE"/>
    <w:rsid w:val="009C65C5"/>
    <w:rsid w:val="009C6D8B"/>
    <w:rsid w:val="009C6DD2"/>
    <w:rsid w:val="009C71FC"/>
    <w:rsid w:val="009C73AC"/>
    <w:rsid w:val="009C7652"/>
    <w:rsid w:val="009C7772"/>
    <w:rsid w:val="009D03B8"/>
    <w:rsid w:val="009D0BF2"/>
    <w:rsid w:val="009D12EF"/>
    <w:rsid w:val="009D1784"/>
    <w:rsid w:val="009D2055"/>
    <w:rsid w:val="009D24FD"/>
    <w:rsid w:val="009D2876"/>
    <w:rsid w:val="009D2D73"/>
    <w:rsid w:val="009D364E"/>
    <w:rsid w:val="009D3855"/>
    <w:rsid w:val="009D385C"/>
    <w:rsid w:val="009D3E83"/>
    <w:rsid w:val="009D4556"/>
    <w:rsid w:val="009D4AAC"/>
    <w:rsid w:val="009D4D77"/>
    <w:rsid w:val="009D4ECD"/>
    <w:rsid w:val="009D53C9"/>
    <w:rsid w:val="009D604B"/>
    <w:rsid w:val="009D6118"/>
    <w:rsid w:val="009D6287"/>
    <w:rsid w:val="009D6D7C"/>
    <w:rsid w:val="009D7001"/>
    <w:rsid w:val="009D7213"/>
    <w:rsid w:val="009D75A2"/>
    <w:rsid w:val="009D77E1"/>
    <w:rsid w:val="009D7C64"/>
    <w:rsid w:val="009E0C3C"/>
    <w:rsid w:val="009E0F3D"/>
    <w:rsid w:val="009E17EC"/>
    <w:rsid w:val="009E3D9B"/>
    <w:rsid w:val="009E415B"/>
    <w:rsid w:val="009E4216"/>
    <w:rsid w:val="009E54CE"/>
    <w:rsid w:val="009E5A8D"/>
    <w:rsid w:val="009E5C5D"/>
    <w:rsid w:val="009E5F89"/>
    <w:rsid w:val="009E62C7"/>
    <w:rsid w:val="009E78B1"/>
    <w:rsid w:val="009E79A1"/>
    <w:rsid w:val="009E7CE6"/>
    <w:rsid w:val="009E7D33"/>
    <w:rsid w:val="009E7F2C"/>
    <w:rsid w:val="009F03D9"/>
    <w:rsid w:val="009F0405"/>
    <w:rsid w:val="009F0DAE"/>
    <w:rsid w:val="009F3EE1"/>
    <w:rsid w:val="009F43F6"/>
    <w:rsid w:val="009F45D7"/>
    <w:rsid w:val="009F5F90"/>
    <w:rsid w:val="009F609A"/>
    <w:rsid w:val="009F6108"/>
    <w:rsid w:val="009F619C"/>
    <w:rsid w:val="009F66A8"/>
    <w:rsid w:val="009F6FF9"/>
    <w:rsid w:val="009F71AD"/>
    <w:rsid w:val="009F7990"/>
    <w:rsid w:val="00A0013E"/>
    <w:rsid w:val="00A0064D"/>
    <w:rsid w:val="00A00D52"/>
    <w:rsid w:val="00A0105B"/>
    <w:rsid w:val="00A012AA"/>
    <w:rsid w:val="00A01321"/>
    <w:rsid w:val="00A01497"/>
    <w:rsid w:val="00A0159C"/>
    <w:rsid w:val="00A01B03"/>
    <w:rsid w:val="00A034F0"/>
    <w:rsid w:val="00A03677"/>
    <w:rsid w:val="00A04431"/>
    <w:rsid w:val="00A04F22"/>
    <w:rsid w:val="00A05278"/>
    <w:rsid w:val="00A059FB"/>
    <w:rsid w:val="00A07557"/>
    <w:rsid w:val="00A07659"/>
    <w:rsid w:val="00A077EF"/>
    <w:rsid w:val="00A10D18"/>
    <w:rsid w:val="00A111BE"/>
    <w:rsid w:val="00A12827"/>
    <w:rsid w:val="00A12C24"/>
    <w:rsid w:val="00A1307E"/>
    <w:rsid w:val="00A13344"/>
    <w:rsid w:val="00A13845"/>
    <w:rsid w:val="00A14A17"/>
    <w:rsid w:val="00A152C8"/>
    <w:rsid w:val="00A16153"/>
    <w:rsid w:val="00A166A3"/>
    <w:rsid w:val="00A167D4"/>
    <w:rsid w:val="00A16C0D"/>
    <w:rsid w:val="00A16DFC"/>
    <w:rsid w:val="00A17466"/>
    <w:rsid w:val="00A21276"/>
    <w:rsid w:val="00A21721"/>
    <w:rsid w:val="00A21E2C"/>
    <w:rsid w:val="00A22490"/>
    <w:rsid w:val="00A22D68"/>
    <w:rsid w:val="00A23486"/>
    <w:rsid w:val="00A23875"/>
    <w:rsid w:val="00A23972"/>
    <w:rsid w:val="00A241F0"/>
    <w:rsid w:val="00A24343"/>
    <w:rsid w:val="00A24C65"/>
    <w:rsid w:val="00A25459"/>
    <w:rsid w:val="00A2563E"/>
    <w:rsid w:val="00A257FB"/>
    <w:rsid w:val="00A25DD3"/>
    <w:rsid w:val="00A26EB0"/>
    <w:rsid w:val="00A2781E"/>
    <w:rsid w:val="00A27925"/>
    <w:rsid w:val="00A27BA7"/>
    <w:rsid w:val="00A27BFE"/>
    <w:rsid w:val="00A300C4"/>
    <w:rsid w:val="00A31DA8"/>
    <w:rsid w:val="00A32027"/>
    <w:rsid w:val="00A33871"/>
    <w:rsid w:val="00A33952"/>
    <w:rsid w:val="00A33DB8"/>
    <w:rsid w:val="00A34A7C"/>
    <w:rsid w:val="00A3514C"/>
    <w:rsid w:val="00A353AE"/>
    <w:rsid w:val="00A35FCF"/>
    <w:rsid w:val="00A37739"/>
    <w:rsid w:val="00A37D08"/>
    <w:rsid w:val="00A40021"/>
    <w:rsid w:val="00A40138"/>
    <w:rsid w:val="00A4031C"/>
    <w:rsid w:val="00A4082E"/>
    <w:rsid w:val="00A40D55"/>
    <w:rsid w:val="00A41C6A"/>
    <w:rsid w:val="00A41C6B"/>
    <w:rsid w:val="00A43562"/>
    <w:rsid w:val="00A43982"/>
    <w:rsid w:val="00A43AEE"/>
    <w:rsid w:val="00A44072"/>
    <w:rsid w:val="00A4415E"/>
    <w:rsid w:val="00A444C4"/>
    <w:rsid w:val="00A44783"/>
    <w:rsid w:val="00A4495E"/>
    <w:rsid w:val="00A45EC3"/>
    <w:rsid w:val="00A4662F"/>
    <w:rsid w:val="00A5100D"/>
    <w:rsid w:val="00A511BC"/>
    <w:rsid w:val="00A517AD"/>
    <w:rsid w:val="00A51876"/>
    <w:rsid w:val="00A51C49"/>
    <w:rsid w:val="00A51C73"/>
    <w:rsid w:val="00A51FCC"/>
    <w:rsid w:val="00A52537"/>
    <w:rsid w:val="00A53263"/>
    <w:rsid w:val="00A54080"/>
    <w:rsid w:val="00A542B7"/>
    <w:rsid w:val="00A55B1D"/>
    <w:rsid w:val="00A55FAB"/>
    <w:rsid w:val="00A56244"/>
    <w:rsid w:val="00A56399"/>
    <w:rsid w:val="00A56A0B"/>
    <w:rsid w:val="00A56A91"/>
    <w:rsid w:val="00A57364"/>
    <w:rsid w:val="00A57CE6"/>
    <w:rsid w:val="00A57D3B"/>
    <w:rsid w:val="00A60028"/>
    <w:rsid w:val="00A629F0"/>
    <w:rsid w:val="00A633AC"/>
    <w:rsid w:val="00A63503"/>
    <w:rsid w:val="00A6363F"/>
    <w:rsid w:val="00A63A7A"/>
    <w:rsid w:val="00A63B98"/>
    <w:rsid w:val="00A64CD3"/>
    <w:rsid w:val="00A64D89"/>
    <w:rsid w:val="00A65102"/>
    <w:rsid w:val="00A6562B"/>
    <w:rsid w:val="00A658B2"/>
    <w:rsid w:val="00A65D65"/>
    <w:rsid w:val="00A65D8A"/>
    <w:rsid w:val="00A66938"/>
    <w:rsid w:val="00A67159"/>
    <w:rsid w:val="00A67557"/>
    <w:rsid w:val="00A70E70"/>
    <w:rsid w:val="00A7187D"/>
    <w:rsid w:val="00A71A00"/>
    <w:rsid w:val="00A71F3E"/>
    <w:rsid w:val="00A72092"/>
    <w:rsid w:val="00A72468"/>
    <w:rsid w:val="00A73DF7"/>
    <w:rsid w:val="00A73E07"/>
    <w:rsid w:val="00A74470"/>
    <w:rsid w:val="00A747E1"/>
    <w:rsid w:val="00A751C9"/>
    <w:rsid w:val="00A761AB"/>
    <w:rsid w:val="00A767DF"/>
    <w:rsid w:val="00A76E75"/>
    <w:rsid w:val="00A773B4"/>
    <w:rsid w:val="00A77A01"/>
    <w:rsid w:val="00A80A49"/>
    <w:rsid w:val="00A80DF7"/>
    <w:rsid w:val="00A81636"/>
    <w:rsid w:val="00A81963"/>
    <w:rsid w:val="00A82394"/>
    <w:rsid w:val="00A82EE1"/>
    <w:rsid w:val="00A83786"/>
    <w:rsid w:val="00A83857"/>
    <w:rsid w:val="00A84461"/>
    <w:rsid w:val="00A84906"/>
    <w:rsid w:val="00A8509E"/>
    <w:rsid w:val="00A8544D"/>
    <w:rsid w:val="00A86113"/>
    <w:rsid w:val="00A86996"/>
    <w:rsid w:val="00A86B25"/>
    <w:rsid w:val="00A86C2A"/>
    <w:rsid w:val="00A87857"/>
    <w:rsid w:val="00A87D00"/>
    <w:rsid w:val="00A87D6C"/>
    <w:rsid w:val="00A9016B"/>
    <w:rsid w:val="00A90669"/>
    <w:rsid w:val="00A90F15"/>
    <w:rsid w:val="00A90F82"/>
    <w:rsid w:val="00A911E0"/>
    <w:rsid w:val="00A91C4A"/>
    <w:rsid w:val="00A91F95"/>
    <w:rsid w:val="00A921E9"/>
    <w:rsid w:val="00A9291B"/>
    <w:rsid w:val="00A92956"/>
    <w:rsid w:val="00A92A3E"/>
    <w:rsid w:val="00A92BAD"/>
    <w:rsid w:val="00A93AAB"/>
    <w:rsid w:val="00A94106"/>
    <w:rsid w:val="00A94313"/>
    <w:rsid w:val="00A94881"/>
    <w:rsid w:val="00A9578B"/>
    <w:rsid w:val="00A9665E"/>
    <w:rsid w:val="00A972FC"/>
    <w:rsid w:val="00A97D62"/>
    <w:rsid w:val="00AA001E"/>
    <w:rsid w:val="00AA0521"/>
    <w:rsid w:val="00AA093C"/>
    <w:rsid w:val="00AA0955"/>
    <w:rsid w:val="00AA179A"/>
    <w:rsid w:val="00AA17AA"/>
    <w:rsid w:val="00AA195B"/>
    <w:rsid w:val="00AA1B94"/>
    <w:rsid w:val="00AA24E3"/>
    <w:rsid w:val="00AA266F"/>
    <w:rsid w:val="00AA2939"/>
    <w:rsid w:val="00AA3C0A"/>
    <w:rsid w:val="00AA49D8"/>
    <w:rsid w:val="00AA4DB6"/>
    <w:rsid w:val="00AA61AF"/>
    <w:rsid w:val="00AA6A7F"/>
    <w:rsid w:val="00AB0A1E"/>
    <w:rsid w:val="00AB0F74"/>
    <w:rsid w:val="00AB1C12"/>
    <w:rsid w:val="00AB26EB"/>
    <w:rsid w:val="00AB2C8E"/>
    <w:rsid w:val="00AB30C3"/>
    <w:rsid w:val="00AB35D4"/>
    <w:rsid w:val="00AB3F86"/>
    <w:rsid w:val="00AB4048"/>
    <w:rsid w:val="00AB51D4"/>
    <w:rsid w:val="00AB625C"/>
    <w:rsid w:val="00AB6D27"/>
    <w:rsid w:val="00AB6E34"/>
    <w:rsid w:val="00AB7861"/>
    <w:rsid w:val="00AB7863"/>
    <w:rsid w:val="00AC092F"/>
    <w:rsid w:val="00AC1F05"/>
    <w:rsid w:val="00AC2AE8"/>
    <w:rsid w:val="00AC2B2C"/>
    <w:rsid w:val="00AC33EA"/>
    <w:rsid w:val="00AC3A78"/>
    <w:rsid w:val="00AC3AA7"/>
    <w:rsid w:val="00AC3C10"/>
    <w:rsid w:val="00AC3CBD"/>
    <w:rsid w:val="00AC4E23"/>
    <w:rsid w:val="00AC55E0"/>
    <w:rsid w:val="00AC59D9"/>
    <w:rsid w:val="00AC5D10"/>
    <w:rsid w:val="00AC624C"/>
    <w:rsid w:val="00AC635F"/>
    <w:rsid w:val="00AC638C"/>
    <w:rsid w:val="00AC6B08"/>
    <w:rsid w:val="00AC7B65"/>
    <w:rsid w:val="00AC7F38"/>
    <w:rsid w:val="00AD1551"/>
    <w:rsid w:val="00AD2021"/>
    <w:rsid w:val="00AD2B0E"/>
    <w:rsid w:val="00AD2B5E"/>
    <w:rsid w:val="00AD2B94"/>
    <w:rsid w:val="00AD4062"/>
    <w:rsid w:val="00AD408B"/>
    <w:rsid w:val="00AD4212"/>
    <w:rsid w:val="00AD4C86"/>
    <w:rsid w:val="00AD5624"/>
    <w:rsid w:val="00AD5B0D"/>
    <w:rsid w:val="00AD5ED3"/>
    <w:rsid w:val="00AD64E9"/>
    <w:rsid w:val="00AD6B20"/>
    <w:rsid w:val="00AD7057"/>
    <w:rsid w:val="00AD7758"/>
    <w:rsid w:val="00AD7FCF"/>
    <w:rsid w:val="00AE0384"/>
    <w:rsid w:val="00AE0A52"/>
    <w:rsid w:val="00AE0D6C"/>
    <w:rsid w:val="00AE0D8A"/>
    <w:rsid w:val="00AE13FD"/>
    <w:rsid w:val="00AE1B29"/>
    <w:rsid w:val="00AE1BE1"/>
    <w:rsid w:val="00AE1CFA"/>
    <w:rsid w:val="00AE1E1D"/>
    <w:rsid w:val="00AE1E6D"/>
    <w:rsid w:val="00AE20EF"/>
    <w:rsid w:val="00AE2C56"/>
    <w:rsid w:val="00AE34D8"/>
    <w:rsid w:val="00AE36C4"/>
    <w:rsid w:val="00AE506F"/>
    <w:rsid w:val="00AE5BC0"/>
    <w:rsid w:val="00AE61E4"/>
    <w:rsid w:val="00AE6482"/>
    <w:rsid w:val="00AE657D"/>
    <w:rsid w:val="00AE7150"/>
    <w:rsid w:val="00AE7709"/>
    <w:rsid w:val="00AE785D"/>
    <w:rsid w:val="00AF09CF"/>
    <w:rsid w:val="00AF0CC8"/>
    <w:rsid w:val="00AF1221"/>
    <w:rsid w:val="00AF15FD"/>
    <w:rsid w:val="00AF17CB"/>
    <w:rsid w:val="00AF2074"/>
    <w:rsid w:val="00AF241E"/>
    <w:rsid w:val="00AF29BB"/>
    <w:rsid w:val="00AF2A7B"/>
    <w:rsid w:val="00AF4B2B"/>
    <w:rsid w:val="00AF6902"/>
    <w:rsid w:val="00AF739D"/>
    <w:rsid w:val="00AF7761"/>
    <w:rsid w:val="00AF7A85"/>
    <w:rsid w:val="00AF7A97"/>
    <w:rsid w:val="00B007EA"/>
    <w:rsid w:val="00B01745"/>
    <w:rsid w:val="00B01CA5"/>
    <w:rsid w:val="00B01E73"/>
    <w:rsid w:val="00B02ECA"/>
    <w:rsid w:val="00B031D4"/>
    <w:rsid w:val="00B041EB"/>
    <w:rsid w:val="00B043CB"/>
    <w:rsid w:val="00B046CC"/>
    <w:rsid w:val="00B04C05"/>
    <w:rsid w:val="00B0521E"/>
    <w:rsid w:val="00B0667F"/>
    <w:rsid w:val="00B071D5"/>
    <w:rsid w:val="00B07CED"/>
    <w:rsid w:val="00B1022C"/>
    <w:rsid w:val="00B102AA"/>
    <w:rsid w:val="00B114E9"/>
    <w:rsid w:val="00B11D1C"/>
    <w:rsid w:val="00B12911"/>
    <w:rsid w:val="00B13077"/>
    <w:rsid w:val="00B13E50"/>
    <w:rsid w:val="00B147F9"/>
    <w:rsid w:val="00B16170"/>
    <w:rsid w:val="00B16C94"/>
    <w:rsid w:val="00B23364"/>
    <w:rsid w:val="00B23C2D"/>
    <w:rsid w:val="00B23EDA"/>
    <w:rsid w:val="00B24231"/>
    <w:rsid w:val="00B25202"/>
    <w:rsid w:val="00B255C0"/>
    <w:rsid w:val="00B26945"/>
    <w:rsid w:val="00B27619"/>
    <w:rsid w:val="00B27BDC"/>
    <w:rsid w:val="00B27F5B"/>
    <w:rsid w:val="00B315DC"/>
    <w:rsid w:val="00B32A04"/>
    <w:rsid w:val="00B3364D"/>
    <w:rsid w:val="00B33E67"/>
    <w:rsid w:val="00B34113"/>
    <w:rsid w:val="00B34934"/>
    <w:rsid w:val="00B34C04"/>
    <w:rsid w:val="00B34F41"/>
    <w:rsid w:val="00B360AD"/>
    <w:rsid w:val="00B37078"/>
    <w:rsid w:val="00B376CC"/>
    <w:rsid w:val="00B37F74"/>
    <w:rsid w:val="00B41D71"/>
    <w:rsid w:val="00B42F20"/>
    <w:rsid w:val="00B438F4"/>
    <w:rsid w:val="00B43A80"/>
    <w:rsid w:val="00B4427A"/>
    <w:rsid w:val="00B4450D"/>
    <w:rsid w:val="00B44D18"/>
    <w:rsid w:val="00B45FB6"/>
    <w:rsid w:val="00B4690E"/>
    <w:rsid w:val="00B4711F"/>
    <w:rsid w:val="00B474A4"/>
    <w:rsid w:val="00B478B9"/>
    <w:rsid w:val="00B503E5"/>
    <w:rsid w:val="00B525AC"/>
    <w:rsid w:val="00B525C4"/>
    <w:rsid w:val="00B53976"/>
    <w:rsid w:val="00B53B2F"/>
    <w:rsid w:val="00B55A60"/>
    <w:rsid w:val="00B56900"/>
    <w:rsid w:val="00B60128"/>
    <w:rsid w:val="00B606E1"/>
    <w:rsid w:val="00B60818"/>
    <w:rsid w:val="00B61937"/>
    <w:rsid w:val="00B62477"/>
    <w:rsid w:val="00B6354B"/>
    <w:rsid w:val="00B63BD8"/>
    <w:rsid w:val="00B63C42"/>
    <w:rsid w:val="00B63C44"/>
    <w:rsid w:val="00B6406C"/>
    <w:rsid w:val="00B647EF"/>
    <w:rsid w:val="00B649B7"/>
    <w:rsid w:val="00B6546F"/>
    <w:rsid w:val="00B6578C"/>
    <w:rsid w:val="00B665FE"/>
    <w:rsid w:val="00B66C56"/>
    <w:rsid w:val="00B6705C"/>
    <w:rsid w:val="00B67663"/>
    <w:rsid w:val="00B67910"/>
    <w:rsid w:val="00B67B09"/>
    <w:rsid w:val="00B67B64"/>
    <w:rsid w:val="00B70635"/>
    <w:rsid w:val="00B70F22"/>
    <w:rsid w:val="00B70FD9"/>
    <w:rsid w:val="00B7143F"/>
    <w:rsid w:val="00B7161D"/>
    <w:rsid w:val="00B72BF9"/>
    <w:rsid w:val="00B732E5"/>
    <w:rsid w:val="00B73385"/>
    <w:rsid w:val="00B73827"/>
    <w:rsid w:val="00B747F4"/>
    <w:rsid w:val="00B74828"/>
    <w:rsid w:val="00B74984"/>
    <w:rsid w:val="00B752ED"/>
    <w:rsid w:val="00B75558"/>
    <w:rsid w:val="00B77D11"/>
    <w:rsid w:val="00B77E03"/>
    <w:rsid w:val="00B8026B"/>
    <w:rsid w:val="00B80FF5"/>
    <w:rsid w:val="00B81AE8"/>
    <w:rsid w:val="00B81F48"/>
    <w:rsid w:val="00B81FB0"/>
    <w:rsid w:val="00B82468"/>
    <w:rsid w:val="00B83781"/>
    <w:rsid w:val="00B83826"/>
    <w:rsid w:val="00B83AC2"/>
    <w:rsid w:val="00B84825"/>
    <w:rsid w:val="00B84DD0"/>
    <w:rsid w:val="00B85575"/>
    <w:rsid w:val="00B858FB"/>
    <w:rsid w:val="00B85DDE"/>
    <w:rsid w:val="00B85ED4"/>
    <w:rsid w:val="00B86381"/>
    <w:rsid w:val="00B8672E"/>
    <w:rsid w:val="00B86B97"/>
    <w:rsid w:val="00B877DE"/>
    <w:rsid w:val="00B8793A"/>
    <w:rsid w:val="00B87C6E"/>
    <w:rsid w:val="00B907AE"/>
    <w:rsid w:val="00B90F59"/>
    <w:rsid w:val="00B91602"/>
    <w:rsid w:val="00B922FD"/>
    <w:rsid w:val="00B923B3"/>
    <w:rsid w:val="00B92D52"/>
    <w:rsid w:val="00B92DF8"/>
    <w:rsid w:val="00B93DBE"/>
    <w:rsid w:val="00B940E4"/>
    <w:rsid w:val="00B949E4"/>
    <w:rsid w:val="00B94E1F"/>
    <w:rsid w:val="00B9509B"/>
    <w:rsid w:val="00B95C94"/>
    <w:rsid w:val="00B965BE"/>
    <w:rsid w:val="00B965FD"/>
    <w:rsid w:val="00B9781D"/>
    <w:rsid w:val="00B97C01"/>
    <w:rsid w:val="00BA0181"/>
    <w:rsid w:val="00BA03B2"/>
    <w:rsid w:val="00BA0D29"/>
    <w:rsid w:val="00BA1861"/>
    <w:rsid w:val="00BA294E"/>
    <w:rsid w:val="00BA2B6F"/>
    <w:rsid w:val="00BA2B8A"/>
    <w:rsid w:val="00BA2C10"/>
    <w:rsid w:val="00BA2D81"/>
    <w:rsid w:val="00BA2F41"/>
    <w:rsid w:val="00BA304F"/>
    <w:rsid w:val="00BA31D9"/>
    <w:rsid w:val="00BA3EF9"/>
    <w:rsid w:val="00BA44CB"/>
    <w:rsid w:val="00BA47B0"/>
    <w:rsid w:val="00BA5395"/>
    <w:rsid w:val="00BA5D01"/>
    <w:rsid w:val="00BA5F06"/>
    <w:rsid w:val="00BA668B"/>
    <w:rsid w:val="00BA7A6F"/>
    <w:rsid w:val="00BB061E"/>
    <w:rsid w:val="00BB1106"/>
    <w:rsid w:val="00BB14CB"/>
    <w:rsid w:val="00BB1834"/>
    <w:rsid w:val="00BB1EFE"/>
    <w:rsid w:val="00BB2820"/>
    <w:rsid w:val="00BB32F7"/>
    <w:rsid w:val="00BB3B01"/>
    <w:rsid w:val="00BB3B87"/>
    <w:rsid w:val="00BB4C26"/>
    <w:rsid w:val="00BB4C34"/>
    <w:rsid w:val="00BB58F6"/>
    <w:rsid w:val="00BB5A6D"/>
    <w:rsid w:val="00BB5F7A"/>
    <w:rsid w:val="00BB65D9"/>
    <w:rsid w:val="00BB741F"/>
    <w:rsid w:val="00BB78FB"/>
    <w:rsid w:val="00BB79B0"/>
    <w:rsid w:val="00BC0B95"/>
    <w:rsid w:val="00BC0F1E"/>
    <w:rsid w:val="00BC11B7"/>
    <w:rsid w:val="00BC137A"/>
    <w:rsid w:val="00BC1A12"/>
    <w:rsid w:val="00BC2A1F"/>
    <w:rsid w:val="00BC3BE7"/>
    <w:rsid w:val="00BC4194"/>
    <w:rsid w:val="00BC41AA"/>
    <w:rsid w:val="00BC4D33"/>
    <w:rsid w:val="00BC5509"/>
    <w:rsid w:val="00BC7276"/>
    <w:rsid w:val="00BC7522"/>
    <w:rsid w:val="00BC7B8E"/>
    <w:rsid w:val="00BD057E"/>
    <w:rsid w:val="00BD0A66"/>
    <w:rsid w:val="00BD0D2E"/>
    <w:rsid w:val="00BD16D0"/>
    <w:rsid w:val="00BD1C46"/>
    <w:rsid w:val="00BD35C5"/>
    <w:rsid w:val="00BD4BFE"/>
    <w:rsid w:val="00BD6318"/>
    <w:rsid w:val="00BD64B7"/>
    <w:rsid w:val="00BD7387"/>
    <w:rsid w:val="00BD742B"/>
    <w:rsid w:val="00BE0948"/>
    <w:rsid w:val="00BE1050"/>
    <w:rsid w:val="00BE11E3"/>
    <w:rsid w:val="00BE19E5"/>
    <w:rsid w:val="00BE1A21"/>
    <w:rsid w:val="00BE1BFD"/>
    <w:rsid w:val="00BE1F9E"/>
    <w:rsid w:val="00BE236F"/>
    <w:rsid w:val="00BE3CC9"/>
    <w:rsid w:val="00BE4590"/>
    <w:rsid w:val="00BE460A"/>
    <w:rsid w:val="00BE5131"/>
    <w:rsid w:val="00BE54C2"/>
    <w:rsid w:val="00BE559E"/>
    <w:rsid w:val="00BE5954"/>
    <w:rsid w:val="00BE5A8B"/>
    <w:rsid w:val="00BE5B02"/>
    <w:rsid w:val="00BE5E4D"/>
    <w:rsid w:val="00BE6956"/>
    <w:rsid w:val="00BE6A22"/>
    <w:rsid w:val="00BE6A7C"/>
    <w:rsid w:val="00BE6ABA"/>
    <w:rsid w:val="00BE753A"/>
    <w:rsid w:val="00BE77B0"/>
    <w:rsid w:val="00BE7927"/>
    <w:rsid w:val="00BF014E"/>
    <w:rsid w:val="00BF05E3"/>
    <w:rsid w:val="00BF0FA8"/>
    <w:rsid w:val="00BF1183"/>
    <w:rsid w:val="00BF2503"/>
    <w:rsid w:val="00BF3371"/>
    <w:rsid w:val="00BF3633"/>
    <w:rsid w:val="00BF3D60"/>
    <w:rsid w:val="00BF3EEB"/>
    <w:rsid w:val="00BF4180"/>
    <w:rsid w:val="00BF4D70"/>
    <w:rsid w:val="00BF4EAE"/>
    <w:rsid w:val="00BF5A54"/>
    <w:rsid w:val="00BF5CCD"/>
    <w:rsid w:val="00BF5E91"/>
    <w:rsid w:val="00BF6BCF"/>
    <w:rsid w:val="00BF7B2A"/>
    <w:rsid w:val="00BF7E31"/>
    <w:rsid w:val="00BF7E70"/>
    <w:rsid w:val="00C00359"/>
    <w:rsid w:val="00C00CB0"/>
    <w:rsid w:val="00C00E22"/>
    <w:rsid w:val="00C0187B"/>
    <w:rsid w:val="00C0191F"/>
    <w:rsid w:val="00C01F31"/>
    <w:rsid w:val="00C0207E"/>
    <w:rsid w:val="00C0365C"/>
    <w:rsid w:val="00C03906"/>
    <w:rsid w:val="00C04BD5"/>
    <w:rsid w:val="00C05779"/>
    <w:rsid w:val="00C058E7"/>
    <w:rsid w:val="00C06E49"/>
    <w:rsid w:val="00C10011"/>
    <w:rsid w:val="00C10E85"/>
    <w:rsid w:val="00C12263"/>
    <w:rsid w:val="00C123FD"/>
    <w:rsid w:val="00C127EE"/>
    <w:rsid w:val="00C13850"/>
    <w:rsid w:val="00C13C61"/>
    <w:rsid w:val="00C156B4"/>
    <w:rsid w:val="00C1645C"/>
    <w:rsid w:val="00C16A2D"/>
    <w:rsid w:val="00C174FE"/>
    <w:rsid w:val="00C17D6E"/>
    <w:rsid w:val="00C20318"/>
    <w:rsid w:val="00C2178D"/>
    <w:rsid w:val="00C21C15"/>
    <w:rsid w:val="00C21FE8"/>
    <w:rsid w:val="00C2256B"/>
    <w:rsid w:val="00C23D10"/>
    <w:rsid w:val="00C23D84"/>
    <w:rsid w:val="00C24DDA"/>
    <w:rsid w:val="00C2532A"/>
    <w:rsid w:val="00C253A5"/>
    <w:rsid w:val="00C25A0B"/>
    <w:rsid w:val="00C25F2A"/>
    <w:rsid w:val="00C30B22"/>
    <w:rsid w:val="00C31B65"/>
    <w:rsid w:val="00C334F3"/>
    <w:rsid w:val="00C33668"/>
    <w:rsid w:val="00C344D2"/>
    <w:rsid w:val="00C344E5"/>
    <w:rsid w:val="00C357AE"/>
    <w:rsid w:val="00C358BF"/>
    <w:rsid w:val="00C37994"/>
    <w:rsid w:val="00C37C82"/>
    <w:rsid w:val="00C37EFE"/>
    <w:rsid w:val="00C402C8"/>
    <w:rsid w:val="00C412E6"/>
    <w:rsid w:val="00C41BF8"/>
    <w:rsid w:val="00C42E83"/>
    <w:rsid w:val="00C436ED"/>
    <w:rsid w:val="00C43AD8"/>
    <w:rsid w:val="00C44919"/>
    <w:rsid w:val="00C44B9E"/>
    <w:rsid w:val="00C452F0"/>
    <w:rsid w:val="00C45626"/>
    <w:rsid w:val="00C45E49"/>
    <w:rsid w:val="00C46676"/>
    <w:rsid w:val="00C46F4C"/>
    <w:rsid w:val="00C500FD"/>
    <w:rsid w:val="00C509EF"/>
    <w:rsid w:val="00C50EAE"/>
    <w:rsid w:val="00C51032"/>
    <w:rsid w:val="00C51AA6"/>
    <w:rsid w:val="00C51E31"/>
    <w:rsid w:val="00C5209B"/>
    <w:rsid w:val="00C5224B"/>
    <w:rsid w:val="00C52716"/>
    <w:rsid w:val="00C52747"/>
    <w:rsid w:val="00C53110"/>
    <w:rsid w:val="00C5346E"/>
    <w:rsid w:val="00C53C9F"/>
    <w:rsid w:val="00C5437D"/>
    <w:rsid w:val="00C54779"/>
    <w:rsid w:val="00C547D1"/>
    <w:rsid w:val="00C54801"/>
    <w:rsid w:val="00C54CC7"/>
    <w:rsid w:val="00C55107"/>
    <w:rsid w:val="00C55D0A"/>
    <w:rsid w:val="00C56668"/>
    <w:rsid w:val="00C566AD"/>
    <w:rsid w:val="00C5672B"/>
    <w:rsid w:val="00C56AB7"/>
    <w:rsid w:val="00C56CF4"/>
    <w:rsid w:val="00C57820"/>
    <w:rsid w:val="00C60997"/>
    <w:rsid w:val="00C612CF"/>
    <w:rsid w:val="00C621E4"/>
    <w:rsid w:val="00C6251B"/>
    <w:rsid w:val="00C6261C"/>
    <w:rsid w:val="00C627B7"/>
    <w:rsid w:val="00C6490F"/>
    <w:rsid w:val="00C64975"/>
    <w:rsid w:val="00C6518A"/>
    <w:rsid w:val="00C65225"/>
    <w:rsid w:val="00C65471"/>
    <w:rsid w:val="00C65F64"/>
    <w:rsid w:val="00C665BF"/>
    <w:rsid w:val="00C677DC"/>
    <w:rsid w:val="00C67C0A"/>
    <w:rsid w:val="00C70877"/>
    <w:rsid w:val="00C7239E"/>
    <w:rsid w:val="00C72B69"/>
    <w:rsid w:val="00C72BF9"/>
    <w:rsid w:val="00C74576"/>
    <w:rsid w:val="00C75394"/>
    <w:rsid w:val="00C76BC1"/>
    <w:rsid w:val="00C76FEA"/>
    <w:rsid w:val="00C7707A"/>
    <w:rsid w:val="00C77C51"/>
    <w:rsid w:val="00C806F2"/>
    <w:rsid w:val="00C80A9C"/>
    <w:rsid w:val="00C82319"/>
    <w:rsid w:val="00C827FF"/>
    <w:rsid w:val="00C82A23"/>
    <w:rsid w:val="00C82BC7"/>
    <w:rsid w:val="00C82E78"/>
    <w:rsid w:val="00C8347D"/>
    <w:rsid w:val="00C83529"/>
    <w:rsid w:val="00C841EB"/>
    <w:rsid w:val="00C84643"/>
    <w:rsid w:val="00C84789"/>
    <w:rsid w:val="00C84850"/>
    <w:rsid w:val="00C84D16"/>
    <w:rsid w:val="00C8594B"/>
    <w:rsid w:val="00C8598B"/>
    <w:rsid w:val="00C85AB4"/>
    <w:rsid w:val="00C867FF"/>
    <w:rsid w:val="00C86DA1"/>
    <w:rsid w:val="00C90124"/>
    <w:rsid w:val="00C90995"/>
    <w:rsid w:val="00C91325"/>
    <w:rsid w:val="00C915F9"/>
    <w:rsid w:val="00C91FBB"/>
    <w:rsid w:val="00C92454"/>
    <w:rsid w:val="00C931A4"/>
    <w:rsid w:val="00C93D51"/>
    <w:rsid w:val="00C93F11"/>
    <w:rsid w:val="00C948BA"/>
    <w:rsid w:val="00C94910"/>
    <w:rsid w:val="00C9493C"/>
    <w:rsid w:val="00C94C26"/>
    <w:rsid w:val="00C94F88"/>
    <w:rsid w:val="00C95632"/>
    <w:rsid w:val="00C959D5"/>
    <w:rsid w:val="00C95CBA"/>
    <w:rsid w:val="00C95DDB"/>
    <w:rsid w:val="00C96A9D"/>
    <w:rsid w:val="00C96D77"/>
    <w:rsid w:val="00CA00DC"/>
    <w:rsid w:val="00CA16BB"/>
    <w:rsid w:val="00CA17CA"/>
    <w:rsid w:val="00CA1929"/>
    <w:rsid w:val="00CA22A4"/>
    <w:rsid w:val="00CA252B"/>
    <w:rsid w:val="00CA301A"/>
    <w:rsid w:val="00CA3A2F"/>
    <w:rsid w:val="00CA3BBA"/>
    <w:rsid w:val="00CA4803"/>
    <w:rsid w:val="00CA4A7D"/>
    <w:rsid w:val="00CA5042"/>
    <w:rsid w:val="00CA5AB0"/>
    <w:rsid w:val="00CA5EA3"/>
    <w:rsid w:val="00CA67C0"/>
    <w:rsid w:val="00CA6FD5"/>
    <w:rsid w:val="00CA7371"/>
    <w:rsid w:val="00CA79CF"/>
    <w:rsid w:val="00CA7AC3"/>
    <w:rsid w:val="00CA7E7F"/>
    <w:rsid w:val="00CB0B95"/>
    <w:rsid w:val="00CB1248"/>
    <w:rsid w:val="00CB1400"/>
    <w:rsid w:val="00CB166A"/>
    <w:rsid w:val="00CB16CE"/>
    <w:rsid w:val="00CB1774"/>
    <w:rsid w:val="00CB1C0D"/>
    <w:rsid w:val="00CB1CD3"/>
    <w:rsid w:val="00CB3306"/>
    <w:rsid w:val="00CB3431"/>
    <w:rsid w:val="00CB36C4"/>
    <w:rsid w:val="00CB3F30"/>
    <w:rsid w:val="00CB3FA9"/>
    <w:rsid w:val="00CB40CC"/>
    <w:rsid w:val="00CB413F"/>
    <w:rsid w:val="00CB5B56"/>
    <w:rsid w:val="00CB604B"/>
    <w:rsid w:val="00CB656E"/>
    <w:rsid w:val="00CB6FD2"/>
    <w:rsid w:val="00CB7429"/>
    <w:rsid w:val="00CB7932"/>
    <w:rsid w:val="00CB7CF5"/>
    <w:rsid w:val="00CC1298"/>
    <w:rsid w:val="00CC233A"/>
    <w:rsid w:val="00CC2395"/>
    <w:rsid w:val="00CC3752"/>
    <w:rsid w:val="00CC3778"/>
    <w:rsid w:val="00CC3C64"/>
    <w:rsid w:val="00CC44C9"/>
    <w:rsid w:val="00CC4A38"/>
    <w:rsid w:val="00CC4DC3"/>
    <w:rsid w:val="00CC71DC"/>
    <w:rsid w:val="00CC76B2"/>
    <w:rsid w:val="00CC7D70"/>
    <w:rsid w:val="00CD091E"/>
    <w:rsid w:val="00CD0B16"/>
    <w:rsid w:val="00CD102D"/>
    <w:rsid w:val="00CD1968"/>
    <w:rsid w:val="00CD3878"/>
    <w:rsid w:val="00CD3921"/>
    <w:rsid w:val="00CD3967"/>
    <w:rsid w:val="00CD3F91"/>
    <w:rsid w:val="00CD4926"/>
    <w:rsid w:val="00CD49B4"/>
    <w:rsid w:val="00CD5369"/>
    <w:rsid w:val="00CD5461"/>
    <w:rsid w:val="00CD6DCF"/>
    <w:rsid w:val="00CD6FCB"/>
    <w:rsid w:val="00CD7449"/>
    <w:rsid w:val="00CD763B"/>
    <w:rsid w:val="00CE0227"/>
    <w:rsid w:val="00CE0593"/>
    <w:rsid w:val="00CE10C6"/>
    <w:rsid w:val="00CE142D"/>
    <w:rsid w:val="00CE2147"/>
    <w:rsid w:val="00CE2E78"/>
    <w:rsid w:val="00CE2FBF"/>
    <w:rsid w:val="00CE3E88"/>
    <w:rsid w:val="00CE4F75"/>
    <w:rsid w:val="00CE5BEF"/>
    <w:rsid w:val="00CE6343"/>
    <w:rsid w:val="00CE6828"/>
    <w:rsid w:val="00CF07CA"/>
    <w:rsid w:val="00CF0B33"/>
    <w:rsid w:val="00CF198C"/>
    <w:rsid w:val="00CF1D18"/>
    <w:rsid w:val="00CF1D78"/>
    <w:rsid w:val="00CF2F24"/>
    <w:rsid w:val="00CF34CC"/>
    <w:rsid w:val="00CF37ED"/>
    <w:rsid w:val="00CF3AB4"/>
    <w:rsid w:val="00CF5265"/>
    <w:rsid w:val="00CF56AB"/>
    <w:rsid w:val="00CF5799"/>
    <w:rsid w:val="00CF5857"/>
    <w:rsid w:val="00CF5A70"/>
    <w:rsid w:val="00CF6A21"/>
    <w:rsid w:val="00D0052A"/>
    <w:rsid w:val="00D00FAA"/>
    <w:rsid w:val="00D0153C"/>
    <w:rsid w:val="00D021EB"/>
    <w:rsid w:val="00D02422"/>
    <w:rsid w:val="00D02900"/>
    <w:rsid w:val="00D02D4C"/>
    <w:rsid w:val="00D0404E"/>
    <w:rsid w:val="00D04474"/>
    <w:rsid w:val="00D04D0E"/>
    <w:rsid w:val="00D05B46"/>
    <w:rsid w:val="00D0673C"/>
    <w:rsid w:val="00D072F2"/>
    <w:rsid w:val="00D07538"/>
    <w:rsid w:val="00D0789B"/>
    <w:rsid w:val="00D113F8"/>
    <w:rsid w:val="00D12511"/>
    <w:rsid w:val="00D12C66"/>
    <w:rsid w:val="00D13982"/>
    <w:rsid w:val="00D13B93"/>
    <w:rsid w:val="00D13F32"/>
    <w:rsid w:val="00D14092"/>
    <w:rsid w:val="00D14A7B"/>
    <w:rsid w:val="00D15215"/>
    <w:rsid w:val="00D153BE"/>
    <w:rsid w:val="00D167A2"/>
    <w:rsid w:val="00D169ED"/>
    <w:rsid w:val="00D16F37"/>
    <w:rsid w:val="00D17547"/>
    <w:rsid w:val="00D17609"/>
    <w:rsid w:val="00D176E9"/>
    <w:rsid w:val="00D2101C"/>
    <w:rsid w:val="00D2269D"/>
    <w:rsid w:val="00D2283D"/>
    <w:rsid w:val="00D23AF7"/>
    <w:rsid w:val="00D23BD5"/>
    <w:rsid w:val="00D24889"/>
    <w:rsid w:val="00D261C8"/>
    <w:rsid w:val="00D26B00"/>
    <w:rsid w:val="00D26F8B"/>
    <w:rsid w:val="00D27BFF"/>
    <w:rsid w:val="00D27D5B"/>
    <w:rsid w:val="00D27EB0"/>
    <w:rsid w:val="00D30C6D"/>
    <w:rsid w:val="00D30E07"/>
    <w:rsid w:val="00D31526"/>
    <w:rsid w:val="00D339E3"/>
    <w:rsid w:val="00D3449F"/>
    <w:rsid w:val="00D344ED"/>
    <w:rsid w:val="00D34863"/>
    <w:rsid w:val="00D349F6"/>
    <w:rsid w:val="00D35308"/>
    <w:rsid w:val="00D358AC"/>
    <w:rsid w:val="00D35913"/>
    <w:rsid w:val="00D36588"/>
    <w:rsid w:val="00D36968"/>
    <w:rsid w:val="00D36D68"/>
    <w:rsid w:val="00D37558"/>
    <w:rsid w:val="00D3763B"/>
    <w:rsid w:val="00D37AC8"/>
    <w:rsid w:val="00D37C67"/>
    <w:rsid w:val="00D37F9B"/>
    <w:rsid w:val="00D40DF8"/>
    <w:rsid w:val="00D4168C"/>
    <w:rsid w:val="00D4186B"/>
    <w:rsid w:val="00D42865"/>
    <w:rsid w:val="00D4321F"/>
    <w:rsid w:val="00D433F9"/>
    <w:rsid w:val="00D44C50"/>
    <w:rsid w:val="00D44DB7"/>
    <w:rsid w:val="00D450E3"/>
    <w:rsid w:val="00D45E6A"/>
    <w:rsid w:val="00D46ADB"/>
    <w:rsid w:val="00D521A7"/>
    <w:rsid w:val="00D52942"/>
    <w:rsid w:val="00D52AF4"/>
    <w:rsid w:val="00D52C03"/>
    <w:rsid w:val="00D53483"/>
    <w:rsid w:val="00D53D57"/>
    <w:rsid w:val="00D540ED"/>
    <w:rsid w:val="00D54C28"/>
    <w:rsid w:val="00D5512C"/>
    <w:rsid w:val="00D55D41"/>
    <w:rsid w:val="00D57329"/>
    <w:rsid w:val="00D57B6E"/>
    <w:rsid w:val="00D6206A"/>
    <w:rsid w:val="00D63515"/>
    <w:rsid w:val="00D63C63"/>
    <w:rsid w:val="00D64B88"/>
    <w:rsid w:val="00D656AD"/>
    <w:rsid w:val="00D65DBA"/>
    <w:rsid w:val="00D661AD"/>
    <w:rsid w:val="00D66535"/>
    <w:rsid w:val="00D675A9"/>
    <w:rsid w:val="00D67BDB"/>
    <w:rsid w:val="00D67C0E"/>
    <w:rsid w:val="00D67D22"/>
    <w:rsid w:val="00D67D25"/>
    <w:rsid w:val="00D70721"/>
    <w:rsid w:val="00D70C6B"/>
    <w:rsid w:val="00D71B66"/>
    <w:rsid w:val="00D71BB0"/>
    <w:rsid w:val="00D71CC0"/>
    <w:rsid w:val="00D7217E"/>
    <w:rsid w:val="00D72B71"/>
    <w:rsid w:val="00D7332D"/>
    <w:rsid w:val="00D734FA"/>
    <w:rsid w:val="00D73BD8"/>
    <w:rsid w:val="00D7407A"/>
    <w:rsid w:val="00D74626"/>
    <w:rsid w:val="00D755D9"/>
    <w:rsid w:val="00D7581A"/>
    <w:rsid w:val="00D75B45"/>
    <w:rsid w:val="00D75FBE"/>
    <w:rsid w:val="00D77A0E"/>
    <w:rsid w:val="00D802AE"/>
    <w:rsid w:val="00D80923"/>
    <w:rsid w:val="00D81BC2"/>
    <w:rsid w:val="00D8239A"/>
    <w:rsid w:val="00D82BC0"/>
    <w:rsid w:val="00D82D43"/>
    <w:rsid w:val="00D82E48"/>
    <w:rsid w:val="00D82ECA"/>
    <w:rsid w:val="00D832C1"/>
    <w:rsid w:val="00D83919"/>
    <w:rsid w:val="00D83C08"/>
    <w:rsid w:val="00D83F2A"/>
    <w:rsid w:val="00D83F98"/>
    <w:rsid w:val="00D83FEB"/>
    <w:rsid w:val="00D84204"/>
    <w:rsid w:val="00D84C4B"/>
    <w:rsid w:val="00D8603D"/>
    <w:rsid w:val="00D8616A"/>
    <w:rsid w:val="00D86690"/>
    <w:rsid w:val="00D878B7"/>
    <w:rsid w:val="00D9020B"/>
    <w:rsid w:val="00D911E8"/>
    <w:rsid w:val="00D91E98"/>
    <w:rsid w:val="00D930BF"/>
    <w:rsid w:val="00D94BC3"/>
    <w:rsid w:val="00D95EDF"/>
    <w:rsid w:val="00D9603B"/>
    <w:rsid w:val="00D9604B"/>
    <w:rsid w:val="00D96F17"/>
    <w:rsid w:val="00D97330"/>
    <w:rsid w:val="00D97694"/>
    <w:rsid w:val="00D97BF7"/>
    <w:rsid w:val="00DA01BE"/>
    <w:rsid w:val="00DA0382"/>
    <w:rsid w:val="00DA09D6"/>
    <w:rsid w:val="00DA0C7C"/>
    <w:rsid w:val="00DA0F12"/>
    <w:rsid w:val="00DA139B"/>
    <w:rsid w:val="00DA2B6C"/>
    <w:rsid w:val="00DA2BB2"/>
    <w:rsid w:val="00DA3C37"/>
    <w:rsid w:val="00DA3D2C"/>
    <w:rsid w:val="00DA4123"/>
    <w:rsid w:val="00DA4FAA"/>
    <w:rsid w:val="00DA53B8"/>
    <w:rsid w:val="00DA566B"/>
    <w:rsid w:val="00DA5D9B"/>
    <w:rsid w:val="00DA5E7D"/>
    <w:rsid w:val="00DA61B0"/>
    <w:rsid w:val="00DA6A33"/>
    <w:rsid w:val="00DA6CDB"/>
    <w:rsid w:val="00DA6E83"/>
    <w:rsid w:val="00DA7895"/>
    <w:rsid w:val="00DA793E"/>
    <w:rsid w:val="00DA7C40"/>
    <w:rsid w:val="00DA7C9F"/>
    <w:rsid w:val="00DB1275"/>
    <w:rsid w:val="00DB1BC1"/>
    <w:rsid w:val="00DB26FC"/>
    <w:rsid w:val="00DB33A0"/>
    <w:rsid w:val="00DB354F"/>
    <w:rsid w:val="00DB3BCF"/>
    <w:rsid w:val="00DB432A"/>
    <w:rsid w:val="00DB4D95"/>
    <w:rsid w:val="00DB615C"/>
    <w:rsid w:val="00DB6943"/>
    <w:rsid w:val="00DB7247"/>
    <w:rsid w:val="00DB7587"/>
    <w:rsid w:val="00DB767D"/>
    <w:rsid w:val="00DC02ED"/>
    <w:rsid w:val="00DC09DC"/>
    <w:rsid w:val="00DC0F56"/>
    <w:rsid w:val="00DC161F"/>
    <w:rsid w:val="00DC204C"/>
    <w:rsid w:val="00DC24C1"/>
    <w:rsid w:val="00DC26F0"/>
    <w:rsid w:val="00DC2A15"/>
    <w:rsid w:val="00DC2B25"/>
    <w:rsid w:val="00DC3525"/>
    <w:rsid w:val="00DC3794"/>
    <w:rsid w:val="00DC41F6"/>
    <w:rsid w:val="00DC505F"/>
    <w:rsid w:val="00DC50C4"/>
    <w:rsid w:val="00DC5975"/>
    <w:rsid w:val="00DC5EE8"/>
    <w:rsid w:val="00DC7124"/>
    <w:rsid w:val="00DC7144"/>
    <w:rsid w:val="00DC720A"/>
    <w:rsid w:val="00DC721C"/>
    <w:rsid w:val="00DC7745"/>
    <w:rsid w:val="00DC7C8F"/>
    <w:rsid w:val="00DD09C0"/>
    <w:rsid w:val="00DD1229"/>
    <w:rsid w:val="00DD130B"/>
    <w:rsid w:val="00DD1558"/>
    <w:rsid w:val="00DD19C8"/>
    <w:rsid w:val="00DD1C90"/>
    <w:rsid w:val="00DD1FEE"/>
    <w:rsid w:val="00DD2B25"/>
    <w:rsid w:val="00DD2CFB"/>
    <w:rsid w:val="00DD3753"/>
    <w:rsid w:val="00DD4E99"/>
    <w:rsid w:val="00DD4F27"/>
    <w:rsid w:val="00DD5AF6"/>
    <w:rsid w:val="00DD5C95"/>
    <w:rsid w:val="00DD635F"/>
    <w:rsid w:val="00DD73B3"/>
    <w:rsid w:val="00DE10D6"/>
    <w:rsid w:val="00DE13EA"/>
    <w:rsid w:val="00DE1DBB"/>
    <w:rsid w:val="00DE32F5"/>
    <w:rsid w:val="00DE3A8B"/>
    <w:rsid w:val="00DE3FF0"/>
    <w:rsid w:val="00DE44F6"/>
    <w:rsid w:val="00DE468B"/>
    <w:rsid w:val="00DE4CAF"/>
    <w:rsid w:val="00DE51F8"/>
    <w:rsid w:val="00DE56EE"/>
    <w:rsid w:val="00DE5F7F"/>
    <w:rsid w:val="00DE69D5"/>
    <w:rsid w:val="00DE6FEE"/>
    <w:rsid w:val="00DE704C"/>
    <w:rsid w:val="00DE79EC"/>
    <w:rsid w:val="00DE7A6F"/>
    <w:rsid w:val="00DE7B28"/>
    <w:rsid w:val="00DE7DC0"/>
    <w:rsid w:val="00DF0676"/>
    <w:rsid w:val="00DF0B93"/>
    <w:rsid w:val="00DF0BD5"/>
    <w:rsid w:val="00DF12E5"/>
    <w:rsid w:val="00DF1D0C"/>
    <w:rsid w:val="00DF2644"/>
    <w:rsid w:val="00DF2830"/>
    <w:rsid w:val="00DF2EFF"/>
    <w:rsid w:val="00DF31FD"/>
    <w:rsid w:val="00DF3C69"/>
    <w:rsid w:val="00DF41D0"/>
    <w:rsid w:val="00DF4C51"/>
    <w:rsid w:val="00DF5F3F"/>
    <w:rsid w:val="00DF63A3"/>
    <w:rsid w:val="00DF641F"/>
    <w:rsid w:val="00DF6DDD"/>
    <w:rsid w:val="00DF7416"/>
    <w:rsid w:val="00DF7A92"/>
    <w:rsid w:val="00DF7E6B"/>
    <w:rsid w:val="00E003CA"/>
    <w:rsid w:val="00E029AE"/>
    <w:rsid w:val="00E02EA3"/>
    <w:rsid w:val="00E032CE"/>
    <w:rsid w:val="00E04A8F"/>
    <w:rsid w:val="00E0582E"/>
    <w:rsid w:val="00E06127"/>
    <w:rsid w:val="00E06561"/>
    <w:rsid w:val="00E066CE"/>
    <w:rsid w:val="00E071EC"/>
    <w:rsid w:val="00E07CA3"/>
    <w:rsid w:val="00E1088E"/>
    <w:rsid w:val="00E10E0F"/>
    <w:rsid w:val="00E1298C"/>
    <w:rsid w:val="00E13D99"/>
    <w:rsid w:val="00E14F08"/>
    <w:rsid w:val="00E15B64"/>
    <w:rsid w:val="00E15C40"/>
    <w:rsid w:val="00E178BD"/>
    <w:rsid w:val="00E17AF1"/>
    <w:rsid w:val="00E2136E"/>
    <w:rsid w:val="00E22E1E"/>
    <w:rsid w:val="00E23522"/>
    <w:rsid w:val="00E235FF"/>
    <w:rsid w:val="00E24272"/>
    <w:rsid w:val="00E25143"/>
    <w:rsid w:val="00E254CC"/>
    <w:rsid w:val="00E255D2"/>
    <w:rsid w:val="00E26BB1"/>
    <w:rsid w:val="00E271F1"/>
    <w:rsid w:val="00E27276"/>
    <w:rsid w:val="00E27404"/>
    <w:rsid w:val="00E27BB7"/>
    <w:rsid w:val="00E27FE0"/>
    <w:rsid w:val="00E302A6"/>
    <w:rsid w:val="00E30FF0"/>
    <w:rsid w:val="00E31482"/>
    <w:rsid w:val="00E318FE"/>
    <w:rsid w:val="00E31945"/>
    <w:rsid w:val="00E31D52"/>
    <w:rsid w:val="00E322ED"/>
    <w:rsid w:val="00E3233F"/>
    <w:rsid w:val="00E32CBF"/>
    <w:rsid w:val="00E332B0"/>
    <w:rsid w:val="00E34432"/>
    <w:rsid w:val="00E34A4F"/>
    <w:rsid w:val="00E35BE7"/>
    <w:rsid w:val="00E37286"/>
    <w:rsid w:val="00E376AC"/>
    <w:rsid w:val="00E40BFE"/>
    <w:rsid w:val="00E40F21"/>
    <w:rsid w:val="00E40FAF"/>
    <w:rsid w:val="00E415FE"/>
    <w:rsid w:val="00E41A63"/>
    <w:rsid w:val="00E41E33"/>
    <w:rsid w:val="00E423B1"/>
    <w:rsid w:val="00E44441"/>
    <w:rsid w:val="00E446C5"/>
    <w:rsid w:val="00E44AE4"/>
    <w:rsid w:val="00E44CC9"/>
    <w:rsid w:val="00E4519D"/>
    <w:rsid w:val="00E458CE"/>
    <w:rsid w:val="00E46158"/>
    <w:rsid w:val="00E461C6"/>
    <w:rsid w:val="00E464FA"/>
    <w:rsid w:val="00E46A06"/>
    <w:rsid w:val="00E46D83"/>
    <w:rsid w:val="00E46E27"/>
    <w:rsid w:val="00E510C2"/>
    <w:rsid w:val="00E51451"/>
    <w:rsid w:val="00E51E1B"/>
    <w:rsid w:val="00E52311"/>
    <w:rsid w:val="00E52473"/>
    <w:rsid w:val="00E5266B"/>
    <w:rsid w:val="00E5291D"/>
    <w:rsid w:val="00E548A1"/>
    <w:rsid w:val="00E54E95"/>
    <w:rsid w:val="00E55813"/>
    <w:rsid w:val="00E56350"/>
    <w:rsid w:val="00E5667E"/>
    <w:rsid w:val="00E56724"/>
    <w:rsid w:val="00E604A3"/>
    <w:rsid w:val="00E6055B"/>
    <w:rsid w:val="00E6083A"/>
    <w:rsid w:val="00E60A5B"/>
    <w:rsid w:val="00E618A3"/>
    <w:rsid w:val="00E61915"/>
    <w:rsid w:val="00E62370"/>
    <w:rsid w:val="00E62571"/>
    <w:rsid w:val="00E62AA1"/>
    <w:rsid w:val="00E63461"/>
    <w:rsid w:val="00E649C4"/>
    <w:rsid w:val="00E66538"/>
    <w:rsid w:val="00E6771A"/>
    <w:rsid w:val="00E67966"/>
    <w:rsid w:val="00E67CF4"/>
    <w:rsid w:val="00E67D97"/>
    <w:rsid w:val="00E70156"/>
    <w:rsid w:val="00E70456"/>
    <w:rsid w:val="00E72537"/>
    <w:rsid w:val="00E72577"/>
    <w:rsid w:val="00E72B9A"/>
    <w:rsid w:val="00E742A6"/>
    <w:rsid w:val="00E7491E"/>
    <w:rsid w:val="00E755AC"/>
    <w:rsid w:val="00E75CEC"/>
    <w:rsid w:val="00E7624A"/>
    <w:rsid w:val="00E76A21"/>
    <w:rsid w:val="00E76BED"/>
    <w:rsid w:val="00E773BB"/>
    <w:rsid w:val="00E8025D"/>
    <w:rsid w:val="00E80B7E"/>
    <w:rsid w:val="00E8168A"/>
    <w:rsid w:val="00E817F2"/>
    <w:rsid w:val="00E81A69"/>
    <w:rsid w:val="00E83537"/>
    <w:rsid w:val="00E83C5F"/>
    <w:rsid w:val="00E84422"/>
    <w:rsid w:val="00E851A4"/>
    <w:rsid w:val="00E85613"/>
    <w:rsid w:val="00E85825"/>
    <w:rsid w:val="00E85BA8"/>
    <w:rsid w:val="00E86172"/>
    <w:rsid w:val="00E86A9E"/>
    <w:rsid w:val="00E86ABC"/>
    <w:rsid w:val="00E86D88"/>
    <w:rsid w:val="00E87089"/>
    <w:rsid w:val="00E87FBD"/>
    <w:rsid w:val="00E9037D"/>
    <w:rsid w:val="00E9048A"/>
    <w:rsid w:val="00E90DFA"/>
    <w:rsid w:val="00E91597"/>
    <w:rsid w:val="00E92C08"/>
    <w:rsid w:val="00E92E6F"/>
    <w:rsid w:val="00E92FF4"/>
    <w:rsid w:val="00E93990"/>
    <w:rsid w:val="00E940E9"/>
    <w:rsid w:val="00E95518"/>
    <w:rsid w:val="00E958F4"/>
    <w:rsid w:val="00E95BFB"/>
    <w:rsid w:val="00E96056"/>
    <w:rsid w:val="00E9623A"/>
    <w:rsid w:val="00E96671"/>
    <w:rsid w:val="00E96B33"/>
    <w:rsid w:val="00E971D7"/>
    <w:rsid w:val="00E9732E"/>
    <w:rsid w:val="00E973E0"/>
    <w:rsid w:val="00E979EE"/>
    <w:rsid w:val="00EA1170"/>
    <w:rsid w:val="00EA18E1"/>
    <w:rsid w:val="00EA3C36"/>
    <w:rsid w:val="00EA3E87"/>
    <w:rsid w:val="00EA4E0A"/>
    <w:rsid w:val="00EA5462"/>
    <w:rsid w:val="00EA589D"/>
    <w:rsid w:val="00EA606D"/>
    <w:rsid w:val="00EA7084"/>
    <w:rsid w:val="00EA7316"/>
    <w:rsid w:val="00EA759B"/>
    <w:rsid w:val="00EB0618"/>
    <w:rsid w:val="00EB0664"/>
    <w:rsid w:val="00EB13D8"/>
    <w:rsid w:val="00EB18DE"/>
    <w:rsid w:val="00EB1ABE"/>
    <w:rsid w:val="00EB4292"/>
    <w:rsid w:val="00EB4C18"/>
    <w:rsid w:val="00EB56A6"/>
    <w:rsid w:val="00EB5D2C"/>
    <w:rsid w:val="00EB65E6"/>
    <w:rsid w:val="00EB6E1C"/>
    <w:rsid w:val="00EC0230"/>
    <w:rsid w:val="00EC05A8"/>
    <w:rsid w:val="00EC0BA0"/>
    <w:rsid w:val="00EC2461"/>
    <w:rsid w:val="00EC27AD"/>
    <w:rsid w:val="00EC3A41"/>
    <w:rsid w:val="00EC4143"/>
    <w:rsid w:val="00EC4665"/>
    <w:rsid w:val="00EC46DD"/>
    <w:rsid w:val="00EC567C"/>
    <w:rsid w:val="00EC57E9"/>
    <w:rsid w:val="00EC5DF1"/>
    <w:rsid w:val="00EC6008"/>
    <w:rsid w:val="00EC755D"/>
    <w:rsid w:val="00EC7CCA"/>
    <w:rsid w:val="00ED0206"/>
    <w:rsid w:val="00ED05CC"/>
    <w:rsid w:val="00ED06FE"/>
    <w:rsid w:val="00ED098A"/>
    <w:rsid w:val="00ED161D"/>
    <w:rsid w:val="00ED4709"/>
    <w:rsid w:val="00ED4958"/>
    <w:rsid w:val="00ED4AF6"/>
    <w:rsid w:val="00ED6020"/>
    <w:rsid w:val="00EE0D8F"/>
    <w:rsid w:val="00EE18D2"/>
    <w:rsid w:val="00EE195F"/>
    <w:rsid w:val="00EE1ABF"/>
    <w:rsid w:val="00EE1F83"/>
    <w:rsid w:val="00EE1FAD"/>
    <w:rsid w:val="00EE24B1"/>
    <w:rsid w:val="00EE2E09"/>
    <w:rsid w:val="00EE4182"/>
    <w:rsid w:val="00EE4615"/>
    <w:rsid w:val="00EE47BB"/>
    <w:rsid w:val="00EE4AAB"/>
    <w:rsid w:val="00EE609C"/>
    <w:rsid w:val="00EE6851"/>
    <w:rsid w:val="00EE6CFA"/>
    <w:rsid w:val="00EE6FE5"/>
    <w:rsid w:val="00EE7B19"/>
    <w:rsid w:val="00EE7EFE"/>
    <w:rsid w:val="00EF0740"/>
    <w:rsid w:val="00EF09CD"/>
    <w:rsid w:val="00EF17DD"/>
    <w:rsid w:val="00EF3627"/>
    <w:rsid w:val="00EF3964"/>
    <w:rsid w:val="00EF3B98"/>
    <w:rsid w:val="00EF3EEB"/>
    <w:rsid w:val="00EF463C"/>
    <w:rsid w:val="00EF524B"/>
    <w:rsid w:val="00EF62A2"/>
    <w:rsid w:val="00EF62AA"/>
    <w:rsid w:val="00EF705A"/>
    <w:rsid w:val="00EF75B8"/>
    <w:rsid w:val="00EF791E"/>
    <w:rsid w:val="00EF7E93"/>
    <w:rsid w:val="00F00AD4"/>
    <w:rsid w:val="00F016C6"/>
    <w:rsid w:val="00F01ADE"/>
    <w:rsid w:val="00F0227D"/>
    <w:rsid w:val="00F02C32"/>
    <w:rsid w:val="00F03DBC"/>
    <w:rsid w:val="00F04541"/>
    <w:rsid w:val="00F04A17"/>
    <w:rsid w:val="00F04EBD"/>
    <w:rsid w:val="00F05137"/>
    <w:rsid w:val="00F0529A"/>
    <w:rsid w:val="00F052BE"/>
    <w:rsid w:val="00F057E7"/>
    <w:rsid w:val="00F06182"/>
    <w:rsid w:val="00F06EC0"/>
    <w:rsid w:val="00F07543"/>
    <w:rsid w:val="00F0777C"/>
    <w:rsid w:val="00F077A2"/>
    <w:rsid w:val="00F0794E"/>
    <w:rsid w:val="00F101F1"/>
    <w:rsid w:val="00F10874"/>
    <w:rsid w:val="00F10CDB"/>
    <w:rsid w:val="00F1165E"/>
    <w:rsid w:val="00F11BEA"/>
    <w:rsid w:val="00F12017"/>
    <w:rsid w:val="00F124C5"/>
    <w:rsid w:val="00F132D7"/>
    <w:rsid w:val="00F13C4A"/>
    <w:rsid w:val="00F13EFA"/>
    <w:rsid w:val="00F13FB0"/>
    <w:rsid w:val="00F14064"/>
    <w:rsid w:val="00F14AA3"/>
    <w:rsid w:val="00F14F97"/>
    <w:rsid w:val="00F15C32"/>
    <w:rsid w:val="00F20287"/>
    <w:rsid w:val="00F20D5E"/>
    <w:rsid w:val="00F20DA1"/>
    <w:rsid w:val="00F20EF1"/>
    <w:rsid w:val="00F20F6E"/>
    <w:rsid w:val="00F2298A"/>
    <w:rsid w:val="00F231F6"/>
    <w:rsid w:val="00F2324A"/>
    <w:rsid w:val="00F252DA"/>
    <w:rsid w:val="00F25646"/>
    <w:rsid w:val="00F2592E"/>
    <w:rsid w:val="00F263E6"/>
    <w:rsid w:val="00F2669B"/>
    <w:rsid w:val="00F26863"/>
    <w:rsid w:val="00F26BBA"/>
    <w:rsid w:val="00F27511"/>
    <w:rsid w:val="00F27BA4"/>
    <w:rsid w:val="00F30480"/>
    <w:rsid w:val="00F308CE"/>
    <w:rsid w:val="00F314AC"/>
    <w:rsid w:val="00F3154F"/>
    <w:rsid w:val="00F31B29"/>
    <w:rsid w:val="00F31B4B"/>
    <w:rsid w:val="00F31BF3"/>
    <w:rsid w:val="00F3289E"/>
    <w:rsid w:val="00F32EEE"/>
    <w:rsid w:val="00F33A29"/>
    <w:rsid w:val="00F34260"/>
    <w:rsid w:val="00F34F89"/>
    <w:rsid w:val="00F35F0F"/>
    <w:rsid w:val="00F36AB5"/>
    <w:rsid w:val="00F36DAE"/>
    <w:rsid w:val="00F36E5A"/>
    <w:rsid w:val="00F371F7"/>
    <w:rsid w:val="00F37A41"/>
    <w:rsid w:val="00F37D1A"/>
    <w:rsid w:val="00F40638"/>
    <w:rsid w:val="00F406BC"/>
    <w:rsid w:val="00F41EBB"/>
    <w:rsid w:val="00F41FC6"/>
    <w:rsid w:val="00F42C52"/>
    <w:rsid w:val="00F42D42"/>
    <w:rsid w:val="00F436C5"/>
    <w:rsid w:val="00F444F3"/>
    <w:rsid w:val="00F44AB0"/>
    <w:rsid w:val="00F459AD"/>
    <w:rsid w:val="00F47C57"/>
    <w:rsid w:val="00F47C9F"/>
    <w:rsid w:val="00F510DD"/>
    <w:rsid w:val="00F51764"/>
    <w:rsid w:val="00F52179"/>
    <w:rsid w:val="00F5226D"/>
    <w:rsid w:val="00F52A0F"/>
    <w:rsid w:val="00F5301C"/>
    <w:rsid w:val="00F5388C"/>
    <w:rsid w:val="00F53B94"/>
    <w:rsid w:val="00F55538"/>
    <w:rsid w:val="00F559BE"/>
    <w:rsid w:val="00F56260"/>
    <w:rsid w:val="00F5645D"/>
    <w:rsid w:val="00F5655C"/>
    <w:rsid w:val="00F56C3B"/>
    <w:rsid w:val="00F56DFC"/>
    <w:rsid w:val="00F56E6F"/>
    <w:rsid w:val="00F57814"/>
    <w:rsid w:val="00F578FA"/>
    <w:rsid w:val="00F60AB5"/>
    <w:rsid w:val="00F61BC6"/>
    <w:rsid w:val="00F62353"/>
    <w:rsid w:val="00F62737"/>
    <w:rsid w:val="00F62856"/>
    <w:rsid w:val="00F62DEF"/>
    <w:rsid w:val="00F6398D"/>
    <w:rsid w:val="00F63C6C"/>
    <w:rsid w:val="00F6478E"/>
    <w:rsid w:val="00F64E30"/>
    <w:rsid w:val="00F64F06"/>
    <w:rsid w:val="00F64F98"/>
    <w:rsid w:val="00F653E0"/>
    <w:rsid w:val="00F65C68"/>
    <w:rsid w:val="00F65EF6"/>
    <w:rsid w:val="00F67F0E"/>
    <w:rsid w:val="00F70466"/>
    <w:rsid w:val="00F709D0"/>
    <w:rsid w:val="00F7116C"/>
    <w:rsid w:val="00F715D9"/>
    <w:rsid w:val="00F71630"/>
    <w:rsid w:val="00F71771"/>
    <w:rsid w:val="00F72451"/>
    <w:rsid w:val="00F73DBF"/>
    <w:rsid w:val="00F74515"/>
    <w:rsid w:val="00F74519"/>
    <w:rsid w:val="00F749E2"/>
    <w:rsid w:val="00F75391"/>
    <w:rsid w:val="00F75673"/>
    <w:rsid w:val="00F75E41"/>
    <w:rsid w:val="00F764BF"/>
    <w:rsid w:val="00F76586"/>
    <w:rsid w:val="00F7693F"/>
    <w:rsid w:val="00F81CF7"/>
    <w:rsid w:val="00F83219"/>
    <w:rsid w:val="00F8380C"/>
    <w:rsid w:val="00F83C08"/>
    <w:rsid w:val="00F83D9A"/>
    <w:rsid w:val="00F8405A"/>
    <w:rsid w:val="00F840FA"/>
    <w:rsid w:val="00F84908"/>
    <w:rsid w:val="00F84FFC"/>
    <w:rsid w:val="00F85F07"/>
    <w:rsid w:val="00F85F6D"/>
    <w:rsid w:val="00F86890"/>
    <w:rsid w:val="00F86D92"/>
    <w:rsid w:val="00F87E88"/>
    <w:rsid w:val="00F903FF"/>
    <w:rsid w:val="00F920BF"/>
    <w:rsid w:val="00F9338B"/>
    <w:rsid w:val="00F93799"/>
    <w:rsid w:val="00F94552"/>
    <w:rsid w:val="00F94780"/>
    <w:rsid w:val="00F9583C"/>
    <w:rsid w:val="00F95CFB"/>
    <w:rsid w:val="00F95E2B"/>
    <w:rsid w:val="00F9620F"/>
    <w:rsid w:val="00F976CC"/>
    <w:rsid w:val="00FA1D81"/>
    <w:rsid w:val="00FA1DA3"/>
    <w:rsid w:val="00FA2B22"/>
    <w:rsid w:val="00FA3432"/>
    <w:rsid w:val="00FA4413"/>
    <w:rsid w:val="00FA4519"/>
    <w:rsid w:val="00FA47E7"/>
    <w:rsid w:val="00FA498F"/>
    <w:rsid w:val="00FA4B16"/>
    <w:rsid w:val="00FA5919"/>
    <w:rsid w:val="00FA5A1B"/>
    <w:rsid w:val="00FA5E67"/>
    <w:rsid w:val="00FA69A8"/>
    <w:rsid w:val="00FA7C4E"/>
    <w:rsid w:val="00FA7CA2"/>
    <w:rsid w:val="00FA7DD7"/>
    <w:rsid w:val="00FB0486"/>
    <w:rsid w:val="00FB1492"/>
    <w:rsid w:val="00FB1D83"/>
    <w:rsid w:val="00FB21B1"/>
    <w:rsid w:val="00FB2249"/>
    <w:rsid w:val="00FB28F5"/>
    <w:rsid w:val="00FB2FD2"/>
    <w:rsid w:val="00FB3837"/>
    <w:rsid w:val="00FB3A14"/>
    <w:rsid w:val="00FB3EAC"/>
    <w:rsid w:val="00FB4B1A"/>
    <w:rsid w:val="00FB5377"/>
    <w:rsid w:val="00FB55CC"/>
    <w:rsid w:val="00FB5894"/>
    <w:rsid w:val="00FB5EE0"/>
    <w:rsid w:val="00FB63C5"/>
    <w:rsid w:val="00FB7309"/>
    <w:rsid w:val="00FB76EB"/>
    <w:rsid w:val="00FB78DC"/>
    <w:rsid w:val="00FC1369"/>
    <w:rsid w:val="00FC13F4"/>
    <w:rsid w:val="00FC18C2"/>
    <w:rsid w:val="00FC2CF0"/>
    <w:rsid w:val="00FC364E"/>
    <w:rsid w:val="00FC3CDB"/>
    <w:rsid w:val="00FC4086"/>
    <w:rsid w:val="00FC4D64"/>
    <w:rsid w:val="00FC4E80"/>
    <w:rsid w:val="00FC56C3"/>
    <w:rsid w:val="00FC5886"/>
    <w:rsid w:val="00FC5E52"/>
    <w:rsid w:val="00FC652B"/>
    <w:rsid w:val="00FC6B03"/>
    <w:rsid w:val="00FC6C47"/>
    <w:rsid w:val="00FC6F1A"/>
    <w:rsid w:val="00FD0134"/>
    <w:rsid w:val="00FD0922"/>
    <w:rsid w:val="00FD0E54"/>
    <w:rsid w:val="00FD147B"/>
    <w:rsid w:val="00FD14C3"/>
    <w:rsid w:val="00FD1EDA"/>
    <w:rsid w:val="00FD2270"/>
    <w:rsid w:val="00FD2FA5"/>
    <w:rsid w:val="00FD362A"/>
    <w:rsid w:val="00FD389F"/>
    <w:rsid w:val="00FD43F7"/>
    <w:rsid w:val="00FD4647"/>
    <w:rsid w:val="00FD4BA7"/>
    <w:rsid w:val="00FD50E3"/>
    <w:rsid w:val="00FD571D"/>
    <w:rsid w:val="00FD6025"/>
    <w:rsid w:val="00FD6594"/>
    <w:rsid w:val="00FD6F0B"/>
    <w:rsid w:val="00FD7520"/>
    <w:rsid w:val="00FD78E5"/>
    <w:rsid w:val="00FD7B90"/>
    <w:rsid w:val="00FD7E00"/>
    <w:rsid w:val="00FD7ED2"/>
    <w:rsid w:val="00FE0221"/>
    <w:rsid w:val="00FE08F9"/>
    <w:rsid w:val="00FE11E7"/>
    <w:rsid w:val="00FE13D2"/>
    <w:rsid w:val="00FE181C"/>
    <w:rsid w:val="00FE2657"/>
    <w:rsid w:val="00FE36D9"/>
    <w:rsid w:val="00FE3C68"/>
    <w:rsid w:val="00FE40B2"/>
    <w:rsid w:val="00FE4210"/>
    <w:rsid w:val="00FE4260"/>
    <w:rsid w:val="00FE42E9"/>
    <w:rsid w:val="00FE4427"/>
    <w:rsid w:val="00FE51EB"/>
    <w:rsid w:val="00FE6AE4"/>
    <w:rsid w:val="00FE7F98"/>
    <w:rsid w:val="00FF0394"/>
    <w:rsid w:val="00FF071D"/>
    <w:rsid w:val="00FF0A8C"/>
    <w:rsid w:val="00FF28D6"/>
    <w:rsid w:val="00FF2EC8"/>
    <w:rsid w:val="00FF3CA9"/>
    <w:rsid w:val="00FF3F92"/>
    <w:rsid w:val="00FF42F7"/>
    <w:rsid w:val="00FF4616"/>
    <w:rsid w:val="00FF49FE"/>
    <w:rsid w:val="00FF51C0"/>
    <w:rsid w:val="00FF538B"/>
    <w:rsid w:val="00FF6700"/>
    <w:rsid w:val="00FF759C"/>
    <w:rsid w:val="00FF7F6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B5C66"/>
  <w15:docId w15:val="{73960774-0F23-4560-8539-500012AA7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5C17"/>
    <w:pPr>
      <w:spacing w:after="0" w:line="240" w:lineRule="auto"/>
    </w:pPr>
    <w:rPr>
      <w:rFonts w:ascii="Arial Narrow" w:eastAsia="Times New Roman" w:hAnsi="Arial Narrow" w:cs="Times New Roman"/>
      <w:szCs w:val="24"/>
      <w:lang w:eastAsia="cs-CZ"/>
    </w:rPr>
  </w:style>
  <w:style w:type="paragraph" w:styleId="Nadpis1">
    <w:name w:val="heading 1"/>
    <w:basedOn w:val="Normln"/>
    <w:next w:val="Normln"/>
    <w:link w:val="Nadpis1Char"/>
    <w:uiPriority w:val="9"/>
    <w:qFormat/>
    <w:rsid w:val="00CF2F24"/>
    <w:pPr>
      <w:keepNext/>
      <w:keepLines/>
      <w:pageBreakBefore/>
      <w:outlineLvl w:val="0"/>
    </w:pPr>
    <w:rPr>
      <w:rFonts w:eastAsiaTheme="majorEastAsia" w:cstheme="majorBidi"/>
      <w:b/>
      <w:bCs/>
      <w:sz w:val="32"/>
      <w:szCs w:val="28"/>
      <w:lang w:eastAsia="en-US"/>
    </w:rPr>
  </w:style>
  <w:style w:type="paragraph" w:styleId="Nadpis2">
    <w:name w:val="heading 2"/>
    <w:basedOn w:val="Normln"/>
    <w:next w:val="Normln"/>
    <w:link w:val="Nadpis2Char"/>
    <w:uiPriority w:val="9"/>
    <w:unhideWhenUsed/>
    <w:qFormat/>
    <w:rsid w:val="00035879"/>
    <w:pPr>
      <w:keepNext/>
      <w:keepLines/>
      <w:numPr>
        <w:ilvl w:val="1"/>
        <w:numId w:val="5"/>
      </w:numPr>
      <w:tabs>
        <w:tab w:val="left" w:pos="1560"/>
        <w:tab w:val="left" w:pos="2127"/>
      </w:tabs>
      <w:spacing w:before="360"/>
      <w:jc w:val="both"/>
      <w:outlineLvl w:val="1"/>
    </w:pPr>
    <w:rPr>
      <w:rFonts w:eastAsiaTheme="majorEastAsia" w:cstheme="majorBidi"/>
      <w:b/>
      <w:bCs/>
      <w:sz w:val="26"/>
      <w:szCs w:val="26"/>
      <w:lang w:eastAsia="en-US"/>
    </w:rPr>
  </w:style>
  <w:style w:type="paragraph" w:styleId="Nadpis30">
    <w:name w:val="heading 3"/>
    <w:aliases w:val="adpis 3,Numbered - 3,Podpodkapitola"/>
    <w:basedOn w:val="Normln"/>
    <w:next w:val="Normln"/>
    <w:link w:val="Nadpis3Char"/>
    <w:uiPriority w:val="9"/>
    <w:unhideWhenUsed/>
    <w:qFormat/>
    <w:rsid w:val="00870B91"/>
    <w:pPr>
      <w:keepNext/>
      <w:keepLines/>
      <w:spacing w:before="200"/>
      <w:jc w:val="both"/>
      <w:outlineLvl w:val="2"/>
    </w:pPr>
    <w:rPr>
      <w:rFonts w:asciiTheme="majorHAnsi" w:eastAsiaTheme="majorEastAsia" w:hAnsiTheme="majorHAnsi" w:cstheme="majorBidi"/>
      <w:b/>
      <w:bCs/>
      <w:color w:val="4F81BD" w:themeColor="accent1"/>
      <w:szCs w:val="22"/>
      <w:lang w:eastAsia="en-US"/>
    </w:rPr>
  </w:style>
  <w:style w:type="paragraph" w:styleId="Nadpis4">
    <w:name w:val="heading 4"/>
    <w:basedOn w:val="Normln"/>
    <w:next w:val="Normln"/>
    <w:link w:val="Nadpis4Char"/>
    <w:uiPriority w:val="9"/>
    <w:unhideWhenUsed/>
    <w:qFormat/>
    <w:rsid w:val="009D24FD"/>
    <w:pPr>
      <w:keepNext/>
      <w:keepLines/>
      <w:spacing w:before="200"/>
      <w:jc w:val="both"/>
      <w:outlineLvl w:val="3"/>
    </w:pPr>
    <w:rPr>
      <w:rFonts w:asciiTheme="majorHAnsi" w:eastAsiaTheme="majorEastAsia" w:hAnsiTheme="majorHAnsi" w:cstheme="majorBidi"/>
      <w:b/>
      <w:bCs/>
      <w:i/>
      <w:iCs/>
      <w:color w:val="4F81BD" w:themeColor="accent1"/>
      <w:szCs w:val="22"/>
      <w:lang w:eastAsia="en-US"/>
    </w:rPr>
  </w:style>
  <w:style w:type="paragraph" w:styleId="Nadpis5">
    <w:name w:val="heading 5"/>
    <w:basedOn w:val="Odstavecseseznamem"/>
    <w:next w:val="Normln"/>
    <w:link w:val="Nadpis5Char"/>
    <w:uiPriority w:val="9"/>
    <w:unhideWhenUsed/>
    <w:qFormat/>
    <w:rsid w:val="002D13DC"/>
    <w:pPr>
      <w:numPr>
        <w:ilvl w:val="2"/>
        <w:numId w:val="15"/>
      </w:numPr>
      <w:suppressAutoHyphens/>
      <w:autoSpaceDE w:val="0"/>
      <w:spacing w:before="120"/>
      <w:outlineLvl w:val="4"/>
    </w:pPr>
    <w:rPr>
      <w:rFonts w:eastAsia="Calibri" w:cs="TimesNewRomanPSMT"/>
      <w:b/>
      <w:bCs/>
      <w:color w:val="000000" w:themeColor="text1"/>
      <w:sz w:val="20"/>
    </w:rPr>
  </w:style>
  <w:style w:type="paragraph" w:styleId="Nadpis7">
    <w:name w:val="heading 7"/>
    <w:basedOn w:val="Normln"/>
    <w:next w:val="Normln"/>
    <w:link w:val="Nadpis7Char"/>
    <w:uiPriority w:val="9"/>
    <w:semiHidden/>
    <w:unhideWhenUsed/>
    <w:qFormat/>
    <w:rsid w:val="00E3233F"/>
    <w:pPr>
      <w:keepNext/>
      <w:keepLines/>
      <w:spacing w:before="200"/>
      <w:jc w:val="both"/>
      <w:outlineLvl w:val="6"/>
    </w:pPr>
    <w:rPr>
      <w:rFonts w:asciiTheme="majorHAnsi" w:eastAsiaTheme="majorEastAsia" w:hAnsiTheme="majorHAnsi" w:cstheme="majorBidi"/>
      <w:i/>
      <w:iCs/>
      <w:color w:val="404040" w:themeColor="text1" w:themeTint="BF"/>
      <w:szCs w:val="22"/>
      <w:lang w:eastAsia="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F2F24"/>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035879"/>
    <w:rPr>
      <w:rFonts w:ascii="Arial Narrow" w:eastAsiaTheme="majorEastAsia" w:hAnsi="Arial Narrow" w:cstheme="majorBidi"/>
      <w:b/>
      <w:bCs/>
      <w:sz w:val="26"/>
      <w:szCs w:val="26"/>
    </w:rPr>
  </w:style>
  <w:style w:type="character" w:customStyle="1" w:styleId="Nadpis3Char">
    <w:name w:val="Nadpis 3 Char"/>
    <w:aliases w:val="adpis 3 Char,Numbered - 3 Char,Podpodkapitola Char"/>
    <w:basedOn w:val="Standardnpsmoodstavce"/>
    <w:link w:val="Nadpis30"/>
    <w:uiPriority w:val="9"/>
    <w:rsid w:val="00870B91"/>
    <w:rPr>
      <w:rFonts w:asciiTheme="majorHAnsi" w:eastAsiaTheme="majorEastAsia" w:hAnsiTheme="majorHAnsi" w:cstheme="majorBidi"/>
      <w:b/>
      <w:bCs/>
      <w:color w:val="4F81BD" w:themeColor="accent1"/>
      <w:sz w:val="24"/>
    </w:rPr>
  </w:style>
  <w:style w:type="character" w:customStyle="1" w:styleId="Nadpis4Char">
    <w:name w:val="Nadpis 4 Char"/>
    <w:basedOn w:val="Standardnpsmoodstavce"/>
    <w:link w:val="Nadpis4"/>
    <w:uiPriority w:val="9"/>
    <w:rsid w:val="009D24FD"/>
    <w:rPr>
      <w:rFonts w:asciiTheme="majorHAnsi" w:eastAsiaTheme="majorEastAsia" w:hAnsiTheme="majorHAnsi" w:cstheme="majorBidi"/>
      <w:b/>
      <w:bCs/>
      <w:i/>
      <w:iCs/>
      <w:color w:val="4F81BD" w:themeColor="accent1"/>
    </w:rPr>
  </w:style>
  <w:style w:type="paragraph" w:customStyle="1" w:styleId="Styl-zdroj">
    <w:name w:val="Styl - zdroj"/>
    <w:basedOn w:val="Normln"/>
    <w:link w:val="Styl-zdrojChar"/>
    <w:qFormat/>
    <w:rsid w:val="00764310"/>
    <w:pPr>
      <w:jc w:val="both"/>
    </w:pPr>
    <w:rPr>
      <w:rFonts w:eastAsiaTheme="minorHAnsi"/>
      <w:i/>
      <w:szCs w:val="22"/>
      <w:lang w:eastAsia="en-US"/>
    </w:rPr>
  </w:style>
  <w:style w:type="character" w:customStyle="1" w:styleId="Styl-zdrojChar">
    <w:name w:val="Styl - zdroj Char"/>
    <w:basedOn w:val="Standardnpsmoodstavce"/>
    <w:link w:val="Styl-zdroj"/>
    <w:rsid w:val="00764310"/>
    <w:rPr>
      <w:rFonts w:ascii="Times New Roman" w:hAnsi="Times New Roman" w:cs="Times New Roman"/>
      <w:i/>
    </w:rPr>
  </w:style>
  <w:style w:type="paragraph" w:styleId="Textbubliny">
    <w:name w:val="Balloon Text"/>
    <w:basedOn w:val="Normln"/>
    <w:link w:val="TextbublinyChar"/>
    <w:uiPriority w:val="99"/>
    <w:semiHidden/>
    <w:unhideWhenUsed/>
    <w:rsid w:val="0034099F"/>
    <w:pPr>
      <w:jc w:val="both"/>
    </w:pPr>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34099F"/>
    <w:rPr>
      <w:rFonts w:ascii="Tahoma" w:hAnsi="Tahoma" w:cs="Tahoma"/>
      <w:sz w:val="16"/>
      <w:szCs w:val="16"/>
    </w:rPr>
  </w:style>
  <w:style w:type="paragraph" w:customStyle="1" w:styleId="Textbodu">
    <w:name w:val="Text bodu"/>
    <w:basedOn w:val="Normln"/>
    <w:rsid w:val="0034099F"/>
    <w:pPr>
      <w:numPr>
        <w:ilvl w:val="2"/>
        <w:numId w:val="1"/>
      </w:numPr>
      <w:jc w:val="both"/>
      <w:outlineLvl w:val="8"/>
    </w:pPr>
    <w:rPr>
      <w:szCs w:val="20"/>
    </w:rPr>
  </w:style>
  <w:style w:type="paragraph" w:customStyle="1" w:styleId="Textpsmene">
    <w:name w:val="Text písmene"/>
    <w:basedOn w:val="Normln"/>
    <w:rsid w:val="0034099F"/>
    <w:pPr>
      <w:numPr>
        <w:ilvl w:val="1"/>
        <w:numId w:val="1"/>
      </w:numPr>
      <w:jc w:val="both"/>
      <w:outlineLvl w:val="7"/>
    </w:pPr>
    <w:rPr>
      <w:szCs w:val="20"/>
    </w:rPr>
  </w:style>
  <w:style w:type="paragraph" w:customStyle="1" w:styleId="Textodstavce">
    <w:name w:val="Text odstavce"/>
    <w:basedOn w:val="Normln"/>
    <w:rsid w:val="0034099F"/>
    <w:pPr>
      <w:numPr>
        <w:numId w:val="1"/>
      </w:numPr>
      <w:tabs>
        <w:tab w:val="left" w:pos="851"/>
      </w:tabs>
      <w:spacing w:before="120" w:after="120"/>
      <w:jc w:val="both"/>
      <w:outlineLvl w:val="6"/>
    </w:pPr>
    <w:rPr>
      <w:szCs w:val="20"/>
    </w:rPr>
  </w:style>
  <w:style w:type="paragraph" w:styleId="Odstavecseseznamem">
    <w:name w:val="List Paragraph"/>
    <w:aliases w:val="par_2pt"/>
    <w:basedOn w:val="Normln"/>
    <w:link w:val="OdstavecseseznamemChar"/>
    <w:uiPriority w:val="34"/>
    <w:qFormat/>
    <w:rsid w:val="00B95C94"/>
    <w:pPr>
      <w:ind w:left="720"/>
      <w:contextualSpacing/>
      <w:jc w:val="both"/>
    </w:pPr>
    <w:rPr>
      <w:rFonts w:eastAsiaTheme="minorHAnsi" w:cstheme="minorBidi"/>
      <w:szCs w:val="22"/>
      <w:lang w:eastAsia="en-US"/>
    </w:rPr>
  </w:style>
  <w:style w:type="paragraph" w:customStyle="1" w:styleId="H2">
    <w:name w:val="H 2"/>
    <w:basedOn w:val="Normln"/>
    <w:rsid w:val="00870B91"/>
    <w:pPr>
      <w:keepNext/>
      <w:numPr>
        <w:numId w:val="2"/>
      </w:numPr>
      <w:suppressAutoHyphens/>
      <w:autoSpaceDE w:val="0"/>
      <w:spacing w:after="360"/>
      <w:jc w:val="both"/>
    </w:pPr>
    <w:rPr>
      <w:rFonts w:eastAsia="Calibri" w:cs="Arial Narrow"/>
      <w:b/>
      <w:bCs/>
      <w:color w:val="943634"/>
      <w:sz w:val="28"/>
      <w:szCs w:val="28"/>
      <w:lang w:eastAsia="ar-SA"/>
    </w:rPr>
  </w:style>
  <w:style w:type="paragraph" w:customStyle="1" w:styleId="Styl1">
    <w:name w:val="Styl1"/>
    <w:basedOn w:val="Normln"/>
    <w:link w:val="Styl1Char"/>
    <w:rsid w:val="00870B91"/>
    <w:pPr>
      <w:suppressAutoHyphens/>
      <w:autoSpaceDE w:val="0"/>
      <w:jc w:val="both"/>
    </w:pPr>
    <w:rPr>
      <w:rFonts w:ascii="Calibri" w:eastAsia="Calibri" w:hAnsi="Calibri" w:cs="TimesNewRomanPS-BoldMT"/>
      <w:bCs/>
      <w:sz w:val="32"/>
      <w:szCs w:val="32"/>
      <w:lang w:eastAsia="ar-SA"/>
    </w:rPr>
  </w:style>
  <w:style w:type="character" w:customStyle="1" w:styleId="Styl1Char">
    <w:name w:val="Styl1 Char"/>
    <w:basedOn w:val="Standardnpsmoodstavce"/>
    <w:link w:val="Styl1"/>
    <w:rsid w:val="00870B91"/>
    <w:rPr>
      <w:rFonts w:ascii="Calibri" w:eastAsia="Calibri" w:hAnsi="Calibri" w:cs="TimesNewRomanPS-BoldMT"/>
      <w:bCs/>
      <w:sz w:val="32"/>
      <w:szCs w:val="32"/>
      <w:lang w:eastAsia="ar-SA"/>
    </w:rPr>
  </w:style>
  <w:style w:type="paragraph" w:customStyle="1" w:styleId="h1">
    <w:name w:val="h 1"/>
    <w:basedOn w:val="Normln"/>
    <w:rsid w:val="00870B91"/>
    <w:pPr>
      <w:numPr>
        <w:numId w:val="3"/>
      </w:numPr>
      <w:suppressAutoHyphens/>
      <w:spacing w:after="200" w:line="276" w:lineRule="auto"/>
      <w:ind w:left="567" w:hanging="567"/>
    </w:pPr>
    <w:rPr>
      <w:rFonts w:eastAsia="Calibri" w:cs="TimesNewRomanPS-BoldMT"/>
      <w:b/>
      <w:bCs/>
      <w:color w:val="C00000"/>
      <w:sz w:val="32"/>
      <w:szCs w:val="32"/>
      <w:lang w:eastAsia="ar-SA"/>
    </w:rPr>
  </w:style>
  <w:style w:type="paragraph" w:customStyle="1" w:styleId="H10">
    <w:name w:val="H 1"/>
    <w:basedOn w:val="h1"/>
    <w:qFormat/>
    <w:rsid w:val="00870B91"/>
    <w:pPr>
      <w:keepNext/>
      <w:ind w:left="720" w:hanging="360"/>
    </w:pPr>
    <w:rPr>
      <w:rFonts w:cs="Arial Narrow"/>
      <w:color w:val="943634"/>
    </w:rPr>
  </w:style>
  <w:style w:type="paragraph" w:customStyle="1" w:styleId="H3">
    <w:name w:val="H 3"/>
    <w:basedOn w:val="Styl1"/>
    <w:link w:val="H3Char"/>
    <w:rsid w:val="00870B91"/>
    <w:pPr>
      <w:numPr>
        <w:numId w:val="4"/>
      </w:numPr>
      <w:spacing w:after="240"/>
      <w:outlineLvl w:val="2"/>
    </w:pPr>
    <w:rPr>
      <w:rFonts w:ascii="Arial Narrow" w:hAnsi="Arial Narrow" w:cs="Arial Narrow"/>
    </w:rPr>
  </w:style>
  <w:style w:type="character" w:customStyle="1" w:styleId="H3Char">
    <w:name w:val="H 3 Char"/>
    <w:basedOn w:val="Styl1Char"/>
    <w:link w:val="H3"/>
    <w:rsid w:val="00870B91"/>
    <w:rPr>
      <w:rFonts w:ascii="Arial Narrow" w:eastAsia="Calibri" w:hAnsi="Arial Narrow" w:cs="Arial Narrow"/>
      <w:bCs/>
      <w:sz w:val="32"/>
      <w:szCs w:val="32"/>
      <w:lang w:eastAsia="ar-SA"/>
    </w:rPr>
  </w:style>
  <w:style w:type="paragraph" w:customStyle="1" w:styleId="3d">
    <w:name w:val="3. řád"/>
    <w:basedOn w:val="Normln"/>
    <w:link w:val="3dChar"/>
    <w:qFormat/>
    <w:rsid w:val="00CF2F24"/>
    <w:pPr>
      <w:spacing w:after="200" w:line="276" w:lineRule="auto"/>
      <w:ind w:left="170"/>
      <w:jc w:val="both"/>
    </w:pPr>
    <w:rPr>
      <w:rFonts w:eastAsia="Calibri"/>
      <w:b/>
      <w:sz w:val="32"/>
      <w:szCs w:val="22"/>
      <w:lang w:eastAsia="en-US"/>
    </w:rPr>
  </w:style>
  <w:style w:type="character" w:customStyle="1" w:styleId="3dChar">
    <w:name w:val="3. řád Char"/>
    <w:link w:val="3d"/>
    <w:rsid w:val="00CF2F24"/>
    <w:rPr>
      <w:rFonts w:ascii="Arial Narrow" w:eastAsia="Calibri" w:hAnsi="Arial Narrow" w:cs="Times New Roman"/>
      <w:b/>
      <w:sz w:val="32"/>
    </w:rPr>
  </w:style>
  <w:style w:type="paragraph" w:customStyle="1" w:styleId="Styl4">
    <w:name w:val="Styl4"/>
    <w:basedOn w:val="Normln"/>
    <w:link w:val="Styl4Char"/>
    <w:qFormat/>
    <w:rsid w:val="002419D2"/>
    <w:pPr>
      <w:suppressAutoHyphens/>
      <w:autoSpaceDE w:val="0"/>
      <w:jc w:val="both"/>
    </w:pPr>
    <w:rPr>
      <w:rFonts w:eastAsia="Calibri"/>
      <w:caps/>
      <w:color w:val="000000"/>
      <w:sz w:val="20"/>
      <w:szCs w:val="22"/>
      <w:lang w:eastAsia="ar-SA"/>
    </w:rPr>
  </w:style>
  <w:style w:type="character" w:customStyle="1" w:styleId="Styl4Char">
    <w:name w:val="Styl4 Char"/>
    <w:link w:val="Styl4"/>
    <w:rsid w:val="002419D2"/>
    <w:rPr>
      <w:rFonts w:ascii="Arial Narrow" w:eastAsia="Calibri" w:hAnsi="Arial Narrow" w:cs="Times New Roman"/>
      <w:caps/>
      <w:color w:val="000000"/>
      <w:sz w:val="20"/>
      <w:lang w:eastAsia="ar-SA"/>
    </w:rPr>
  </w:style>
  <w:style w:type="paragraph" w:styleId="Titulek">
    <w:name w:val="caption"/>
    <w:basedOn w:val="Normln"/>
    <w:next w:val="Normln"/>
    <w:uiPriority w:val="35"/>
    <w:unhideWhenUsed/>
    <w:qFormat/>
    <w:rsid w:val="007103CB"/>
    <w:pPr>
      <w:keepNext/>
      <w:spacing w:after="200"/>
      <w:jc w:val="both"/>
    </w:pPr>
    <w:rPr>
      <w:rFonts w:eastAsiaTheme="minorHAnsi" w:cstheme="minorBidi"/>
      <w:bCs/>
      <w:szCs w:val="18"/>
      <w:lang w:eastAsia="en-US"/>
    </w:rPr>
  </w:style>
  <w:style w:type="paragraph" w:customStyle="1" w:styleId="hel4">
    <w:name w:val="hel 4"/>
    <w:basedOn w:val="Styl1"/>
    <w:qFormat/>
    <w:rsid w:val="0047276B"/>
    <w:rPr>
      <w:rFonts w:ascii="Arial Narrow" w:hAnsi="Arial Narrow" w:cs="Arial Narrow"/>
    </w:rPr>
  </w:style>
  <w:style w:type="paragraph" w:styleId="Nadpisobsahu">
    <w:name w:val="TOC Heading"/>
    <w:basedOn w:val="Nadpis1"/>
    <w:next w:val="Normln"/>
    <w:uiPriority w:val="39"/>
    <w:unhideWhenUsed/>
    <w:qFormat/>
    <w:rsid w:val="00A658B2"/>
    <w:pPr>
      <w:pageBreakBefore w:val="0"/>
      <w:spacing w:before="480" w:line="276" w:lineRule="auto"/>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qFormat/>
    <w:rsid w:val="000C3D0A"/>
    <w:pPr>
      <w:tabs>
        <w:tab w:val="left" w:pos="440"/>
        <w:tab w:val="left" w:pos="1134"/>
      </w:tabs>
      <w:ind w:right="395" w:firstLine="284"/>
      <w:jc w:val="both"/>
    </w:pPr>
    <w:rPr>
      <w:rFonts w:eastAsiaTheme="minorHAnsi" w:cstheme="minorBidi"/>
      <w:b/>
      <w:noProof/>
      <w:sz w:val="20"/>
      <w:szCs w:val="20"/>
      <w:lang w:eastAsia="en-US"/>
    </w:rPr>
  </w:style>
  <w:style w:type="paragraph" w:styleId="Obsah2">
    <w:name w:val="toc 2"/>
    <w:basedOn w:val="Normln"/>
    <w:next w:val="Normln"/>
    <w:autoRedefine/>
    <w:uiPriority w:val="39"/>
    <w:unhideWhenUsed/>
    <w:qFormat/>
    <w:rsid w:val="00762767"/>
    <w:pPr>
      <w:tabs>
        <w:tab w:val="left" w:pos="709"/>
        <w:tab w:val="right" w:leader="dot" w:pos="8505"/>
      </w:tabs>
      <w:ind w:left="709" w:right="678" w:hanging="284"/>
      <w:jc w:val="both"/>
    </w:pPr>
    <w:rPr>
      <w:rFonts w:eastAsiaTheme="minorHAnsi" w:cstheme="minorBidi"/>
      <w:noProof/>
      <w:spacing w:val="-6"/>
      <w:sz w:val="20"/>
      <w:szCs w:val="20"/>
      <w:lang w:eastAsia="en-US"/>
    </w:rPr>
  </w:style>
  <w:style w:type="character" w:styleId="Hypertextovodkaz">
    <w:name w:val="Hyperlink"/>
    <w:basedOn w:val="Standardnpsmoodstavce"/>
    <w:uiPriority w:val="99"/>
    <w:unhideWhenUsed/>
    <w:rsid w:val="00A658B2"/>
    <w:rPr>
      <w:color w:val="0000FF" w:themeColor="hyperlink"/>
      <w:u w:val="single"/>
    </w:rPr>
  </w:style>
  <w:style w:type="character" w:styleId="Zstupntext">
    <w:name w:val="Placeholder Text"/>
    <w:basedOn w:val="Standardnpsmoodstavce"/>
    <w:uiPriority w:val="99"/>
    <w:semiHidden/>
    <w:rsid w:val="009F6108"/>
    <w:rPr>
      <w:color w:val="808080"/>
    </w:rPr>
  </w:style>
  <w:style w:type="paragraph" w:customStyle="1" w:styleId="Heltabulka">
    <w:name w:val="Hel tabulka"/>
    <w:basedOn w:val="Titulek"/>
    <w:qFormat/>
    <w:rsid w:val="000E376F"/>
    <w:pPr>
      <w:spacing w:line="252" w:lineRule="auto"/>
    </w:pPr>
    <w:rPr>
      <w:rFonts w:eastAsia="Times New Roman" w:cs="Times New Roman"/>
      <w:b/>
      <w:bCs w:val="0"/>
      <w:caps/>
      <w:spacing w:val="10"/>
      <w:lang w:bidi="en-US"/>
    </w:rPr>
  </w:style>
  <w:style w:type="paragraph" w:customStyle="1" w:styleId="Nadpis4h">
    <w:name w:val="Nadpis 4h"/>
    <w:basedOn w:val="Nadpis4"/>
    <w:link w:val="Nadpis4hChar"/>
    <w:qFormat/>
    <w:rsid w:val="009D24FD"/>
    <w:pPr>
      <w:keepLines w:val="0"/>
      <w:widowControl w:val="0"/>
      <w:numPr>
        <w:ilvl w:val="3"/>
        <w:numId w:val="6"/>
      </w:numPr>
      <w:spacing w:before="240" w:after="60"/>
      <w:ind w:left="2832" w:hanging="708"/>
      <w:jc w:val="left"/>
    </w:pPr>
    <w:rPr>
      <w:rFonts w:ascii="Calibri" w:eastAsia="Times New Roman" w:hAnsi="Calibri" w:cs="Times New Roman"/>
      <w:b w:val="0"/>
      <w:bCs w:val="0"/>
      <w:i w:val="0"/>
      <w:iCs w:val="0"/>
      <w:color w:val="000000"/>
      <w:sz w:val="28"/>
      <w:szCs w:val="24"/>
      <w:lang w:val="de-DE" w:eastAsia="cs-CZ"/>
    </w:rPr>
  </w:style>
  <w:style w:type="character" w:customStyle="1" w:styleId="Nadpis4hChar">
    <w:name w:val="Nadpis 4h Char"/>
    <w:link w:val="Nadpis4h"/>
    <w:rsid w:val="009D24FD"/>
    <w:rPr>
      <w:rFonts w:ascii="Calibri" w:eastAsia="Times New Roman" w:hAnsi="Calibri" w:cs="Times New Roman"/>
      <w:color w:val="000000"/>
      <w:sz w:val="28"/>
      <w:szCs w:val="24"/>
      <w:lang w:val="de-DE" w:eastAsia="cs-CZ"/>
    </w:rPr>
  </w:style>
  <w:style w:type="paragraph" w:styleId="Zhlav">
    <w:name w:val="header"/>
    <w:basedOn w:val="Normln"/>
    <w:link w:val="ZhlavChar"/>
    <w:unhideWhenUsed/>
    <w:rsid w:val="00945E63"/>
    <w:pPr>
      <w:tabs>
        <w:tab w:val="center" w:pos="4536"/>
        <w:tab w:val="right" w:pos="9072"/>
      </w:tabs>
      <w:jc w:val="both"/>
    </w:pPr>
    <w:rPr>
      <w:rFonts w:eastAsiaTheme="minorHAnsi" w:cstheme="minorBidi"/>
      <w:szCs w:val="22"/>
      <w:lang w:eastAsia="en-US"/>
    </w:rPr>
  </w:style>
  <w:style w:type="character" w:customStyle="1" w:styleId="ZhlavChar">
    <w:name w:val="Záhlaví Char"/>
    <w:basedOn w:val="Standardnpsmoodstavce"/>
    <w:link w:val="Zhlav"/>
    <w:uiPriority w:val="99"/>
    <w:rsid w:val="00945E63"/>
    <w:rPr>
      <w:rFonts w:ascii="Times New Roman" w:hAnsi="Times New Roman"/>
    </w:rPr>
  </w:style>
  <w:style w:type="paragraph" w:styleId="Zpat">
    <w:name w:val="footer"/>
    <w:basedOn w:val="Normln"/>
    <w:link w:val="ZpatChar"/>
    <w:uiPriority w:val="99"/>
    <w:unhideWhenUsed/>
    <w:rsid w:val="00945E63"/>
    <w:pPr>
      <w:tabs>
        <w:tab w:val="center" w:pos="4536"/>
        <w:tab w:val="right" w:pos="9072"/>
      </w:tabs>
      <w:jc w:val="both"/>
    </w:pPr>
    <w:rPr>
      <w:rFonts w:eastAsiaTheme="minorHAnsi" w:cstheme="minorBidi"/>
      <w:szCs w:val="22"/>
      <w:lang w:eastAsia="en-US"/>
    </w:rPr>
  </w:style>
  <w:style w:type="character" w:customStyle="1" w:styleId="ZpatChar">
    <w:name w:val="Zápatí Char"/>
    <w:basedOn w:val="Standardnpsmoodstavce"/>
    <w:link w:val="Zpat"/>
    <w:uiPriority w:val="99"/>
    <w:rsid w:val="00945E63"/>
    <w:rPr>
      <w:rFonts w:ascii="Times New Roman" w:hAnsi="Times New Roman"/>
    </w:rPr>
  </w:style>
  <w:style w:type="character" w:styleId="Odkaznakoment">
    <w:name w:val="annotation reference"/>
    <w:basedOn w:val="Standardnpsmoodstavce"/>
    <w:uiPriority w:val="99"/>
    <w:unhideWhenUsed/>
    <w:rsid w:val="00733EA1"/>
    <w:rPr>
      <w:sz w:val="16"/>
      <w:szCs w:val="16"/>
    </w:rPr>
  </w:style>
  <w:style w:type="paragraph" w:styleId="Textkomente">
    <w:name w:val="annotation text"/>
    <w:aliases w:val=" Char,Char"/>
    <w:basedOn w:val="Normln"/>
    <w:link w:val="TextkomenteChar"/>
    <w:uiPriority w:val="99"/>
    <w:unhideWhenUsed/>
    <w:rsid w:val="00733EA1"/>
    <w:pPr>
      <w:jc w:val="both"/>
    </w:pPr>
    <w:rPr>
      <w:rFonts w:eastAsiaTheme="minorHAnsi" w:cstheme="minorBidi"/>
      <w:sz w:val="20"/>
      <w:szCs w:val="20"/>
      <w:lang w:eastAsia="en-US"/>
    </w:rPr>
  </w:style>
  <w:style w:type="character" w:customStyle="1" w:styleId="TextkomenteChar">
    <w:name w:val="Text komentáře Char"/>
    <w:aliases w:val=" Char Char,Char Char"/>
    <w:basedOn w:val="Standardnpsmoodstavce"/>
    <w:link w:val="Textkomente"/>
    <w:uiPriority w:val="99"/>
    <w:semiHidden/>
    <w:rsid w:val="00733EA1"/>
    <w:rPr>
      <w:rFonts w:ascii="Times New Roman" w:hAnsi="Times New Roman"/>
      <w:sz w:val="20"/>
      <w:szCs w:val="20"/>
    </w:rPr>
  </w:style>
  <w:style w:type="paragraph" w:customStyle="1" w:styleId="II">
    <w:name w:val="II."/>
    <w:basedOn w:val="Normln"/>
    <w:rsid w:val="00733EA1"/>
    <w:pPr>
      <w:numPr>
        <w:numId w:val="7"/>
      </w:numPr>
      <w:suppressAutoHyphens/>
      <w:spacing w:after="200" w:line="276" w:lineRule="auto"/>
    </w:pPr>
    <w:rPr>
      <w:rFonts w:ascii="Calibri" w:eastAsia="Calibri" w:hAnsi="Calibri" w:cs="Arial"/>
      <w:b/>
      <w:sz w:val="32"/>
      <w:szCs w:val="32"/>
      <w:lang w:eastAsia="ar-SA"/>
    </w:rPr>
  </w:style>
  <w:style w:type="paragraph" w:styleId="Pedmtkomente">
    <w:name w:val="annotation subject"/>
    <w:basedOn w:val="Textkomente"/>
    <w:next w:val="Textkomente"/>
    <w:link w:val="PedmtkomenteChar"/>
    <w:uiPriority w:val="99"/>
    <w:semiHidden/>
    <w:unhideWhenUsed/>
    <w:rsid w:val="00640153"/>
    <w:rPr>
      <w:b/>
      <w:bCs/>
    </w:rPr>
  </w:style>
  <w:style w:type="character" w:customStyle="1" w:styleId="PedmtkomenteChar">
    <w:name w:val="Předmět komentáře Char"/>
    <w:basedOn w:val="TextkomenteChar"/>
    <w:link w:val="Pedmtkomente"/>
    <w:uiPriority w:val="99"/>
    <w:semiHidden/>
    <w:rsid w:val="00640153"/>
    <w:rPr>
      <w:rFonts w:ascii="Times New Roman" w:hAnsi="Times New Roman"/>
      <w:b/>
      <w:bCs/>
      <w:sz w:val="20"/>
      <w:szCs w:val="20"/>
    </w:rPr>
  </w:style>
  <w:style w:type="paragraph" w:styleId="Bezmezer">
    <w:name w:val="No Spacing"/>
    <w:aliases w:val="Hel5"/>
    <w:link w:val="BezmezerChar"/>
    <w:uiPriority w:val="1"/>
    <w:qFormat/>
    <w:rsid w:val="0076486E"/>
    <w:pPr>
      <w:spacing w:after="0" w:line="240" w:lineRule="auto"/>
      <w:jc w:val="both"/>
    </w:pPr>
    <w:rPr>
      <w:rFonts w:ascii="Times New Roman" w:hAnsi="Times New Roman"/>
    </w:rPr>
  </w:style>
  <w:style w:type="character" w:styleId="Siln">
    <w:name w:val="Strong"/>
    <w:basedOn w:val="Standardnpsmoodstavce"/>
    <w:uiPriority w:val="22"/>
    <w:qFormat/>
    <w:rsid w:val="0076486E"/>
    <w:rPr>
      <w:b/>
      <w:bCs/>
    </w:rPr>
  </w:style>
  <w:style w:type="character" w:customStyle="1" w:styleId="apple-converted-space">
    <w:name w:val="apple-converted-space"/>
    <w:basedOn w:val="Standardnpsmoodstavce"/>
    <w:rsid w:val="0076486E"/>
  </w:style>
  <w:style w:type="paragraph" w:styleId="Obsah3">
    <w:name w:val="toc 3"/>
    <w:basedOn w:val="Normln"/>
    <w:next w:val="Normln"/>
    <w:autoRedefine/>
    <w:uiPriority w:val="39"/>
    <w:unhideWhenUsed/>
    <w:qFormat/>
    <w:rsid w:val="00C56668"/>
    <w:pPr>
      <w:spacing w:after="100" w:line="276" w:lineRule="auto"/>
      <w:ind w:left="440"/>
    </w:pPr>
    <w:rPr>
      <w:rFonts w:asciiTheme="minorHAnsi" w:eastAsiaTheme="minorEastAsia" w:hAnsiTheme="minorHAnsi" w:cstheme="minorBidi"/>
      <w:szCs w:val="22"/>
    </w:rPr>
  </w:style>
  <w:style w:type="paragraph" w:styleId="Obsah4">
    <w:name w:val="toc 4"/>
    <w:basedOn w:val="Normln"/>
    <w:next w:val="Normln"/>
    <w:autoRedefine/>
    <w:uiPriority w:val="39"/>
    <w:unhideWhenUsed/>
    <w:rsid w:val="00C56668"/>
    <w:pPr>
      <w:spacing w:after="100" w:line="276" w:lineRule="auto"/>
      <w:ind w:left="660"/>
    </w:pPr>
    <w:rPr>
      <w:rFonts w:asciiTheme="minorHAnsi" w:eastAsiaTheme="minorEastAsia" w:hAnsiTheme="minorHAnsi" w:cstheme="minorBidi"/>
      <w:szCs w:val="22"/>
    </w:rPr>
  </w:style>
  <w:style w:type="paragraph" w:styleId="Obsah5">
    <w:name w:val="toc 5"/>
    <w:basedOn w:val="Normln"/>
    <w:next w:val="Normln"/>
    <w:autoRedefine/>
    <w:uiPriority w:val="39"/>
    <w:unhideWhenUsed/>
    <w:rsid w:val="00C56668"/>
    <w:pPr>
      <w:spacing w:after="100" w:line="276" w:lineRule="auto"/>
      <w:ind w:left="880"/>
    </w:pPr>
    <w:rPr>
      <w:rFonts w:asciiTheme="minorHAnsi" w:eastAsiaTheme="minorEastAsia" w:hAnsiTheme="minorHAnsi" w:cstheme="minorBidi"/>
      <w:szCs w:val="22"/>
    </w:rPr>
  </w:style>
  <w:style w:type="paragraph" w:styleId="Obsah6">
    <w:name w:val="toc 6"/>
    <w:basedOn w:val="Normln"/>
    <w:next w:val="Normln"/>
    <w:autoRedefine/>
    <w:uiPriority w:val="39"/>
    <w:unhideWhenUsed/>
    <w:rsid w:val="00C56668"/>
    <w:pPr>
      <w:spacing w:after="100" w:line="276" w:lineRule="auto"/>
      <w:ind w:left="1100"/>
    </w:pPr>
    <w:rPr>
      <w:rFonts w:asciiTheme="minorHAnsi" w:eastAsiaTheme="minorEastAsia" w:hAnsiTheme="minorHAnsi" w:cstheme="minorBidi"/>
      <w:szCs w:val="22"/>
    </w:rPr>
  </w:style>
  <w:style w:type="paragraph" w:styleId="Obsah7">
    <w:name w:val="toc 7"/>
    <w:basedOn w:val="Normln"/>
    <w:next w:val="Normln"/>
    <w:autoRedefine/>
    <w:uiPriority w:val="39"/>
    <w:unhideWhenUsed/>
    <w:rsid w:val="00C56668"/>
    <w:pPr>
      <w:spacing w:after="100" w:line="276" w:lineRule="auto"/>
      <w:ind w:left="1320"/>
    </w:pPr>
    <w:rPr>
      <w:rFonts w:asciiTheme="minorHAnsi" w:eastAsiaTheme="minorEastAsia" w:hAnsiTheme="minorHAnsi" w:cstheme="minorBidi"/>
      <w:szCs w:val="22"/>
    </w:rPr>
  </w:style>
  <w:style w:type="paragraph" w:styleId="Obsah8">
    <w:name w:val="toc 8"/>
    <w:basedOn w:val="Normln"/>
    <w:next w:val="Normln"/>
    <w:autoRedefine/>
    <w:uiPriority w:val="39"/>
    <w:unhideWhenUsed/>
    <w:rsid w:val="00C56668"/>
    <w:pPr>
      <w:spacing w:after="100" w:line="276" w:lineRule="auto"/>
      <w:ind w:left="1540"/>
    </w:pPr>
    <w:rPr>
      <w:rFonts w:asciiTheme="minorHAnsi" w:eastAsiaTheme="minorEastAsia" w:hAnsiTheme="minorHAnsi" w:cstheme="minorBidi"/>
      <w:szCs w:val="22"/>
    </w:rPr>
  </w:style>
  <w:style w:type="paragraph" w:styleId="Obsah9">
    <w:name w:val="toc 9"/>
    <w:basedOn w:val="Normln"/>
    <w:next w:val="Normln"/>
    <w:autoRedefine/>
    <w:uiPriority w:val="39"/>
    <w:unhideWhenUsed/>
    <w:rsid w:val="00C56668"/>
    <w:pPr>
      <w:spacing w:after="100" w:line="276" w:lineRule="auto"/>
      <w:ind w:left="1760"/>
    </w:pPr>
    <w:rPr>
      <w:rFonts w:asciiTheme="minorHAnsi" w:eastAsiaTheme="minorEastAsia" w:hAnsiTheme="minorHAnsi" w:cstheme="minorBidi"/>
      <w:szCs w:val="22"/>
    </w:rPr>
  </w:style>
  <w:style w:type="paragraph" w:styleId="Rozloendokumentu">
    <w:name w:val="Document Map"/>
    <w:basedOn w:val="Normln"/>
    <w:link w:val="RozloendokumentuChar"/>
    <w:uiPriority w:val="99"/>
    <w:semiHidden/>
    <w:unhideWhenUsed/>
    <w:rsid w:val="00F3154F"/>
    <w:pPr>
      <w:jc w:val="both"/>
    </w:pPr>
    <w:rPr>
      <w:rFonts w:ascii="Tahoma" w:eastAsiaTheme="minorHAnsi" w:hAnsi="Tahoma" w:cs="Tahoma"/>
      <w:sz w:val="16"/>
      <w:szCs w:val="16"/>
      <w:lang w:eastAsia="en-US"/>
    </w:rPr>
  </w:style>
  <w:style w:type="character" w:customStyle="1" w:styleId="RozloendokumentuChar">
    <w:name w:val="Rozložení dokumentu Char"/>
    <w:basedOn w:val="Standardnpsmoodstavce"/>
    <w:link w:val="Rozloendokumentu"/>
    <w:uiPriority w:val="99"/>
    <w:semiHidden/>
    <w:rsid w:val="00F3154F"/>
    <w:rPr>
      <w:rFonts w:ascii="Tahoma" w:hAnsi="Tahoma" w:cs="Tahoma"/>
      <w:sz w:val="16"/>
      <w:szCs w:val="16"/>
    </w:rPr>
  </w:style>
  <w:style w:type="paragraph" w:styleId="Seznam">
    <w:name w:val="List"/>
    <w:basedOn w:val="Zkladntext"/>
    <w:unhideWhenUsed/>
    <w:rsid w:val="0035089B"/>
    <w:pPr>
      <w:suppressAutoHyphens/>
      <w:jc w:val="left"/>
    </w:pPr>
    <w:rPr>
      <w:rFonts w:eastAsia="Times New Roman" w:cs="Mangal"/>
      <w:sz w:val="24"/>
      <w:szCs w:val="24"/>
      <w:lang w:eastAsia="ar-SA"/>
    </w:rPr>
  </w:style>
  <w:style w:type="paragraph" w:styleId="Zkladntext">
    <w:name w:val="Body Text"/>
    <w:basedOn w:val="Normln"/>
    <w:link w:val="ZkladntextChar"/>
    <w:uiPriority w:val="1"/>
    <w:semiHidden/>
    <w:unhideWhenUsed/>
    <w:qFormat/>
    <w:rsid w:val="0035089B"/>
    <w:pPr>
      <w:spacing w:after="120"/>
      <w:jc w:val="both"/>
    </w:pPr>
    <w:rPr>
      <w:rFonts w:eastAsiaTheme="minorHAnsi" w:cstheme="minorBidi"/>
      <w:szCs w:val="22"/>
      <w:lang w:eastAsia="en-US"/>
    </w:rPr>
  </w:style>
  <w:style w:type="character" w:customStyle="1" w:styleId="ZkladntextChar">
    <w:name w:val="Základní text Char"/>
    <w:basedOn w:val="Standardnpsmoodstavce"/>
    <w:link w:val="Zkladntext"/>
    <w:uiPriority w:val="1"/>
    <w:semiHidden/>
    <w:rsid w:val="0035089B"/>
    <w:rPr>
      <w:rFonts w:ascii="Times New Roman" w:hAnsi="Times New Roman"/>
    </w:rPr>
  </w:style>
  <w:style w:type="paragraph" w:customStyle="1" w:styleId="Default">
    <w:name w:val="Default"/>
    <w:link w:val="DefaultChar"/>
    <w:rsid w:val="004F139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body">
    <w:name w:val="Text body"/>
    <w:basedOn w:val="Normln"/>
    <w:qFormat/>
    <w:rsid w:val="0047301F"/>
    <w:pPr>
      <w:suppressAutoHyphens/>
      <w:spacing w:after="140" w:line="288" w:lineRule="auto"/>
      <w:textAlignment w:val="baseline"/>
    </w:pPr>
    <w:rPr>
      <w:rFonts w:ascii="Liberation Serif" w:eastAsia="SimSun" w:hAnsi="Liberation Serif" w:cs="Mangal"/>
      <w:color w:val="00000A"/>
      <w:lang w:eastAsia="zh-CN" w:bidi="hi-IN"/>
    </w:rPr>
  </w:style>
  <w:style w:type="table" w:styleId="Mkatabulky">
    <w:name w:val="Table Grid"/>
    <w:basedOn w:val="Normlntabulka"/>
    <w:uiPriority w:val="59"/>
    <w:rsid w:val="00033AB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725E03"/>
    <w:pPr>
      <w:spacing w:after="0" w:line="240" w:lineRule="auto"/>
    </w:pPr>
    <w:rPr>
      <w:rFonts w:ascii="Times New Roman" w:hAnsi="Times New Roman"/>
    </w:rPr>
  </w:style>
  <w:style w:type="paragraph" w:customStyle="1" w:styleId="Zkladntext1">
    <w:name w:val="Základní text1"/>
    <w:basedOn w:val="Normln"/>
    <w:rsid w:val="00AE20EF"/>
    <w:pPr>
      <w:jc w:val="center"/>
    </w:pPr>
    <w:rPr>
      <w:sz w:val="44"/>
      <w:szCs w:val="20"/>
    </w:rPr>
  </w:style>
  <w:style w:type="paragraph" w:customStyle="1" w:styleId="nadpislevel5">
    <w:name w:val="nadpis_level5"/>
    <w:basedOn w:val="Normln"/>
    <w:link w:val="nadpislevel5Char"/>
    <w:qFormat/>
    <w:rsid w:val="00C03906"/>
    <w:pPr>
      <w:keepNext/>
      <w:spacing w:after="120"/>
      <w:jc w:val="both"/>
      <w:outlineLvl w:val="0"/>
    </w:pPr>
    <w:rPr>
      <w:rFonts w:eastAsiaTheme="minorHAnsi" w:cstheme="minorBidi"/>
      <w:b/>
      <w:szCs w:val="22"/>
      <w:lang w:eastAsia="en-US"/>
    </w:rPr>
  </w:style>
  <w:style w:type="character" w:customStyle="1" w:styleId="nadpislevel5Char">
    <w:name w:val="nadpis_level5 Char"/>
    <w:basedOn w:val="Standardnpsmoodstavce"/>
    <w:link w:val="nadpislevel5"/>
    <w:rsid w:val="00C03906"/>
    <w:rPr>
      <w:rFonts w:ascii="Arial Narrow" w:hAnsi="Arial Narrow"/>
      <w:b/>
      <w:sz w:val="24"/>
    </w:rPr>
  </w:style>
  <w:style w:type="paragraph" w:customStyle="1" w:styleId="E1">
    <w:name w:val="E1"/>
    <w:basedOn w:val="Normln"/>
    <w:rsid w:val="00CA5AB0"/>
    <w:pPr>
      <w:suppressAutoHyphens/>
      <w:autoSpaceDN w:val="0"/>
      <w:ind w:left="709"/>
      <w:jc w:val="both"/>
      <w:textAlignment w:val="baseline"/>
    </w:pPr>
    <w:rPr>
      <w:rFonts w:ascii="Arial" w:hAnsi="Arial"/>
      <w:szCs w:val="20"/>
    </w:rPr>
  </w:style>
  <w:style w:type="numbering" w:customStyle="1" w:styleId="WWOutlineListStyle17">
    <w:name w:val="WW_OutlineListStyle_17"/>
    <w:basedOn w:val="Bezseznamu"/>
    <w:rsid w:val="00CA5AB0"/>
    <w:pPr>
      <w:numPr>
        <w:numId w:val="9"/>
      </w:numPr>
    </w:pPr>
  </w:style>
  <w:style w:type="paragraph" w:customStyle="1" w:styleId="E0">
    <w:name w:val="E0"/>
    <w:basedOn w:val="Normln"/>
    <w:rsid w:val="002300DB"/>
    <w:pPr>
      <w:suppressAutoHyphens/>
      <w:autoSpaceDN w:val="0"/>
      <w:spacing w:after="60"/>
      <w:jc w:val="both"/>
      <w:textAlignment w:val="baseline"/>
    </w:pPr>
    <w:rPr>
      <w:rFonts w:ascii="Arial" w:hAnsi="Arial"/>
      <w:szCs w:val="20"/>
    </w:rPr>
  </w:style>
  <w:style w:type="paragraph" w:customStyle="1" w:styleId="Bezmezer1">
    <w:name w:val="Bez mezer1"/>
    <w:rsid w:val="00A27925"/>
    <w:pPr>
      <w:suppressAutoHyphens/>
      <w:spacing w:after="0" w:line="240" w:lineRule="auto"/>
    </w:pPr>
    <w:rPr>
      <w:rFonts w:ascii="Calibri" w:eastAsia="Arial" w:hAnsi="Calibri" w:cs="Calibri"/>
      <w:lang w:eastAsia="zh-CN" w:bidi="hi-IN"/>
    </w:rPr>
  </w:style>
  <w:style w:type="character" w:customStyle="1" w:styleId="Nadpis7Char">
    <w:name w:val="Nadpis 7 Char"/>
    <w:basedOn w:val="Standardnpsmoodstavce"/>
    <w:link w:val="Nadpis7"/>
    <w:rsid w:val="00E3233F"/>
    <w:rPr>
      <w:rFonts w:asciiTheme="majorHAnsi" w:eastAsiaTheme="majorEastAsia" w:hAnsiTheme="majorHAnsi" w:cstheme="majorBidi"/>
      <w:i/>
      <w:iCs/>
      <w:color w:val="404040" w:themeColor="text1" w:themeTint="BF"/>
    </w:rPr>
  </w:style>
  <w:style w:type="character" w:customStyle="1" w:styleId="TextkomenteChar1">
    <w:name w:val="Text komentáře Char1"/>
    <w:uiPriority w:val="99"/>
    <w:rsid w:val="00D349F6"/>
    <w:rPr>
      <w:rFonts w:ascii="Calibri" w:eastAsia="Calibri" w:hAnsi="Calibri" w:cs="Times New Roman"/>
      <w:sz w:val="20"/>
      <w:szCs w:val="20"/>
      <w:lang w:eastAsia="ar-SA"/>
    </w:rPr>
  </w:style>
  <w:style w:type="character" w:customStyle="1" w:styleId="WW8Num28z1">
    <w:name w:val="WW8Num28z1"/>
    <w:rsid w:val="00761C71"/>
    <w:rPr>
      <w:rFonts w:ascii="Courier New" w:hAnsi="Courier New" w:cs="Courier New"/>
    </w:rPr>
  </w:style>
  <w:style w:type="character" w:customStyle="1" w:styleId="TextkomenteChar2">
    <w:name w:val="Text komentáře Char2"/>
    <w:uiPriority w:val="99"/>
    <w:semiHidden/>
    <w:rsid w:val="00A511BC"/>
    <w:rPr>
      <w:rFonts w:ascii="Calibri" w:eastAsia="Calibri" w:hAnsi="Calibri"/>
      <w:lang w:eastAsia="ar-SA"/>
    </w:rPr>
  </w:style>
  <w:style w:type="paragraph" w:customStyle="1" w:styleId="CALIBRIzakladnitextTUCNE">
    <w:name w:val="CALIBRI zakladni text TUCNE"/>
    <w:basedOn w:val="Normln"/>
    <w:link w:val="CALIBRIzakladnitextTUCNEChar"/>
    <w:qFormat/>
    <w:rsid w:val="00A86C2A"/>
    <w:pPr>
      <w:spacing w:before="120" w:after="120"/>
    </w:pPr>
    <w:rPr>
      <w:rFonts w:ascii="Calibri" w:hAnsi="Calibri"/>
      <w:b/>
    </w:rPr>
  </w:style>
  <w:style w:type="character" w:customStyle="1" w:styleId="CALIBRIzakladnitextTUCNEChar">
    <w:name w:val="CALIBRI zakladni text TUCNE Char"/>
    <w:link w:val="CALIBRIzakladnitextTUCNE"/>
    <w:rsid w:val="00A86C2A"/>
    <w:rPr>
      <w:rFonts w:ascii="Calibri" w:eastAsia="Times New Roman" w:hAnsi="Calibri" w:cs="Times New Roman"/>
      <w:b/>
      <w:szCs w:val="24"/>
      <w:lang w:eastAsia="cs-CZ"/>
    </w:rPr>
  </w:style>
  <w:style w:type="character" w:customStyle="1" w:styleId="BezmezerChar">
    <w:name w:val="Bez mezer Char"/>
    <w:aliases w:val="Hel5 Char"/>
    <w:basedOn w:val="Standardnpsmoodstavce"/>
    <w:link w:val="Bezmezer"/>
    <w:rsid w:val="00B9509B"/>
    <w:rPr>
      <w:rFonts w:ascii="Times New Roman" w:hAnsi="Times New Roman"/>
    </w:rPr>
  </w:style>
  <w:style w:type="paragraph" w:customStyle="1" w:styleId="Zkladntext23">
    <w:name w:val="Základní text 23"/>
    <w:basedOn w:val="Normln"/>
    <w:rsid w:val="00631F27"/>
    <w:pPr>
      <w:widowControl w:val="0"/>
      <w:overflowPunct w:val="0"/>
      <w:autoSpaceDE w:val="0"/>
      <w:autoSpaceDN w:val="0"/>
      <w:adjustRightInd w:val="0"/>
      <w:jc w:val="both"/>
      <w:textAlignment w:val="baseline"/>
    </w:pPr>
    <w:rPr>
      <w:szCs w:val="20"/>
      <w:u w:val="single"/>
    </w:rPr>
  </w:style>
  <w:style w:type="paragraph" w:customStyle="1" w:styleId="Zkladntext24">
    <w:name w:val="Základní text 24"/>
    <w:basedOn w:val="Normln"/>
    <w:rsid w:val="00631F27"/>
    <w:pPr>
      <w:overflowPunct w:val="0"/>
      <w:autoSpaceDE w:val="0"/>
      <w:autoSpaceDN w:val="0"/>
      <w:adjustRightInd w:val="0"/>
      <w:ind w:left="360"/>
      <w:jc w:val="both"/>
      <w:textAlignment w:val="baseline"/>
    </w:pPr>
    <w:rPr>
      <w:szCs w:val="20"/>
    </w:rPr>
  </w:style>
  <w:style w:type="paragraph" w:styleId="Nzev">
    <w:name w:val="Title"/>
    <w:basedOn w:val="Normln"/>
    <w:next w:val="Normln"/>
    <w:link w:val="NzevChar"/>
    <w:uiPriority w:val="10"/>
    <w:qFormat/>
    <w:rsid w:val="00B25202"/>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zevChar">
    <w:name w:val="Název Char"/>
    <w:basedOn w:val="Standardnpsmoodstavce"/>
    <w:link w:val="Nzev"/>
    <w:uiPriority w:val="10"/>
    <w:rsid w:val="00B25202"/>
    <w:rPr>
      <w:rFonts w:asciiTheme="majorHAnsi" w:eastAsiaTheme="majorEastAsia" w:hAnsiTheme="majorHAnsi" w:cstheme="majorBidi"/>
      <w:color w:val="17365D" w:themeColor="text2" w:themeShade="BF"/>
      <w:spacing w:val="5"/>
      <w:kern w:val="28"/>
      <w:sz w:val="52"/>
      <w:szCs w:val="52"/>
    </w:rPr>
  </w:style>
  <w:style w:type="character" w:styleId="Znakapoznpodarou">
    <w:name w:val="footnote reference"/>
    <w:basedOn w:val="Standardnpsmoodstavce"/>
    <w:uiPriority w:val="99"/>
    <w:semiHidden/>
    <w:rsid w:val="00454834"/>
    <w:rPr>
      <w:position w:val="6"/>
      <w:sz w:val="16"/>
    </w:rPr>
  </w:style>
  <w:style w:type="paragraph" w:styleId="Textpoznpodarou">
    <w:name w:val="footnote text"/>
    <w:basedOn w:val="Normln"/>
    <w:link w:val="TextpoznpodarouChar"/>
    <w:uiPriority w:val="99"/>
    <w:semiHidden/>
    <w:rsid w:val="00454834"/>
    <w:pPr>
      <w:overflowPunct w:val="0"/>
      <w:autoSpaceDE w:val="0"/>
      <w:autoSpaceDN w:val="0"/>
      <w:adjustRightInd w:val="0"/>
      <w:jc w:val="both"/>
      <w:textAlignment w:val="baseline"/>
    </w:pPr>
    <w:rPr>
      <w:rFonts w:ascii="Arial" w:hAnsi="Arial"/>
      <w:sz w:val="20"/>
      <w:szCs w:val="20"/>
    </w:rPr>
  </w:style>
  <w:style w:type="character" w:customStyle="1" w:styleId="TextpoznpodarouChar">
    <w:name w:val="Text pozn. pod čarou Char"/>
    <w:basedOn w:val="Standardnpsmoodstavce"/>
    <w:link w:val="Textpoznpodarou"/>
    <w:uiPriority w:val="99"/>
    <w:semiHidden/>
    <w:rsid w:val="00454834"/>
    <w:rPr>
      <w:rFonts w:ascii="Arial" w:eastAsia="Times New Roman" w:hAnsi="Arial" w:cs="Times New Roman"/>
      <w:sz w:val="20"/>
      <w:szCs w:val="20"/>
      <w:lang w:eastAsia="cs-CZ"/>
    </w:rPr>
  </w:style>
  <w:style w:type="paragraph" w:styleId="Zkladntextodsazen3">
    <w:name w:val="Body Text Indent 3"/>
    <w:basedOn w:val="Normln"/>
    <w:link w:val="Zkladntextodsazen3Char"/>
    <w:uiPriority w:val="99"/>
    <w:semiHidden/>
    <w:unhideWhenUsed/>
    <w:rsid w:val="00A13845"/>
    <w:pPr>
      <w:spacing w:after="120"/>
      <w:ind w:left="283"/>
      <w:jc w:val="both"/>
    </w:pPr>
    <w:rPr>
      <w:rFonts w:eastAsiaTheme="minorHAnsi" w:cstheme="minorBidi"/>
      <w:sz w:val="16"/>
      <w:szCs w:val="16"/>
      <w:lang w:eastAsia="en-US"/>
    </w:rPr>
  </w:style>
  <w:style w:type="character" w:customStyle="1" w:styleId="Zkladntextodsazen3Char">
    <w:name w:val="Základní text odsazený 3 Char"/>
    <w:basedOn w:val="Standardnpsmoodstavce"/>
    <w:link w:val="Zkladntextodsazen3"/>
    <w:uiPriority w:val="99"/>
    <w:semiHidden/>
    <w:rsid w:val="00A13845"/>
    <w:rPr>
      <w:rFonts w:ascii="Times New Roman" w:hAnsi="Times New Roman"/>
      <w:sz w:val="16"/>
      <w:szCs w:val="16"/>
    </w:rPr>
  </w:style>
  <w:style w:type="paragraph" w:customStyle="1" w:styleId="RZV">
    <w:name w:val="RZV"/>
    <w:basedOn w:val="Normln"/>
    <w:link w:val="RZVChar"/>
    <w:qFormat/>
    <w:rsid w:val="007927EE"/>
    <w:pPr>
      <w:keepNext/>
      <w:pBdr>
        <w:top w:val="single" w:sz="4" w:space="1" w:color="auto"/>
        <w:left w:val="single" w:sz="4" w:space="4" w:color="auto"/>
        <w:bottom w:val="single" w:sz="4" w:space="1" w:color="auto"/>
        <w:right w:val="single" w:sz="4" w:space="4" w:color="auto"/>
      </w:pBdr>
      <w:spacing w:after="120"/>
      <w:jc w:val="both"/>
    </w:pPr>
    <w:rPr>
      <w:rFonts w:eastAsiaTheme="minorHAnsi" w:cstheme="minorBidi"/>
      <w:b/>
      <w:szCs w:val="22"/>
      <w:lang w:eastAsia="en-US"/>
    </w:rPr>
  </w:style>
  <w:style w:type="character" w:customStyle="1" w:styleId="RZVChar">
    <w:name w:val="RZV Char"/>
    <w:basedOn w:val="Standardnpsmoodstavce"/>
    <w:link w:val="RZV"/>
    <w:rsid w:val="007927EE"/>
    <w:rPr>
      <w:rFonts w:ascii="Arial Narrow" w:hAnsi="Arial Narrow"/>
      <w:b/>
      <w:sz w:val="24"/>
    </w:rPr>
  </w:style>
  <w:style w:type="character" w:customStyle="1" w:styleId="OdstavecseseznamemChar">
    <w:name w:val="Odstavec se seznamem Char"/>
    <w:aliases w:val="par_2pt Char"/>
    <w:basedOn w:val="Standardnpsmoodstavce"/>
    <w:link w:val="Odstavecseseznamem"/>
    <w:uiPriority w:val="34"/>
    <w:rsid w:val="007927EE"/>
    <w:rPr>
      <w:rFonts w:ascii="Times New Roman" w:hAnsi="Times New Roman"/>
    </w:rPr>
  </w:style>
  <w:style w:type="numbering" w:customStyle="1" w:styleId="Textstyl">
    <w:name w:val="Text_styl"/>
    <w:uiPriority w:val="99"/>
    <w:rsid w:val="00110878"/>
  </w:style>
  <w:style w:type="paragraph" w:customStyle="1" w:styleId="Style6">
    <w:name w:val="Style6"/>
    <w:basedOn w:val="Normln"/>
    <w:uiPriority w:val="99"/>
    <w:rsid w:val="005D53DC"/>
    <w:pPr>
      <w:widowControl w:val="0"/>
      <w:autoSpaceDE w:val="0"/>
      <w:autoSpaceDN w:val="0"/>
      <w:adjustRightInd w:val="0"/>
      <w:spacing w:line="230" w:lineRule="exact"/>
      <w:jc w:val="both"/>
    </w:pPr>
    <w:rPr>
      <w:rFonts w:ascii="Arial Unicode MS" w:eastAsia="Arial Unicode MS" w:hAnsi="Calibri" w:cs="Arial Unicode MS"/>
      <w:sz w:val="24"/>
    </w:rPr>
  </w:style>
  <w:style w:type="character" w:customStyle="1" w:styleId="DefaultChar">
    <w:name w:val="Default Char"/>
    <w:basedOn w:val="Standardnpsmoodstavce"/>
    <w:link w:val="Default"/>
    <w:rsid w:val="00993B83"/>
    <w:rPr>
      <w:rFonts w:ascii="Times New Roman" w:hAnsi="Times New Roman" w:cs="Times New Roman"/>
      <w:color w:val="000000"/>
      <w:sz w:val="24"/>
      <w:szCs w:val="24"/>
    </w:rPr>
  </w:style>
  <w:style w:type="paragraph" w:customStyle="1" w:styleId="n5">
    <w:name w:val="n5"/>
    <w:basedOn w:val="Normln"/>
    <w:link w:val="n5Char"/>
    <w:qFormat/>
    <w:rsid w:val="00075F65"/>
    <w:pPr>
      <w:keepNext/>
      <w:suppressAutoHyphens/>
      <w:spacing w:before="240" w:after="120"/>
      <w:ind w:left="567" w:hanging="567"/>
      <w:jc w:val="both"/>
    </w:pPr>
    <w:rPr>
      <w:b/>
      <w:caps/>
      <w:sz w:val="24"/>
      <w:szCs w:val="20"/>
    </w:rPr>
  </w:style>
  <w:style w:type="character" w:customStyle="1" w:styleId="n5Char">
    <w:name w:val="n5 Char"/>
    <w:basedOn w:val="Standardnpsmoodstavce"/>
    <w:link w:val="n5"/>
    <w:rsid w:val="00075F65"/>
    <w:rPr>
      <w:rFonts w:ascii="Arial Narrow" w:eastAsia="Times New Roman" w:hAnsi="Arial Narrow" w:cs="Times New Roman"/>
      <w:b/>
      <w:caps/>
      <w:sz w:val="24"/>
      <w:szCs w:val="20"/>
      <w:lang w:eastAsia="cs-CZ"/>
    </w:rPr>
  </w:style>
  <w:style w:type="paragraph" w:customStyle="1" w:styleId="n6">
    <w:name w:val="n6"/>
    <w:basedOn w:val="Default"/>
    <w:link w:val="n6Char"/>
    <w:qFormat/>
    <w:rsid w:val="00075F65"/>
    <w:pPr>
      <w:keepNext/>
      <w:spacing w:after="120"/>
      <w:ind w:left="992" w:hanging="425"/>
      <w:jc w:val="both"/>
    </w:pPr>
    <w:rPr>
      <w:rFonts w:ascii="Arial Narrow" w:hAnsi="Arial Narrow"/>
      <w:b/>
      <w:sz w:val="22"/>
      <w:szCs w:val="22"/>
    </w:rPr>
  </w:style>
  <w:style w:type="character" w:customStyle="1" w:styleId="n6Char">
    <w:name w:val="n6 Char"/>
    <w:basedOn w:val="DefaultChar"/>
    <w:link w:val="n6"/>
    <w:rsid w:val="00075F65"/>
    <w:rPr>
      <w:rFonts w:ascii="Arial Narrow" w:hAnsi="Arial Narrow" w:cs="Times New Roman"/>
      <w:b/>
      <w:color w:val="000000"/>
      <w:sz w:val="24"/>
      <w:szCs w:val="24"/>
    </w:rPr>
  </w:style>
  <w:style w:type="paragraph" w:customStyle="1" w:styleId="Nadpis1b">
    <w:name w:val="Nadpis1b"/>
    <w:basedOn w:val="Nadpis2"/>
    <w:next w:val="Normln"/>
    <w:link w:val="Nadpis1bChar"/>
    <w:qFormat/>
    <w:rsid w:val="00E44CC9"/>
    <w:pPr>
      <w:spacing w:before="480" w:after="120"/>
      <w:ind w:left="1353"/>
    </w:pPr>
    <w:rPr>
      <w:sz w:val="28"/>
      <w:szCs w:val="28"/>
    </w:rPr>
  </w:style>
  <w:style w:type="character" w:customStyle="1" w:styleId="Nadpis1bChar">
    <w:name w:val="Nadpis1b Char"/>
    <w:basedOn w:val="Standardnpsmoodstavce"/>
    <w:link w:val="Nadpis1b"/>
    <w:rsid w:val="00E44CC9"/>
    <w:rPr>
      <w:rFonts w:ascii="Arial Narrow" w:eastAsiaTheme="majorEastAsia" w:hAnsi="Arial Narrow" w:cstheme="majorBidi"/>
      <w:b/>
      <w:bCs/>
      <w:sz w:val="28"/>
      <w:szCs w:val="28"/>
    </w:rPr>
  </w:style>
  <w:style w:type="paragraph" w:customStyle="1" w:styleId="Nadpis31">
    <w:name w:val="Nadpis3"/>
    <w:basedOn w:val="Nadpis2"/>
    <w:next w:val="Normln"/>
    <w:qFormat/>
    <w:rsid w:val="00E44CC9"/>
    <w:pPr>
      <w:tabs>
        <w:tab w:val="left" w:pos="1276"/>
      </w:tabs>
      <w:spacing w:after="120"/>
      <w:ind w:left="1440"/>
    </w:pPr>
    <w:rPr>
      <w:sz w:val="24"/>
      <w:szCs w:val="24"/>
    </w:rPr>
  </w:style>
  <w:style w:type="table" w:customStyle="1" w:styleId="Svtltabulkasmkou1zvraznn12">
    <w:name w:val="Světlá tabulka s mřížkou 1 – zvýraznění 12"/>
    <w:basedOn w:val="Normlntabulka"/>
    <w:uiPriority w:val="46"/>
    <w:rsid w:val="00C91325"/>
    <w:pPr>
      <w:widowControl w:val="0"/>
      <w:autoSpaceDE w:val="0"/>
      <w:autoSpaceDN w:val="0"/>
      <w:spacing w:after="0" w:line="240" w:lineRule="auto"/>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adpis3">
    <w:name w:val="Nadpis_3"/>
    <w:basedOn w:val="Nadpis2"/>
    <w:link w:val="Nadpis3Char0"/>
    <w:qFormat/>
    <w:rsid w:val="00E24272"/>
    <w:pPr>
      <w:numPr>
        <w:ilvl w:val="2"/>
      </w:numPr>
      <w:tabs>
        <w:tab w:val="left" w:pos="1276"/>
      </w:tabs>
      <w:spacing w:before="240" w:line="228" w:lineRule="auto"/>
    </w:pPr>
  </w:style>
  <w:style w:type="character" w:customStyle="1" w:styleId="Nadpis3Char0">
    <w:name w:val="Nadpis_3 Char"/>
    <w:basedOn w:val="Nadpis2Char"/>
    <w:link w:val="Nadpis3"/>
    <w:rsid w:val="00E24272"/>
    <w:rPr>
      <w:rFonts w:ascii="Arial Narrow" w:eastAsiaTheme="majorEastAsia" w:hAnsi="Arial Narrow" w:cstheme="majorBidi"/>
      <w:b/>
      <w:bCs/>
      <w:sz w:val="26"/>
      <w:szCs w:val="26"/>
    </w:rPr>
  </w:style>
  <w:style w:type="character" w:customStyle="1" w:styleId="markedcontent">
    <w:name w:val="markedcontent"/>
    <w:basedOn w:val="Standardnpsmoodstavce"/>
    <w:rsid w:val="0073563C"/>
  </w:style>
  <w:style w:type="paragraph" w:customStyle="1" w:styleId="NZURL1">
    <w:name w:val="N_ZUR_L1"/>
    <w:basedOn w:val="Normln"/>
    <w:link w:val="NZURL1Char"/>
    <w:qFormat/>
    <w:rsid w:val="00DF2EFF"/>
    <w:pPr>
      <w:keepNext/>
      <w:keepLines/>
      <w:widowControl w:val="0"/>
      <w:suppressAutoHyphens/>
      <w:adjustRightInd w:val="0"/>
      <w:spacing w:before="240" w:after="120"/>
      <w:ind w:left="567" w:hanging="567"/>
      <w:jc w:val="both"/>
      <w:textAlignment w:val="baseline"/>
    </w:pPr>
    <w:rPr>
      <w:rFonts w:ascii="Bahnschrift SemiBold" w:hAnsi="Bahnschrift SemiBold"/>
      <w:b/>
      <w:i/>
      <w:caps/>
      <w:szCs w:val="20"/>
    </w:rPr>
  </w:style>
  <w:style w:type="character" w:customStyle="1" w:styleId="NZURL1Char">
    <w:name w:val="N_ZUR_L1 Char"/>
    <w:basedOn w:val="Standardnpsmoodstavce"/>
    <w:link w:val="NZURL1"/>
    <w:rsid w:val="00DF2EFF"/>
    <w:rPr>
      <w:rFonts w:ascii="Bahnschrift SemiBold" w:eastAsia="Times New Roman" w:hAnsi="Bahnschrift SemiBold" w:cs="Times New Roman"/>
      <w:b/>
      <w:i/>
      <w:caps/>
      <w:szCs w:val="20"/>
      <w:lang w:eastAsia="cs-CZ"/>
    </w:rPr>
  </w:style>
  <w:style w:type="paragraph" w:customStyle="1" w:styleId="NZURL2">
    <w:name w:val="N_ZUR_L2"/>
    <w:basedOn w:val="Default"/>
    <w:link w:val="NZURL2Char"/>
    <w:qFormat/>
    <w:rsid w:val="00DF2EFF"/>
    <w:pPr>
      <w:keepNext/>
      <w:keepLines/>
      <w:widowControl w:val="0"/>
      <w:spacing w:after="120" w:line="360" w:lineRule="atLeast"/>
      <w:ind w:left="851" w:hanging="851"/>
      <w:jc w:val="both"/>
      <w:textAlignment w:val="baseline"/>
    </w:pPr>
    <w:rPr>
      <w:rFonts w:ascii="Bahnschrift SemiBold" w:eastAsia="Times New Roman" w:hAnsi="Bahnschrift SemiBold"/>
      <w:i/>
      <w:sz w:val="22"/>
      <w:szCs w:val="22"/>
    </w:rPr>
  </w:style>
  <w:style w:type="character" w:customStyle="1" w:styleId="NZURL2Char">
    <w:name w:val="N_ZUR_L2 Char"/>
    <w:basedOn w:val="DefaultChar"/>
    <w:link w:val="NZURL2"/>
    <w:rsid w:val="00DF2EFF"/>
    <w:rPr>
      <w:rFonts w:ascii="Bahnschrift SemiBold" w:eastAsia="Times New Roman" w:hAnsi="Bahnschrift SemiBold" w:cs="Times New Roman"/>
      <w:i/>
      <w:color w:val="000000"/>
      <w:sz w:val="24"/>
      <w:szCs w:val="24"/>
    </w:rPr>
  </w:style>
  <w:style w:type="paragraph" w:customStyle="1" w:styleId="par2bl2">
    <w:name w:val="par_2b_l2"/>
    <w:basedOn w:val="Odstavecseseznamem"/>
    <w:link w:val="par2bl2Char"/>
    <w:qFormat/>
    <w:rsid w:val="00DF2EFF"/>
    <w:pPr>
      <w:widowControl w:val="0"/>
      <w:numPr>
        <w:numId w:val="14"/>
      </w:numPr>
      <w:adjustRightInd w:val="0"/>
      <w:spacing w:after="40"/>
      <w:contextualSpacing w:val="0"/>
      <w:textAlignment w:val="baseline"/>
    </w:pPr>
    <w:rPr>
      <w:rFonts w:ascii="Bahnschrift" w:eastAsia="Times New Roman" w:hAnsi="Bahnschrift" w:cs="Times New Roman"/>
    </w:rPr>
  </w:style>
  <w:style w:type="character" w:customStyle="1" w:styleId="par2bl2Char">
    <w:name w:val="par_2b_l2 Char"/>
    <w:basedOn w:val="OdstavecseseznamemChar"/>
    <w:link w:val="par2bl2"/>
    <w:rsid w:val="00DF2EFF"/>
    <w:rPr>
      <w:rFonts w:ascii="Bahnschrift" w:eastAsia="Times New Roman" w:hAnsi="Bahnschrift" w:cs="Times New Roman"/>
    </w:rPr>
  </w:style>
  <w:style w:type="paragraph" w:customStyle="1" w:styleId="purzurclanek">
    <w:name w:val="pur_zur_clanek"/>
    <w:basedOn w:val="Default"/>
    <w:link w:val="purzurclanekChar"/>
    <w:qFormat/>
    <w:rsid w:val="00DF2EFF"/>
    <w:pPr>
      <w:widowControl w:val="0"/>
      <w:spacing w:before="120" w:after="120"/>
      <w:ind w:left="709" w:hanging="709"/>
      <w:jc w:val="both"/>
      <w:textAlignment w:val="baseline"/>
    </w:pPr>
    <w:rPr>
      <w:rFonts w:ascii="Bahnschrift" w:eastAsia="Times New Roman" w:hAnsi="Bahnschrift"/>
      <w:i/>
      <w:sz w:val="22"/>
      <w:szCs w:val="22"/>
    </w:rPr>
  </w:style>
  <w:style w:type="character" w:customStyle="1" w:styleId="purzurclanekChar">
    <w:name w:val="pur_zur_clanek Char"/>
    <w:basedOn w:val="DefaultChar"/>
    <w:link w:val="purzurclanek"/>
    <w:rsid w:val="00DF2EFF"/>
    <w:rPr>
      <w:rFonts w:ascii="Bahnschrift" w:eastAsia="Times New Roman" w:hAnsi="Bahnschrift" w:cs="Times New Roman"/>
      <w:i/>
      <w:color w:val="000000"/>
      <w:sz w:val="24"/>
      <w:szCs w:val="24"/>
    </w:rPr>
  </w:style>
  <w:style w:type="paragraph" w:customStyle="1" w:styleId="par6bl2">
    <w:name w:val="par_6b_l2"/>
    <w:basedOn w:val="par2bl2"/>
    <w:link w:val="par6bl2Char"/>
    <w:qFormat/>
    <w:rsid w:val="00DF2EFF"/>
    <w:pPr>
      <w:spacing w:after="120"/>
    </w:pPr>
  </w:style>
  <w:style w:type="character" w:customStyle="1" w:styleId="par6bl2Char">
    <w:name w:val="par_6b_l2 Char"/>
    <w:basedOn w:val="par2bl2Char"/>
    <w:link w:val="par6bl2"/>
    <w:rsid w:val="00DF2EFF"/>
    <w:rPr>
      <w:rFonts w:ascii="Bahnschrift" w:eastAsia="Times New Roman" w:hAnsi="Bahnschrift" w:cs="Times New Roman"/>
    </w:rPr>
  </w:style>
  <w:style w:type="paragraph" w:customStyle="1" w:styleId="purzurclanek2">
    <w:name w:val="pur_zur_clanek2"/>
    <w:basedOn w:val="Default"/>
    <w:link w:val="purzurclanek2Char"/>
    <w:qFormat/>
    <w:rsid w:val="00DF2EFF"/>
    <w:pPr>
      <w:widowControl w:val="0"/>
      <w:spacing w:after="120"/>
      <w:ind w:left="1134" w:hanging="425"/>
      <w:jc w:val="both"/>
      <w:textAlignment w:val="baseline"/>
    </w:pPr>
    <w:rPr>
      <w:rFonts w:ascii="Bahnschrift" w:eastAsia="Times New Roman" w:hAnsi="Bahnschrift"/>
      <w:i/>
      <w:sz w:val="22"/>
      <w:szCs w:val="22"/>
    </w:rPr>
  </w:style>
  <w:style w:type="character" w:customStyle="1" w:styleId="purzurclanek2Char">
    <w:name w:val="pur_zur_clanek2 Char"/>
    <w:basedOn w:val="DefaultChar"/>
    <w:link w:val="purzurclanek2"/>
    <w:rsid w:val="00DF2EFF"/>
    <w:rPr>
      <w:rFonts w:ascii="Bahnschrift" w:eastAsia="Times New Roman" w:hAnsi="Bahnschrift" w:cs="Times New Roman"/>
      <w:i/>
      <w:color w:val="000000"/>
      <w:sz w:val="24"/>
      <w:szCs w:val="24"/>
    </w:rPr>
  </w:style>
  <w:style w:type="paragraph" w:customStyle="1" w:styleId="NL7">
    <w:name w:val="N_L7"/>
    <w:basedOn w:val="Normln"/>
    <w:next w:val="Normln"/>
    <w:link w:val="NL7Char"/>
    <w:autoRedefine/>
    <w:qFormat/>
    <w:rsid w:val="001947E5"/>
    <w:pPr>
      <w:keepNext/>
      <w:keepLines/>
      <w:widowControl w:val="0"/>
      <w:adjustRightInd w:val="0"/>
      <w:spacing w:before="240" w:after="120" w:line="235" w:lineRule="auto"/>
      <w:jc w:val="both"/>
      <w:textAlignment w:val="baseline"/>
    </w:pPr>
    <w:rPr>
      <w:rFonts w:ascii="Bahnschrift" w:hAnsi="Bahnschrift"/>
      <w:szCs w:val="22"/>
      <w:u w:val="single"/>
      <w:lang w:eastAsia="en-US"/>
    </w:rPr>
  </w:style>
  <w:style w:type="character" w:customStyle="1" w:styleId="NL7Char">
    <w:name w:val="N_L7 Char"/>
    <w:basedOn w:val="Standardnpsmoodstavce"/>
    <w:link w:val="NL7"/>
    <w:rsid w:val="001947E5"/>
    <w:rPr>
      <w:rFonts w:ascii="Bahnschrift" w:eastAsia="Times New Roman" w:hAnsi="Bahnschrift" w:cs="Times New Roman"/>
      <w:u w:val="single"/>
    </w:rPr>
  </w:style>
  <w:style w:type="paragraph" w:customStyle="1" w:styleId="purzurclanek3">
    <w:name w:val="pur_zur_clanek3"/>
    <w:basedOn w:val="Default"/>
    <w:link w:val="purzurclanek3Char"/>
    <w:qFormat/>
    <w:rsid w:val="001947E5"/>
    <w:pPr>
      <w:widowControl w:val="0"/>
      <w:spacing w:after="120"/>
      <w:ind w:left="1701" w:hanging="567"/>
      <w:jc w:val="both"/>
      <w:textAlignment w:val="baseline"/>
    </w:pPr>
    <w:rPr>
      <w:rFonts w:ascii="Bahnschrift" w:eastAsia="Times New Roman" w:hAnsi="Bahnschrift"/>
      <w:i/>
      <w:sz w:val="22"/>
      <w:szCs w:val="22"/>
    </w:rPr>
  </w:style>
  <w:style w:type="character" w:customStyle="1" w:styleId="purzurclanek3Char">
    <w:name w:val="pur_zur_clanek3 Char"/>
    <w:basedOn w:val="DefaultChar"/>
    <w:link w:val="purzurclanek3"/>
    <w:rsid w:val="001947E5"/>
    <w:rPr>
      <w:rFonts w:ascii="Bahnschrift" w:eastAsia="Times New Roman" w:hAnsi="Bahnschrift" w:cs="Times New Roman"/>
      <w:i/>
      <w:color w:val="000000"/>
      <w:sz w:val="24"/>
      <w:szCs w:val="24"/>
    </w:rPr>
  </w:style>
  <w:style w:type="character" w:customStyle="1" w:styleId="Nadpis5Char">
    <w:name w:val="Nadpis 5 Char"/>
    <w:basedOn w:val="Standardnpsmoodstavce"/>
    <w:link w:val="Nadpis5"/>
    <w:uiPriority w:val="9"/>
    <w:rsid w:val="002D13DC"/>
    <w:rPr>
      <w:rFonts w:ascii="Arial Narrow" w:eastAsia="Calibri" w:hAnsi="Arial Narrow" w:cs="TimesNewRomanPSMT"/>
      <w:b/>
      <w:bCs/>
      <w:color w:val="000000" w:themeColor="text1"/>
      <w:sz w:val="20"/>
    </w:rPr>
  </w:style>
  <w:style w:type="paragraph" w:customStyle="1" w:styleId="Normlnbezmezer">
    <w:name w:val="Normální bez mezer"/>
    <w:basedOn w:val="Seznamobrzk"/>
    <w:link w:val="NormlnbezmezerChar"/>
    <w:qFormat/>
    <w:rsid w:val="002D13DC"/>
    <w:pPr>
      <w:tabs>
        <w:tab w:val="left" w:pos="1276"/>
        <w:tab w:val="right" w:leader="dot" w:pos="9062"/>
      </w:tabs>
      <w:jc w:val="both"/>
    </w:pPr>
    <w:rPr>
      <w:rFonts w:ascii="Arial Narrow" w:hAnsi="Arial Narrow" w:cs="Times New Roman"/>
      <w:color w:val="000000"/>
      <w:lang w:eastAsia="en-US"/>
    </w:rPr>
  </w:style>
  <w:style w:type="character" w:customStyle="1" w:styleId="NormlnbezmezerChar">
    <w:name w:val="Normální bez mezer Char"/>
    <w:basedOn w:val="Standardnpsmoodstavce"/>
    <w:link w:val="Normlnbezmezer"/>
    <w:rsid w:val="002D13DC"/>
    <w:rPr>
      <w:rFonts w:ascii="Arial Narrow" w:eastAsia="Calibri" w:hAnsi="Arial Narrow" w:cs="Times New Roman"/>
      <w:color w:val="000000"/>
      <w:sz w:val="20"/>
      <w:szCs w:val="20"/>
    </w:rPr>
  </w:style>
  <w:style w:type="paragraph" w:styleId="Seznamobrzk">
    <w:name w:val="table of figures"/>
    <w:basedOn w:val="Normln"/>
    <w:next w:val="Normln"/>
    <w:uiPriority w:val="99"/>
    <w:semiHidden/>
    <w:unhideWhenUsed/>
    <w:rsid w:val="002D13DC"/>
    <w:rPr>
      <w:rFonts w:ascii="Calibri" w:eastAsia="Calibri" w:hAnsi="Calibri" w:cs="Arial"/>
      <w:sz w:val="20"/>
      <w:szCs w:val="20"/>
    </w:rPr>
  </w:style>
  <w:style w:type="character" w:customStyle="1" w:styleId="FontStyle29">
    <w:name w:val="Font Style29"/>
    <w:basedOn w:val="Standardnpsmoodstavce"/>
    <w:uiPriority w:val="99"/>
    <w:rsid w:val="002D13DC"/>
    <w:rPr>
      <w:rFonts w:ascii="Arial Unicode MS" w:eastAsia="Arial Unicode MS" w:cs="Arial Unicode MS"/>
      <w:sz w:val="18"/>
      <w:szCs w:val="18"/>
    </w:rPr>
  </w:style>
  <w:style w:type="paragraph" w:styleId="Textvysvtlivek">
    <w:name w:val="endnote text"/>
    <w:basedOn w:val="Normln"/>
    <w:link w:val="TextvysvtlivekChar"/>
    <w:uiPriority w:val="99"/>
    <w:semiHidden/>
    <w:unhideWhenUsed/>
    <w:rsid w:val="002D13DC"/>
    <w:rPr>
      <w:rFonts w:ascii="Calibri" w:eastAsia="Calibri" w:hAnsi="Calibri" w:cs="Arial"/>
      <w:sz w:val="20"/>
      <w:szCs w:val="20"/>
    </w:rPr>
  </w:style>
  <w:style w:type="character" w:customStyle="1" w:styleId="TextvysvtlivekChar">
    <w:name w:val="Text vysvětlivek Char"/>
    <w:basedOn w:val="Standardnpsmoodstavce"/>
    <w:link w:val="Textvysvtlivek"/>
    <w:uiPriority w:val="99"/>
    <w:semiHidden/>
    <w:rsid w:val="002D13DC"/>
    <w:rPr>
      <w:rFonts w:ascii="Calibri" w:eastAsia="Calibri" w:hAnsi="Calibri" w:cs="Arial"/>
      <w:sz w:val="20"/>
      <w:szCs w:val="20"/>
      <w:lang w:eastAsia="cs-CZ"/>
    </w:rPr>
  </w:style>
  <w:style w:type="character" w:styleId="Odkaznavysvtlivky">
    <w:name w:val="endnote reference"/>
    <w:basedOn w:val="Standardnpsmoodstavce"/>
    <w:uiPriority w:val="99"/>
    <w:semiHidden/>
    <w:unhideWhenUsed/>
    <w:rsid w:val="002D13DC"/>
    <w:rPr>
      <w:vertAlign w:val="superscript"/>
    </w:rPr>
  </w:style>
  <w:style w:type="numbering" w:customStyle="1" w:styleId="Bezseznamu1">
    <w:name w:val="Bez seznamu1"/>
    <w:next w:val="Bezseznamu"/>
    <w:uiPriority w:val="99"/>
    <w:semiHidden/>
    <w:unhideWhenUsed/>
    <w:rsid w:val="002D13DC"/>
  </w:style>
  <w:style w:type="paragraph" w:customStyle="1" w:styleId="nadpisreg">
    <w:name w:val="nadpis_reg"/>
    <w:basedOn w:val="Odstavecseseznamem"/>
    <w:link w:val="nadpisregChar"/>
    <w:qFormat/>
    <w:rsid w:val="002D13DC"/>
    <w:pPr>
      <w:keepNext/>
      <w:suppressAutoHyphens/>
      <w:autoSpaceDE w:val="0"/>
      <w:spacing w:before="80" w:after="40"/>
      <w:ind w:left="0"/>
      <w:contextualSpacing w:val="0"/>
    </w:pPr>
    <w:rPr>
      <w:rFonts w:eastAsia="Calibri" w:cs="Times New Roman"/>
      <w:b/>
    </w:rPr>
  </w:style>
  <w:style w:type="character" w:customStyle="1" w:styleId="nadpisregChar">
    <w:name w:val="nadpis_reg Char"/>
    <w:basedOn w:val="OdstavecseseznamemChar"/>
    <w:link w:val="nadpisreg"/>
    <w:rsid w:val="002D13DC"/>
    <w:rPr>
      <w:rFonts w:ascii="Arial Narrow" w:eastAsia="Calibri" w:hAnsi="Arial Narrow" w:cs="Times New Roman"/>
      <w:b/>
    </w:rPr>
  </w:style>
  <w:style w:type="paragraph" w:customStyle="1" w:styleId="TableParagraph">
    <w:name w:val="Table Paragraph"/>
    <w:basedOn w:val="Normln"/>
    <w:uiPriority w:val="1"/>
    <w:qFormat/>
    <w:rsid w:val="002D13DC"/>
    <w:pPr>
      <w:widowControl w:val="0"/>
      <w:autoSpaceDE w:val="0"/>
      <w:autoSpaceDN w:val="0"/>
    </w:pPr>
    <w:rPr>
      <w:rFonts w:eastAsia="Arial Narrow" w:cs="Arial Narrow"/>
      <w:szCs w:val="22"/>
      <w:lang w:bidi="cs-CZ"/>
    </w:rPr>
  </w:style>
  <w:style w:type="table" w:customStyle="1" w:styleId="Svtltabulkasmkou1zvraznn11">
    <w:name w:val="Světlá tabulka s mřížkou 1 – zvýraznění 11"/>
    <w:basedOn w:val="Normlntabulka"/>
    <w:uiPriority w:val="46"/>
    <w:rsid w:val="002D13DC"/>
    <w:pPr>
      <w:widowControl w:val="0"/>
      <w:autoSpaceDE w:val="0"/>
      <w:autoSpaceDN w:val="0"/>
      <w:spacing w:after="0" w:line="240" w:lineRule="auto"/>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l5">
    <w:name w:val="l5"/>
    <w:basedOn w:val="Normln"/>
    <w:rsid w:val="002D13DC"/>
    <w:pPr>
      <w:spacing w:before="100" w:beforeAutospacing="1" w:after="100" w:afterAutospacing="1"/>
    </w:pPr>
    <w:rPr>
      <w:rFonts w:ascii="Times New Roman" w:hAnsi="Times New Roman"/>
      <w:sz w:val="24"/>
    </w:rPr>
  </w:style>
  <w:style w:type="character" w:styleId="PromnnHTML">
    <w:name w:val="HTML Variable"/>
    <w:basedOn w:val="Standardnpsmoodstavce"/>
    <w:uiPriority w:val="99"/>
    <w:semiHidden/>
    <w:unhideWhenUsed/>
    <w:rsid w:val="002D13DC"/>
    <w:rPr>
      <w:i/>
      <w:iCs/>
    </w:rPr>
  </w:style>
  <w:style w:type="paragraph" w:customStyle="1" w:styleId="l6">
    <w:name w:val="l6"/>
    <w:basedOn w:val="Normln"/>
    <w:rsid w:val="002D13DC"/>
    <w:pPr>
      <w:spacing w:before="100" w:beforeAutospacing="1" w:after="100" w:afterAutospacing="1"/>
    </w:pPr>
    <w:rPr>
      <w:rFonts w:ascii="Times New Roman" w:hAnsi="Times New Roman"/>
      <w:sz w:val="24"/>
    </w:rPr>
  </w:style>
  <w:style w:type="table" w:customStyle="1" w:styleId="Svtlmkazvraznn11">
    <w:name w:val="Světlá mřížka – zvýraznění 11"/>
    <w:basedOn w:val="Normlntabulka"/>
    <w:uiPriority w:val="62"/>
    <w:semiHidden/>
    <w:unhideWhenUsed/>
    <w:rsid w:val="002D13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vtltabulkasmkou1zvraznn13">
    <w:name w:val="Světlá tabulka s mřížkou 1 – zvýraznění 13"/>
    <w:basedOn w:val="Normlntabulka"/>
    <w:uiPriority w:val="46"/>
    <w:rsid w:val="002D13D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adpis10">
    <w:name w:val="nadpis 1"/>
    <w:basedOn w:val="Normln"/>
    <w:rsid w:val="002D13DC"/>
    <w:pPr>
      <w:tabs>
        <w:tab w:val="center" w:pos="4536"/>
        <w:tab w:val="right" w:pos="9072"/>
      </w:tabs>
      <w:spacing w:before="240" w:after="180"/>
    </w:pPr>
    <w:rPr>
      <w:rFonts w:ascii="Arial" w:hAnsi="Arial"/>
      <w:b/>
      <w:bCs/>
      <w:caps/>
      <w:spacing w:val="-4"/>
      <w:sz w:val="26"/>
    </w:rPr>
  </w:style>
  <w:style w:type="character" w:customStyle="1" w:styleId="NvrhP-text">
    <w:name w:val="Návrh ÚP - text"/>
    <w:rsid w:val="002D13DC"/>
    <w:rPr>
      <w:rFonts w:ascii="Arial Narrow" w:hAnsi="Arial Narrow"/>
    </w:rPr>
  </w:style>
  <w:style w:type="paragraph" w:styleId="Zkladntext3">
    <w:name w:val="Body Text 3"/>
    <w:basedOn w:val="Normln"/>
    <w:link w:val="Zkladntext3Char"/>
    <w:uiPriority w:val="99"/>
    <w:unhideWhenUsed/>
    <w:rsid w:val="000D106A"/>
    <w:pPr>
      <w:spacing w:after="120" w:line="276" w:lineRule="auto"/>
    </w:pPr>
    <w:rPr>
      <w:rFonts w:ascii="Calibri" w:eastAsia="Calibri" w:hAnsi="Calibri"/>
      <w:sz w:val="16"/>
      <w:szCs w:val="16"/>
      <w:lang w:eastAsia="en-US"/>
    </w:rPr>
  </w:style>
  <w:style w:type="character" w:customStyle="1" w:styleId="Zkladntext3Char">
    <w:name w:val="Základní text 3 Char"/>
    <w:basedOn w:val="Standardnpsmoodstavce"/>
    <w:link w:val="Zkladntext3"/>
    <w:uiPriority w:val="99"/>
    <w:rsid w:val="000D106A"/>
    <w:rPr>
      <w:rFonts w:ascii="Calibri" w:eastAsia="Calibri" w:hAnsi="Calibri" w:cs="Times New Roman"/>
      <w:sz w:val="16"/>
      <w:szCs w:val="16"/>
    </w:rPr>
  </w:style>
  <w:style w:type="character" w:styleId="Nevyeenzmnka">
    <w:name w:val="Unresolved Mention"/>
    <w:basedOn w:val="Standardnpsmoodstavce"/>
    <w:uiPriority w:val="99"/>
    <w:semiHidden/>
    <w:unhideWhenUsed/>
    <w:rsid w:val="000C3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2257">
      <w:bodyDiv w:val="1"/>
      <w:marLeft w:val="0"/>
      <w:marRight w:val="0"/>
      <w:marTop w:val="0"/>
      <w:marBottom w:val="0"/>
      <w:divBdr>
        <w:top w:val="none" w:sz="0" w:space="0" w:color="auto"/>
        <w:left w:val="none" w:sz="0" w:space="0" w:color="auto"/>
        <w:bottom w:val="none" w:sz="0" w:space="0" w:color="auto"/>
        <w:right w:val="none" w:sz="0" w:space="0" w:color="auto"/>
      </w:divBdr>
    </w:div>
    <w:div w:id="66458591">
      <w:bodyDiv w:val="1"/>
      <w:marLeft w:val="0"/>
      <w:marRight w:val="0"/>
      <w:marTop w:val="0"/>
      <w:marBottom w:val="0"/>
      <w:divBdr>
        <w:top w:val="none" w:sz="0" w:space="0" w:color="auto"/>
        <w:left w:val="none" w:sz="0" w:space="0" w:color="auto"/>
        <w:bottom w:val="none" w:sz="0" w:space="0" w:color="auto"/>
        <w:right w:val="none" w:sz="0" w:space="0" w:color="auto"/>
      </w:divBdr>
    </w:div>
    <w:div w:id="90855769">
      <w:bodyDiv w:val="1"/>
      <w:marLeft w:val="0"/>
      <w:marRight w:val="0"/>
      <w:marTop w:val="0"/>
      <w:marBottom w:val="0"/>
      <w:divBdr>
        <w:top w:val="none" w:sz="0" w:space="0" w:color="auto"/>
        <w:left w:val="none" w:sz="0" w:space="0" w:color="auto"/>
        <w:bottom w:val="none" w:sz="0" w:space="0" w:color="auto"/>
        <w:right w:val="none" w:sz="0" w:space="0" w:color="auto"/>
      </w:divBdr>
    </w:div>
    <w:div w:id="101729648">
      <w:bodyDiv w:val="1"/>
      <w:marLeft w:val="0"/>
      <w:marRight w:val="0"/>
      <w:marTop w:val="0"/>
      <w:marBottom w:val="0"/>
      <w:divBdr>
        <w:top w:val="none" w:sz="0" w:space="0" w:color="auto"/>
        <w:left w:val="none" w:sz="0" w:space="0" w:color="auto"/>
        <w:bottom w:val="none" w:sz="0" w:space="0" w:color="auto"/>
        <w:right w:val="none" w:sz="0" w:space="0" w:color="auto"/>
      </w:divBdr>
    </w:div>
    <w:div w:id="120736951">
      <w:bodyDiv w:val="1"/>
      <w:marLeft w:val="0"/>
      <w:marRight w:val="0"/>
      <w:marTop w:val="0"/>
      <w:marBottom w:val="0"/>
      <w:divBdr>
        <w:top w:val="none" w:sz="0" w:space="0" w:color="auto"/>
        <w:left w:val="none" w:sz="0" w:space="0" w:color="auto"/>
        <w:bottom w:val="none" w:sz="0" w:space="0" w:color="auto"/>
        <w:right w:val="none" w:sz="0" w:space="0" w:color="auto"/>
      </w:divBdr>
    </w:div>
    <w:div w:id="146170954">
      <w:bodyDiv w:val="1"/>
      <w:marLeft w:val="0"/>
      <w:marRight w:val="0"/>
      <w:marTop w:val="0"/>
      <w:marBottom w:val="0"/>
      <w:divBdr>
        <w:top w:val="none" w:sz="0" w:space="0" w:color="auto"/>
        <w:left w:val="none" w:sz="0" w:space="0" w:color="auto"/>
        <w:bottom w:val="none" w:sz="0" w:space="0" w:color="auto"/>
        <w:right w:val="none" w:sz="0" w:space="0" w:color="auto"/>
      </w:divBdr>
    </w:div>
    <w:div w:id="192890172">
      <w:bodyDiv w:val="1"/>
      <w:marLeft w:val="0"/>
      <w:marRight w:val="0"/>
      <w:marTop w:val="0"/>
      <w:marBottom w:val="0"/>
      <w:divBdr>
        <w:top w:val="none" w:sz="0" w:space="0" w:color="auto"/>
        <w:left w:val="none" w:sz="0" w:space="0" w:color="auto"/>
        <w:bottom w:val="none" w:sz="0" w:space="0" w:color="auto"/>
        <w:right w:val="none" w:sz="0" w:space="0" w:color="auto"/>
      </w:divBdr>
    </w:div>
    <w:div w:id="205140391">
      <w:bodyDiv w:val="1"/>
      <w:marLeft w:val="0"/>
      <w:marRight w:val="0"/>
      <w:marTop w:val="0"/>
      <w:marBottom w:val="0"/>
      <w:divBdr>
        <w:top w:val="none" w:sz="0" w:space="0" w:color="auto"/>
        <w:left w:val="none" w:sz="0" w:space="0" w:color="auto"/>
        <w:bottom w:val="none" w:sz="0" w:space="0" w:color="auto"/>
        <w:right w:val="none" w:sz="0" w:space="0" w:color="auto"/>
      </w:divBdr>
    </w:div>
    <w:div w:id="228154387">
      <w:bodyDiv w:val="1"/>
      <w:marLeft w:val="0"/>
      <w:marRight w:val="0"/>
      <w:marTop w:val="0"/>
      <w:marBottom w:val="0"/>
      <w:divBdr>
        <w:top w:val="none" w:sz="0" w:space="0" w:color="auto"/>
        <w:left w:val="none" w:sz="0" w:space="0" w:color="auto"/>
        <w:bottom w:val="none" w:sz="0" w:space="0" w:color="auto"/>
        <w:right w:val="none" w:sz="0" w:space="0" w:color="auto"/>
      </w:divBdr>
    </w:div>
    <w:div w:id="229852145">
      <w:bodyDiv w:val="1"/>
      <w:marLeft w:val="0"/>
      <w:marRight w:val="0"/>
      <w:marTop w:val="0"/>
      <w:marBottom w:val="0"/>
      <w:divBdr>
        <w:top w:val="none" w:sz="0" w:space="0" w:color="auto"/>
        <w:left w:val="none" w:sz="0" w:space="0" w:color="auto"/>
        <w:bottom w:val="none" w:sz="0" w:space="0" w:color="auto"/>
        <w:right w:val="none" w:sz="0" w:space="0" w:color="auto"/>
      </w:divBdr>
    </w:div>
    <w:div w:id="238754955">
      <w:bodyDiv w:val="1"/>
      <w:marLeft w:val="0"/>
      <w:marRight w:val="0"/>
      <w:marTop w:val="0"/>
      <w:marBottom w:val="0"/>
      <w:divBdr>
        <w:top w:val="none" w:sz="0" w:space="0" w:color="auto"/>
        <w:left w:val="none" w:sz="0" w:space="0" w:color="auto"/>
        <w:bottom w:val="none" w:sz="0" w:space="0" w:color="auto"/>
        <w:right w:val="none" w:sz="0" w:space="0" w:color="auto"/>
      </w:divBdr>
    </w:div>
    <w:div w:id="257056205">
      <w:bodyDiv w:val="1"/>
      <w:marLeft w:val="0"/>
      <w:marRight w:val="0"/>
      <w:marTop w:val="0"/>
      <w:marBottom w:val="0"/>
      <w:divBdr>
        <w:top w:val="none" w:sz="0" w:space="0" w:color="auto"/>
        <w:left w:val="none" w:sz="0" w:space="0" w:color="auto"/>
        <w:bottom w:val="none" w:sz="0" w:space="0" w:color="auto"/>
        <w:right w:val="none" w:sz="0" w:space="0" w:color="auto"/>
      </w:divBdr>
    </w:div>
    <w:div w:id="314605156">
      <w:bodyDiv w:val="1"/>
      <w:marLeft w:val="0"/>
      <w:marRight w:val="0"/>
      <w:marTop w:val="0"/>
      <w:marBottom w:val="0"/>
      <w:divBdr>
        <w:top w:val="none" w:sz="0" w:space="0" w:color="auto"/>
        <w:left w:val="none" w:sz="0" w:space="0" w:color="auto"/>
        <w:bottom w:val="none" w:sz="0" w:space="0" w:color="auto"/>
        <w:right w:val="none" w:sz="0" w:space="0" w:color="auto"/>
      </w:divBdr>
    </w:div>
    <w:div w:id="334037007">
      <w:bodyDiv w:val="1"/>
      <w:marLeft w:val="0"/>
      <w:marRight w:val="0"/>
      <w:marTop w:val="0"/>
      <w:marBottom w:val="0"/>
      <w:divBdr>
        <w:top w:val="none" w:sz="0" w:space="0" w:color="auto"/>
        <w:left w:val="none" w:sz="0" w:space="0" w:color="auto"/>
        <w:bottom w:val="none" w:sz="0" w:space="0" w:color="auto"/>
        <w:right w:val="none" w:sz="0" w:space="0" w:color="auto"/>
      </w:divBdr>
    </w:div>
    <w:div w:id="340864233">
      <w:bodyDiv w:val="1"/>
      <w:marLeft w:val="0"/>
      <w:marRight w:val="0"/>
      <w:marTop w:val="0"/>
      <w:marBottom w:val="0"/>
      <w:divBdr>
        <w:top w:val="none" w:sz="0" w:space="0" w:color="auto"/>
        <w:left w:val="none" w:sz="0" w:space="0" w:color="auto"/>
        <w:bottom w:val="none" w:sz="0" w:space="0" w:color="auto"/>
        <w:right w:val="none" w:sz="0" w:space="0" w:color="auto"/>
      </w:divBdr>
      <w:divsChild>
        <w:div w:id="1959600783">
          <w:marLeft w:val="0"/>
          <w:marRight w:val="0"/>
          <w:marTop w:val="0"/>
          <w:marBottom w:val="0"/>
          <w:divBdr>
            <w:top w:val="none" w:sz="0" w:space="0" w:color="auto"/>
            <w:left w:val="none" w:sz="0" w:space="0" w:color="auto"/>
            <w:bottom w:val="none" w:sz="0" w:space="0" w:color="auto"/>
            <w:right w:val="none" w:sz="0" w:space="0" w:color="auto"/>
          </w:divBdr>
        </w:div>
        <w:div w:id="1537426312">
          <w:marLeft w:val="0"/>
          <w:marRight w:val="0"/>
          <w:marTop w:val="0"/>
          <w:marBottom w:val="0"/>
          <w:divBdr>
            <w:top w:val="none" w:sz="0" w:space="0" w:color="auto"/>
            <w:left w:val="none" w:sz="0" w:space="0" w:color="auto"/>
            <w:bottom w:val="none" w:sz="0" w:space="0" w:color="auto"/>
            <w:right w:val="none" w:sz="0" w:space="0" w:color="auto"/>
          </w:divBdr>
        </w:div>
        <w:div w:id="1478955880">
          <w:marLeft w:val="0"/>
          <w:marRight w:val="0"/>
          <w:marTop w:val="0"/>
          <w:marBottom w:val="0"/>
          <w:divBdr>
            <w:top w:val="none" w:sz="0" w:space="0" w:color="auto"/>
            <w:left w:val="none" w:sz="0" w:space="0" w:color="auto"/>
            <w:bottom w:val="none" w:sz="0" w:space="0" w:color="auto"/>
            <w:right w:val="none" w:sz="0" w:space="0" w:color="auto"/>
          </w:divBdr>
        </w:div>
      </w:divsChild>
    </w:div>
    <w:div w:id="355470160">
      <w:bodyDiv w:val="1"/>
      <w:marLeft w:val="0"/>
      <w:marRight w:val="0"/>
      <w:marTop w:val="0"/>
      <w:marBottom w:val="0"/>
      <w:divBdr>
        <w:top w:val="none" w:sz="0" w:space="0" w:color="auto"/>
        <w:left w:val="none" w:sz="0" w:space="0" w:color="auto"/>
        <w:bottom w:val="none" w:sz="0" w:space="0" w:color="auto"/>
        <w:right w:val="none" w:sz="0" w:space="0" w:color="auto"/>
      </w:divBdr>
    </w:div>
    <w:div w:id="359859190">
      <w:bodyDiv w:val="1"/>
      <w:marLeft w:val="0"/>
      <w:marRight w:val="0"/>
      <w:marTop w:val="0"/>
      <w:marBottom w:val="0"/>
      <w:divBdr>
        <w:top w:val="none" w:sz="0" w:space="0" w:color="auto"/>
        <w:left w:val="none" w:sz="0" w:space="0" w:color="auto"/>
        <w:bottom w:val="none" w:sz="0" w:space="0" w:color="auto"/>
        <w:right w:val="none" w:sz="0" w:space="0" w:color="auto"/>
      </w:divBdr>
    </w:div>
    <w:div w:id="393048818">
      <w:bodyDiv w:val="1"/>
      <w:marLeft w:val="0"/>
      <w:marRight w:val="0"/>
      <w:marTop w:val="0"/>
      <w:marBottom w:val="0"/>
      <w:divBdr>
        <w:top w:val="none" w:sz="0" w:space="0" w:color="auto"/>
        <w:left w:val="none" w:sz="0" w:space="0" w:color="auto"/>
        <w:bottom w:val="none" w:sz="0" w:space="0" w:color="auto"/>
        <w:right w:val="none" w:sz="0" w:space="0" w:color="auto"/>
      </w:divBdr>
    </w:div>
    <w:div w:id="449595943">
      <w:bodyDiv w:val="1"/>
      <w:marLeft w:val="0"/>
      <w:marRight w:val="0"/>
      <w:marTop w:val="0"/>
      <w:marBottom w:val="0"/>
      <w:divBdr>
        <w:top w:val="none" w:sz="0" w:space="0" w:color="auto"/>
        <w:left w:val="none" w:sz="0" w:space="0" w:color="auto"/>
        <w:bottom w:val="none" w:sz="0" w:space="0" w:color="auto"/>
        <w:right w:val="none" w:sz="0" w:space="0" w:color="auto"/>
      </w:divBdr>
      <w:divsChild>
        <w:div w:id="997654734">
          <w:marLeft w:val="0"/>
          <w:marRight w:val="0"/>
          <w:marTop w:val="0"/>
          <w:marBottom w:val="0"/>
          <w:divBdr>
            <w:top w:val="none" w:sz="0" w:space="0" w:color="auto"/>
            <w:left w:val="none" w:sz="0" w:space="0" w:color="auto"/>
            <w:bottom w:val="none" w:sz="0" w:space="0" w:color="auto"/>
            <w:right w:val="none" w:sz="0" w:space="0" w:color="auto"/>
          </w:divBdr>
        </w:div>
        <w:div w:id="1490905644">
          <w:marLeft w:val="0"/>
          <w:marRight w:val="0"/>
          <w:marTop w:val="0"/>
          <w:marBottom w:val="0"/>
          <w:divBdr>
            <w:top w:val="none" w:sz="0" w:space="0" w:color="auto"/>
            <w:left w:val="none" w:sz="0" w:space="0" w:color="auto"/>
            <w:bottom w:val="none" w:sz="0" w:space="0" w:color="auto"/>
            <w:right w:val="none" w:sz="0" w:space="0" w:color="auto"/>
          </w:divBdr>
        </w:div>
        <w:div w:id="1288852725">
          <w:marLeft w:val="0"/>
          <w:marRight w:val="0"/>
          <w:marTop w:val="0"/>
          <w:marBottom w:val="0"/>
          <w:divBdr>
            <w:top w:val="none" w:sz="0" w:space="0" w:color="auto"/>
            <w:left w:val="none" w:sz="0" w:space="0" w:color="auto"/>
            <w:bottom w:val="none" w:sz="0" w:space="0" w:color="auto"/>
            <w:right w:val="none" w:sz="0" w:space="0" w:color="auto"/>
          </w:divBdr>
        </w:div>
        <w:div w:id="1417941272">
          <w:marLeft w:val="0"/>
          <w:marRight w:val="0"/>
          <w:marTop w:val="0"/>
          <w:marBottom w:val="0"/>
          <w:divBdr>
            <w:top w:val="none" w:sz="0" w:space="0" w:color="auto"/>
            <w:left w:val="none" w:sz="0" w:space="0" w:color="auto"/>
            <w:bottom w:val="none" w:sz="0" w:space="0" w:color="auto"/>
            <w:right w:val="none" w:sz="0" w:space="0" w:color="auto"/>
          </w:divBdr>
        </w:div>
        <w:div w:id="1067726882">
          <w:marLeft w:val="0"/>
          <w:marRight w:val="0"/>
          <w:marTop w:val="0"/>
          <w:marBottom w:val="0"/>
          <w:divBdr>
            <w:top w:val="none" w:sz="0" w:space="0" w:color="auto"/>
            <w:left w:val="none" w:sz="0" w:space="0" w:color="auto"/>
            <w:bottom w:val="none" w:sz="0" w:space="0" w:color="auto"/>
            <w:right w:val="none" w:sz="0" w:space="0" w:color="auto"/>
          </w:divBdr>
        </w:div>
        <w:div w:id="301885655">
          <w:marLeft w:val="0"/>
          <w:marRight w:val="0"/>
          <w:marTop w:val="0"/>
          <w:marBottom w:val="0"/>
          <w:divBdr>
            <w:top w:val="none" w:sz="0" w:space="0" w:color="auto"/>
            <w:left w:val="none" w:sz="0" w:space="0" w:color="auto"/>
            <w:bottom w:val="none" w:sz="0" w:space="0" w:color="auto"/>
            <w:right w:val="none" w:sz="0" w:space="0" w:color="auto"/>
          </w:divBdr>
        </w:div>
      </w:divsChild>
    </w:div>
    <w:div w:id="466556599">
      <w:bodyDiv w:val="1"/>
      <w:marLeft w:val="0"/>
      <w:marRight w:val="0"/>
      <w:marTop w:val="0"/>
      <w:marBottom w:val="0"/>
      <w:divBdr>
        <w:top w:val="none" w:sz="0" w:space="0" w:color="auto"/>
        <w:left w:val="none" w:sz="0" w:space="0" w:color="auto"/>
        <w:bottom w:val="none" w:sz="0" w:space="0" w:color="auto"/>
        <w:right w:val="none" w:sz="0" w:space="0" w:color="auto"/>
      </w:divBdr>
    </w:div>
    <w:div w:id="468323488">
      <w:bodyDiv w:val="1"/>
      <w:marLeft w:val="0"/>
      <w:marRight w:val="0"/>
      <w:marTop w:val="0"/>
      <w:marBottom w:val="0"/>
      <w:divBdr>
        <w:top w:val="none" w:sz="0" w:space="0" w:color="auto"/>
        <w:left w:val="none" w:sz="0" w:space="0" w:color="auto"/>
        <w:bottom w:val="none" w:sz="0" w:space="0" w:color="auto"/>
        <w:right w:val="none" w:sz="0" w:space="0" w:color="auto"/>
      </w:divBdr>
    </w:div>
    <w:div w:id="593362964">
      <w:bodyDiv w:val="1"/>
      <w:marLeft w:val="0"/>
      <w:marRight w:val="0"/>
      <w:marTop w:val="0"/>
      <w:marBottom w:val="0"/>
      <w:divBdr>
        <w:top w:val="none" w:sz="0" w:space="0" w:color="auto"/>
        <w:left w:val="none" w:sz="0" w:space="0" w:color="auto"/>
        <w:bottom w:val="none" w:sz="0" w:space="0" w:color="auto"/>
        <w:right w:val="none" w:sz="0" w:space="0" w:color="auto"/>
      </w:divBdr>
    </w:div>
    <w:div w:id="685403133">
      <w:bodyDiv w:val="1"/>
      <w:marLeft w:val="0"/>
      <w:marRight w:val="0"/>
      <w:marTop w:val="0"/>
      <w:marBottom w:val="0"/>
      <w:divBdr>
        <w:top w:val="none" w:sz="0" w:space="0" w:color="auto"/>
        <w:left w:val="none" w:sz="0" w:space="0" w:color="auto"/>
        <w:bottom w:val="none" w:sz="0" w:space="0" w:color="auto"/>
        <w:right w:val="none" w:sz="0" w:space="0" w:color="auto"/>
      </w:divBdr>
      <w:divsChild>
        <w:div w:id="1350832245">
          <w:marLeft w:val="0"/>
          <w:marRight w:val="0"/>
          <w:marTop w:val="0"/>
          <w:marBottom w:val="0"/>
          <w:divBdr>
            <w:top w:val="none" w:sz="0" w:space="0" w:color="auto"/>
            <w:left w:val="none" w:sz="0" w:space="0" w:color="auto"/>
            <w:bottom w:val="none" w:sz="0" w:space="0" w:color="auto"/>
            <w:right w:val="none" w:sz="0" w:space="0" w:color="auto"/>
          </w:divBdr>
        </w:div>
        <w:div w:id="1504012605">
          <w:marLeft w:val="0"/>
          <w:marRight w:val="0"/>
          <w:marTop w:val="0"/>
          <w:marBottom w:val="0"/>
          <w:divBdr>
            <w:top w:val="none" w:sz="0" w:space="0" w:color="auto"/>
            <w:left w:val="none" w:sz="0" w:space="0" w:color="auto"/>
            <w:bottom w:val="none" w:sz="0" w:space="0" w:color="auto"/>
            <w:right w:val="none" w:sz="0" w:space="0" w:color="auto"/>
          </w:divBdr>
        </w:div>
        <w:div w:id="1870602730">
          <w:marLeft w:val="0"/>
          <w:marRight w:val="0"/>
          <w:marTop w:val="0"/>
          <w:marBottom w:val="0"/>
          <w:divBdr>
            <w:top w:val="none" w:sz="0" w:space="0" w:color="auto"/>
            <w:left w:val="none" w:sz="0" w:space="0" w:color="auto"/>
            <w:bottom w:val="none" w:sz="0" w:space="0" w:color="auto"/>
            <w:right w:val="none" w:sz="0" w:space="0" w:color="auto"/>
          </w:divBdr>
        </w:div>
        <w:div w:id="685643243">
          <w:marLeft w:val="0"/>
          <w:marRight w:val="0"/>
          <w:marTop w:val="0"/>
          <w:marBottom w:val="0"/>
          <w:divBdr>
            <w:top w:val="none" w:sz="0" w:space="0" w:color="auto"/>
            <w:left w:val="none" w:sz="0" w:space="0" w:color="auto"/>
            <w:bottom w:val="none" w:sz="0" w:space="0" w:color="auto"/>
            <w:right w:val="none" w:sz="0" w:space="0" w:color="auto"/>
          </w:divBdr>
        </w:div>
        <w:div w:id="1683628788">
          <w:marLeft w:val="0"/>
          <w:marRight w:val="0"/>
          <w:marTop w:val="0"/>
          <w:marBottom w:val="0"/>
          <w:divBdr>
            <w:top w:val="none" w:sz="0" w:space="0" w:color="auto"/>
            <w:left w:val="none" w:sz="0" w:space="0" w:color="auto"/>
            <w:bottom w:val="none" w:sz="0" w:space="0" w:color="auto"/>
            <w:right w:val="none" w:sz="0" w:space="0" w:color="auto"/>
          </w:divBdr>
        </w:div>
        <w:div w:id="268586030">
          <w:marLeft w:val="0"/>
          <w:marRight w:val="0"/>
          <w:marTop w:val="0"/>
          <w:marBottom w:val="0"/>
          <w:divBdr>
            <w:top w:val="none" w:sz="0" w:space="0" w:color="auto"/>
            <w:left w:val="none" w:sz="0" w:space="0" w:color="auto"/>
            <w:bottom w:val="none" w:sz="0" w:space="0" w:color="auto"/>
            <w:right w:val="none" w:sz="0" w:space="0" w:color="auto"/>
          </w:divBdr>
        </w:div>
      </w:divsChild>
    </w:div>
    <w:div w:id="688680010">
      <w:bodyDiv w:val="1"/>
      <w:marLeft w:val="0"/>
      <w:marRight w:val="0"/>
      <w:marTop w:val="0"/>
      <w:marBottom w:val="0"/>
      <w:divBdr>
        <w:top w:val="none" w:sz="0" w:space="0" w:color="auto"/>
        <w:left w:val="none" w:sz="0" w:space="0" w:color="auto"/>
        <w:bottom w:val="none" w:sz="0" w:space="0" w:color="auto"/>
        <w:right w:val="none" w:sz="0" w:space="0" w:color="auto"/>
      </w:divBdr>
    </w:div>
    <w:div w:id="719135318">
      <w:bodyDiv w:val="1"/>
      <w:marLeft w:val="0"/>
      <w:marRight w:val="0"/>
      <w:marTop w:val="0"/>
      <w:marBottom w:val="0"/>
      <w:divBdr>
        <w:top w:val="none" w:sz="0" w:space="0" w:color="auto"/>
        <w:left w:val="none" w:sz="0" w:space="0" w:color="auto"/>
        <w:bottom w:val="none" w:sz="0" w:space="0" w:color="auto"/>
        <w:right w:val="none" w:sz="0" w:space="0" w:color="auto"/>
      </w:divBdr>
    </w:div>
    <w:div w:id="794132174">
      <w:bodyDiv w:val="1"/>
      <w:marLeft w:val="0"/>
      <w:marRight w:val="0"/>
      <w:marTop w:val="0"/>
      <w:marBottom w:val="0"/>
      <w:divBdr>
        <w:top w:val="none" w:sz="0" w:space="0" w:color="auto"/>
        <w:left w:val="none" w:sz="0" w:space="0" w:color="auto"/>
        <w:bottom w:val="none" w:sz="0" w:space="0" w:color="auto"/>
        <w:right w:val="none" w:sz="0" w:space="0" w:color="auto"/>
      </w:divBdr>
    </w:div>
    <w:div w:id="837308523">
      <w:bodyDiv w:val="1"/>
      <w:marLeft w:val="0"/>
      <w:marRight w:val="0"/>
      <w:marTop w:val="0"/>
      <w:marBottom w:val="0"/>
      <w:divBdr>
        <w:top w:val="none" w:sz="0" w:space="0" w:color="auto"/>
        <w:left w:val="none" w:sz="0" w:space="0" w:color="auto"/>
        <w:bottom w:val="none" w:sz="0" w:space="0" w:color="auto"/>
        <w:right w:val="none" w:sz="0" w:space="0" w:color="auto"/>
      </w:divBdr>
    </w:div>
    <w:div w:id="888683950">
      <w:bodyDiv w:val="1"/>
      <w:marLeft w:val="0"/>
      <w:marRight w:val="0"/>
      <w:marTop w:val="0"/>
      <w:marBottom w:val="0"/>
      <w:divBdr>
        <w:top w:val="none" w:sz="0" w:space="0" w:color="auto"/>
        <w:left w:val="none" w:sz="0" w:space="0" w:color="auto"/>
        <w:bottom w:val="none" w:sz="0" w:space="0" w:color="auto"/>
        <w:right w:val="none" w:sz="0" w:space="0" w:color="auto"/>
      </w:divBdr>
    </w:div>
    <w:div w:id="960379798">
      <w:bodyDiv w:val="1"/>
      <w:marLeft w:val="0"/>
      <w:marRight w:val="0"/>
      <w:marTop w:val="0"/>
      <w:marBottom w:val="0"/>
      <w:divBdr>
        <w:top w:val="none" w:sz="0" w:space="0" w:color="auto"/>
        <w:left w:val="none" w:sz="0" w:space="0" w:color="auto"/>
        <w:bottom w:val="none" w:sz="0" w:space="0" w:color="auto"/>
        <w:right w:val="none" w:sz="0" w:space="0" w:color="auto"/>
      </w:divBdr>
      <w:divsChild>
        <w:div w:id="583222769">
          <w:marLeft w:val="0"/>
          <w:marRight w:val="0"/>
          <w:marTop w:val="0"/>
          <w:marBottom w:val="0"/>
          <w:divBdr>
            <w:top w:val="none" w:sz="0" w:space="0" w:color="auto"/>
            <w:left w:val="none" w:sz="0" w:space="0" w:color="auto"/>
            <w:bottom w:val="none" w:sz="0" w:space="0" w:color="auto"/>
            <w:right w:val="none" w:sz="0" w:space="0" w:color="auto"/>
          </w:divBdr>
          <w:divsChild>
            <w:div w:id="1439564281">
              <w:marLeft w:val="0"/>
              <w:marRight w:val="0"/>
              <w:marTop w:val="0"/>
              <w:marBottom w:val="0"/>
              <w:divBdr>
                <w:top w:val="none" w:sz="0" w:space="0" w:color="auto"/>
                <w:left w:val="none" w:sz="0" w:space="0" w:color="auto"/>
                <w:bottom w:val="none" w:sz="0" w:space="0" w:color="auto"/>
                <w:right w:val="none" w:sz="0" w:space="0" w:color="auto"/>
              </w:divBdr>
              <w:divsChild>
                <w:div w:id="1790391155">
                  <w:marLeft w:val="0"/>
                  <w:marRight w:val="0"/>
                  <w:marTop w:val="0"/>
                  <w:marBottom w:val="0"/>
                  <w:divBdr>
                    <w:top w:val="none" w:sz="0" w:space="0" w:color="auto"/>
                    <w:left w:val="none" w:sz="0" w:space="0" w:color="auto"/>
                    <w:bottom w:val="none" w:sz="0" w:space="0" w:color="auto"/>
                    <w:right w:val="none" w:sz="0" w:space="0" w:color="auto"/>
                  </w:divBdr>
                  <w:divsChild>
                    <w:div w:id="1380131655">
                      <w:marLeft w:val="0"/>
                      <w:marRight w:val="0"/>
                      <w:marTop w:val="0"/>
                      <w:marBottom w:val="0"/>
                      <w:divBdr>
                        <w:top w:val="none" w:sz="0" w:space="0" w:color="auto"/>
                        <w:left w:val="none" w:sz="0" w:space="0" w:color="auto"/>
                        <w:bottom w:val="none" w:sz="0" w:space="0" w:color="auto"/>
                        <w:right w:val="none" w:sz="0" w:space="0" w:color="auto"/>
                      </w:divBdr>
                      <w:divsChild>
                        <w:div w:id="1343358849">
                          <w:marLeft w:val="0"/>
                          <w:marRight w:val="0"/>
                          <w:marTop w:val="0"/>
                          <w:marBottom w:val="0"/>
                          <w:divBdr>
                            <w:top w:val="none" w:sz="0" w:space="0" w:color="auto"/>
                            <w:left w:val="none" w:sz="0" w:space="0" w:color="auto"/>
                            <w:bottom w:val="none" w:sz="0" w:space="0" w:color="auto"/>
                            <w:right w:val="none" w:sz="0" w:space="0" w:color="auto"/>
                          </w:divBdr>
                        </w:div>
                        <w:div w:id="584268309">
                          <w:marLeft w:val="0"/>
                          <w:marRight w:val="0"/>
                          <w:marTop w:val="0"/>
                          <w:marBottom w:val="0"/>
                          <w:divBdr>
                            <w:top w:val="none" w:sz="0" w:space="0" w:color="auto"/>
                            <w:left w:val="none" w:sz="0" w:space="0" w:color="auto"/>
                            <w:bottom w:val="none" w:sz="0" w:space="0" w:color="auto"/>
                            <w:right w:val="none" w:sz="0" w:space="0" w:color="auto"/>
                          </w:divBdr>
                          <w:divsChild>
                            <w:div w:id="985352411">
                              <w:marLeft w:val="0"/>
                              <w:marRight w:val="0"/>
                              <w:marTop w:val="0"/>
                              <w:marBottom w:val="0"/>
                              <w:divBdr>
                                <w:top w:val="none" w:sz="0" w:space="0" w:color="auto"/>
                                <w:left w:val="none" w:sz="0" w:space="0" w:color="auto"/>
                                <w:bottom w:val="none" w:sz="0" w:space="0" w:color="auto"/>
                                <w:right w:val="none" w:sz="0" w:space="0" w:color="auto"/>
                              </w:divBdr>
                              <w:divsChild>
                                <w:div w:id="1221017506">
                                  <w:marLeft w:val="0"/>
                                  <w:marRight w:val="0"/>
                                  <w:marTop w:val="0"/>
                                  <w:marBottom w:val="0"/>
                                  <w:divBdr>
                                    <w:top w:val="none" w:sz="0" w:space="0" w:color="auto"/>
                                    <w:left w:val="none" w:sz="0" w:space="0" w:color="auto"/>
                                    <w:bottom w:val="none" w:sz="0" w:space="0" w:color="auto"/>
                                    <w:right w:val="none" w:sz="0" w:space="0" w:color="auto"/>
                                  </w:divBdr>
                                  <w:divsChild>
                                    <w:div w:id="1961036619">
                                      <w:marLeft w:val="0"/>
                                      <w:marRight w:val="0"/>
                                      <w:marTop w:val="0"/>
                                      <w:marBottom w:val="0"/>
                                      <w:divBdr>
                                        <w:top w:val="none" w:sz="0" w:space="0" w:color="auto"/>
                                        <w:left w:val="none" w:sz="0" w:space="0" w:color="auto"/>
                                        <w:bottom w:val="none" w:sz="0" w:space="0" w:color="auto"/>
                                        <w:right w:val="none" w:sz="0" w:space="0" w:color="auto"/>
                                      </w:divBdr>
                                      <w:divsChild>
                                        <w:div w:id="1597061129">
                                          <w:marLeft w:val="0"/>
                                          <w:marRight w:val="0"/>
                                          <w:marTop w:val="0"/>
                                          <w:marBottom w:val="0"/>
                                          <w:divBdr>
                                            <w:top w:val="none" w:sz="0" w:space="0" w:color="auto"/>
                                            <w:left w:val="none" w:sz="0" w:space="0" w:color="auto"/>
                                            <w:bottom w:val="none" w:sz="0" w:space="0" w:color="auto"/>
                                            <w:right w:val="none" w:sz="0" w:space="0" w:color="auto"/>
                                          </w:divBdr>
                                          <w:divsChild>
                                            <w:div w:id="2085445838">
                                              <w:marLeft w:val="0"/>
                                              <w:marRight w:val="0"/>
                                              <w:marTop w:val="0"/>
                                              <w:marBottom w:val="0"/>
                                              <w:divBdr>
                                                <w:top w:val="none" w:sz="0" w:space="0" w:color="auto"/>
                                                <w:left w:val="none" w:sz="0" w:space="0" w:color="auto"/>
                                                <w:bottom w:val="none" w:sz="0" w:space="0" w:color="auto"/>
                                                <w:right w:val="none" w:sz="0" w:space="0" w:color="auto"/>
                                              </w:divBdr>
                                            </w:div>
                                            <w:div w:id="1819960198">
                                              <w:marLeft w:val="0"/>
                                              <w:marRight w:val="0"/>
                                              <w:marTop w:val="0"/>
                                              <w:marBottom w:val="0"/>
                                              <w:divBdr>
                                                <w:top w:val="none" w:sz="0" w:space="0" w:color="auto"/>
                                                <w:left w:val="none" w:sz="0" w:space="0" w:color="auto"/>
                                                <w:bottom w:val="none" w:sz="0" w:space="0" w:color="auto"/>
                                                <w:right w:val="none" w:sz="0" w:space="0" w:color="auto"/>
                                              </w:divBdr>
                                            </w:div>
                                            <w:div w:id="672226999">
                                              <w:marLeft w:val="0"/>
                                              <w:marRight w:val="0"/>
                                              <w:marTop w:val="0"/>
                                              <w:marBottom w:val="0"/>
                                              <w:divBdr>
                                                <w:top w:val="none" w:sz="0" w:space="0" w:color="auto"/>
                                                <w:left w:val="none" w:sz="0" w:space="0" w:color="auto"/>
                                                <w:bottom w:val="none" w:sz="0" w:space="0" w:color="auto"/>
                                                <w:right w:val="none" w:sz="0" w:space="0" w:color="auto"/>
                                              </w:divBdr>
                                            </w:div>
                                            <w:div w:id="883521663">
                                              <w:marLeft w:val="0"/>
                                              <w:marRight w:val="0"/>
                                              <w:marTop w:val="0"/>
                                              <w:marBottom w:val="0"/>
                                              <w:divBdr>
                                                <w:top w:val="none" w:sz="0" w:space="0" w:color="auto"/>
                                                <w:left w:val="none" w:sz="0" w:space="0" w:color="auto"/>
                                                <w:bottom w:val="none" w:sz="0" w:space="0" w:color="auto"/>
                                                <w:right w:val="none" w:sz="0" w:space="0" w:color="auto"/>
                                              </w:divBdr>
                                            </w:div>
                                            <w:div w:id="1449542259">
                                              <w:marLeft w:val="0"/>
                                              <w:marRight w:val="0"/>
                                              <w:marTop w:val="0"/>
                                              <w:marBottom w:val="0"/>
                                              <w:divBdr>
                                                <w:top w:val="none" w:sz="0" w:space="0" w:color="auto"/>
                                                <w:left w:val="none" w:sz="0" w:space="0" w:color="auto"/>
                                                <w:bottom w:val="none" w:sz="0" w:space="0" w:color="auto"/>
                                                <w:right w:val="none" w:sz="0" w:space="0" w:color="auto"/>
                                              </w:divBdr>
                                            </w:div>
                                          </w:divsChild>
                                        </w:div>
                                        <w:div w:id="1135876590">
                                          <w:marLeft w:val="0"/>
                                          <w:marRight w:val="0"/>
                                          <w:marTop w:val="0"/>
                                          <w:marBottom w:val="0"/>
                                          <w:divBdr>
                                            <w:top w:val="none" w:sz="0" w:space="0" w:color="auto"/>
                                            <w:left w:val="none" w:sz="0" w:space="0" w:color="auto"/>
                                            <w:bottom w:val="none" w:sz="0" w:space="0" w:color="auto"/>
                                            <w:right w:val="none" w:sz="0" w:space="0" w:color="auto"/>
                                          </w:divBdr>
                                        </w:div>
                                        <w:div w:id="11594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7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80930">
      <w:bodyDiv w:val="1"/>
      <w:marLeft w:val="0"/>
      <w:marRight w:val="0"/>
      <w:marTop w:val="0"/>
      <w:marBottom w:val="0"/>
      <w:divBdr>
        <w:top w:val="none" w:sz="0" w:space="0" w:color="auto"/>
        <w:left w:val="none" w:sz="0" w:space="0" w:color="auto"/>
        <w:bottom w:val="none" w:sz="0" w:space="0" w:color="auto"/>
        <w:right w:val="none" w:sz="0" w:space="0" w:color="auto"/>
      </w:divBdr>
    </w:div>
    <w:div w:id="1046372379">
      <w:bodyDiv w:val="1"/>
      <w:marLeft w:val="0"/>
      <w:marRight w:val="0"/>
      <w:marTop w:val="0"/>
      <w:marBottom w:val="0"/>
      <w:divBdr>
        <w:top w:val="none" w:sz="0" w:space="0" w:color="auto"/>
        <w:left w:val="none" w:sz="0" w:space="0" w:color="auto"/>
        <w:bottom w:val="none" w:sz="0" w:space="0" w:color="auto"/>
        <w:right w:val="none" w:sz="0" w:space="0" w:color="auto"/>
      </w:divBdr>
    </w:div>
    <w:div w:id="1110399129">
      <w:bodyDiv w:val="1"/>
      <w:marLeft w:val="0"/>
      <w:marRight w:val="0"/>
      <w:marTop w:val="0"/>
      <w:marBottom w:val="0"/>
      <w:divBdr>
        <w:top w:val="none" w:sz="0" w:space="0" w:color="auto"/>
        <w:left w:val="none" w:sz="0" w:space="0" w:color="auto"/>
        <w:bottom w:val="none" w:sz="0" w:space="0" w:color="auto"/>
        <w:right w:val="none" w:sz="0" w:space="0" w:color="auto"/>
      </w:divBdr>
    </w:div>
    <w:div w:id="1134833277">
      <w:bodyDiv w:val="1"/>
      <w:marLeft w:val="0"/>
      <w:marRight w:val="0"/>
      <w:marTop w:val="0"/>
      <w:marBottom w:val="0"/>
      <w:divBdr>
        <w:top w:val="none" w:sz="0" w:space="0" w:color="auto"/>
        <w:left w:val="none" w:sz="0" w:space="0" w:color="auto"/>
        <w:bottom w:val="none" w:sz="0" w:space="0" w:color="auto"/>
        <w:right w:val="none" w:sz="0" w:space="0" w:color="auto"/>
      </w:divBdr>
      <w:divsChild>
        <w:div w:id="396780806">
          <w:marLeft w:val="0"/>
          <w:marRight w:val="0"/>
          <w:marTop w:val="0"/>
          <w:marBottom w:val="0"/>
          <w:divBdr>
            <w:top w:val="none" w:sz="0" w:space="0" w:color="auto"/>
            <w:left w:val="none" w:sz="0" w:space="0" w:color="auto"/>
            <w:bottom w:val="none" w:sz="0" w:space="0" w:color="auto"/>
            <w:right w:val="none" w:sz="0" w:space="0" w:color="auto"/>
          </w:divBdr>
        </w:div>
        <w:div w:id="854072157">
          <w:marLeft w:val="0"/>
          <w:marRight w:val="0"/>
          <w:marTop w:val="0"/>
          <w:marBottom w:val="0"/>
          <w:divBdr>
            <w:top w:val="none" w:sz="0" w:space="0" w:color="auto"/>
            <w:left w:val="none" w:sz="0" w:space="0" w:color="auto"/>
            <w:bottom w:val="none" w:sz="0" w:space="0" w:color="auto"/>
            <w:right w:val="none" w:sz="0" w:space="0" w:color="auto"/>
          </w:divBdr>
        </w:div>
        <w:div w:id="1397362958">
          <w:marLeft w:val="0"/>
          <w:marRight w:val="0"/>
          <w:marTop w:val="0"/>
          <w:marBottom w:val="0"/>
          <w:divBdr>
            <w:top w:val="none" w:sz="0" w:space="0" w:color="auto"/>
            <w:left w:val="none" w:sz="0" w:space="0" w:color="auto"/>
            <w:bottom w:val="none" w:sz="0" w:space="0" w:color="auto"/>
            <w:right w:val="none" w:sz="0" w:space="0" w:color="auto"/>
          </w:divBdr>
        </w:div>
      </w:divsChild>
    </w:div>
    <w:div w:id="1165584457">
      <w:bodyDiv w:val="1"/>
      <w:marLeft w:val="0"/>
      <w:marRight w:val="0"/>
      <w:marTop w:val="0"/>
      <w:marBottom w:val="0"/>
      <w:divBdr>
        <w:top w:val="none" w:sz="0" w:space="0" w:color="auto"/>
        <w:left w:val="none" w:sz="0" w:space="0" w:color="auto"/>
        <w:bottom w:val="none" w:sz="0" w:space="0" w:color="auto"/>
        <w:right w:val="none" w:sz="0" w:space="0" w:color="auto"/>
      </w:divBdr>
    </w:div>
    <w:div w:id="1169370028">
      <w:bodyDiv w:val="1"/>
      <w:marLeft w:val="0"/>
      <w:marRight w:val="0"/>
      <w:marTop w:val="0"/>
      <w:marBottom w:val="0"/>
      <w:divBdr>
        <w:top w:val="none" w:sz="0" w:space="0" w:color="auto"/>
        <w:left w:val="none" w:sz="0" w:space="0" w:color="auto"/>
        <w:bottom w:val="none" w:sz="0" w:space="0" w:color="auto"/>
        <w:right w:val="none" w:sz="0" w:space="0" w:color="auto"/>
      </w:divBdr>
    </w:div>
    <w:div w:id="1192261899">
      <w:bodyDiv w:val="1"/>
      <w:marLeft w:val="0"/>
      <w:marRight w:val="0"/>
      <w:marTop w:val="0"/>
      <w:marBottom w:val="0"/>
      <w:divBdr>
        <w:top w:val="none" w:sz="0" w:space="0" w:color="auto"/>
        <w:left w:val="none" w:sz="0" w:space="0" w:color="auto"/>
        <w:bottom w:val="none" w:sz="0" w:space="0" w:color="auto"/>
        <w:right w:val="none" w:sz="0" w:space="0" w:color="auto"/>
      </w:divBdr>
    </w:div>
    <w:div w:id="1239099329">
      <w:bodyDiv w:val="1"/>
      <w:marLeft w:val="0"/>
      <w:marRight w:val="0"/>
      <w:marTop w:val="0"/>
      <w:marBottom w:val="0"/>
      <w:divBdr>
        <w:top w:val="none" w:sz="0" w:space="0" w:color="auto"/>
        <w:left w:val="none" w:sz="0" w:space="0" w:color="auto"/>
        <w:bottom w:val="none" w:sz="0" w:space="0" w:color="auto"/>
        <w:right w:val="none" w:sz="0" w:space="0" w:color="auto"/>
      </w:divBdr>
    </w:div>
    <w:div w:id="1246917940">
      <w:bodyDiv w:val="1"/>
      <w:marLeft w:val="0"/>
      <w:marRight w:val="0"/>
      <w:marTop w:val="0"/>
      <w:marBottom w:val="0"/>
      <w:divBdr>
        <w:top w:val="none" w:sz="0" w:space="0" w:color="auto"/>
        <w:left w:val="none" w:sz="0" w:space="0" w:color="auto"/>
        <w:bottom w:val="none" w:sz="0" w:space="0" w:color="auto"/>
        <w:right w:val="none" w:sz="0" w:space="0" w:color="auto"/>
      </w:divBdr>
    </w:div>
    <w:div w:id="1252548225">
      <w:bodyDiv w:val="1"/>
      <w:marLeft w:val="0"/>
      <w:marRight w:val="0"/>
      <w:marTop w:val="0"/>
      <w:marBottom w:val="0"/>
      <w:divBdr>
        <w:top w:val="none" w:sz="0" w:space="0" w:color="auto"/>
        <w:left w:val="none" w:sz="0" w:space="0" w:color="auto"/>
        <w:bottom w:val="none" w:sz="0" w:space="0" w:color="auto"/>
        <w:right w:val="none" w:sz="0" w:space="0" w:color="auto"/>
      </w:divBdr>
    </w:div>
    <w:div w:id="1268854691">
      <w:bodyDiv w:val="1"/>
      <w:marLeft w:val="0"/>
      <w:marRight w:val="0"/>
      <w:marTop w:val="0"/>
      <w:marBottom w:val="0"/>
      <w:divBdr>
        <w:top w:val="none" w:sz="0" w:space="0" w:color="auto"/>
        <w:left w:val="none" w:sz="0" w:space="0" w:color="auto"/>
        <w:bottom w:val="none" w:sz="0" w:space="0" w:color="auto"/>
        <w:right w:val="none" w:sz="0" w:space="0" w:color="auto"/>
      </w:divBdr>
    </w:div>
    <w:div w:id="1269970347">
      <w:bodyDiv w:val="1"/>
      <w:marLeft w:val="0"/>
      <w:marRight w:val="0"/>
      <w:marTop w:val="0"/>
      <w:marBottom w:val="0"/>
      <w:divBdr>
        <w:top w:val="none" w:sz="0" w:space="0" w:color="auto"/>
        <w:left w:val="none" w:sz="0" w:space="0" w:color="auto"/>
        <w:bottom w:val="none" w:sz="0" w:space="0" w:color="auto"/>
        <w:right w:val="none" w:sz="0" w:space="0" w:color="auto"/>
      </w:divBdr>
      <w:divsChild>
        <w:div w:id="511141206">
          <w:marLeft w:val="0"/>
          <w:marRight w:val="0"/>
          <w:marTop w:val="0"/>
          <w:marBottom w:val="0"/>
          <w:divBdr>
            <w:top w:val="none" w:sz="0" w:space="0" w:color="auto"/>
            <w:left w:val="none" w:sz="0" w:space="0" w:color="auto"/>
            <w:bottom w:val="none" w:sz="0" w:space="0" w:color="auto"/>
            <w:right w:val="none" w:sz="0" w:space="0" w:color="auto"/>
          </w:divBdr>
          <w:divsChild>
            <w:div w:id="20648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9073">
      <w:bodyDiv w:val="1"/>
      <w:marLeft w:val="0"/>
      <w:marRight w:val="0"/>
      <w:marTop w:val="0"/>
      <w:marBottom w:val="0"/>
      <w:divBdr>
        <w:top w:val="none" w:sz="0" w:space="0" w:color="auto"/>
        <w:left w:val="none" w:sz="0" w:space="0" w:color="auto"/>
        <w:bottom w:val="none" w:sz="0" w:space="0" w:color="auto"/>
        <w:right w:val="none" w:sz="0" w:space="0" w:color="auto"/>
      </w:divBdr>
    </w:div>
    <w:div w:id="1429034702">
      <w:bodyDiv w:val="1"/>
      <w:marLeft w:val="0"/>
      <w:marRight w:val="0"/>
      <w:marTop w:val="0"/>
      <w:marBottom w:val="0"/>
      <w:divBdr>
        <w:top w:val="none" w:sz="0" w:space="0" w:color="auto"/>
        <w:left w:val="none" w:sz="0" w:space="0" w:color="auto"/>
        <w:bottom w:val="none" w:sz="0" w:space="0" w:color="auto"/>
        <w:right w:val="none" w:sz="0" w:space="0" w:color="auto"/>
      </w:divBdr>
    </w:div>
    <w:div w:id="1460948910">
      <w:bodyDiv w:val="1"/>
      <w:marLeft w:val="0"/>
      <w:marRight w:val="0"/>
      <w:marTop w:val="0"/>
      <w:marBottom w:val="0"/>
      <w:divBdr>
        <w:top w:val="none" w:sz="0" w:space="0" w:color="auto"/>
        <w:left w:val="none" w:sz="0" w:space="0" w:color="auto"/>
        <w:bottom w:val="none" w:sz="0" w:space="0" w:color="auto"/>
        <w:right w:val="none" w:sz="0" w:space="0" w:color="auto"/>
      </w:divBdr>
    </w:div>
    <w:div w:id="1461066906">
      <w:bodyDiv w:val="1"/>
      <w:marLeft w:val="0"/>
      <w:marRight w:val="0"/>
      <w:marTop w:val="0"/>
      <w:marBottom w:val="0"/>
      <w:divBdr>
        <w:top w:val="none" w:sz="0" w:space="0" w:color="auto"/>
        <w:left w:val="none" w:sz="0" w:space="0" w:color="auto"/>
        <w:bottom w:val="none" w:sz="0" w:space="0" w:color="auto"/>
        <w:right w:val="none" w:sz="0" w:space="0" w:color="auto"/>
      </w:divBdr>
    </w:div>
    <w:div w:id="1486622685">
      <w:bodyDiv w:val="1"/>
      <w:marLeft w:val="0"/>
      <w:marRight w:val="0"/>
      <w:marTop w:val="0"/>
      <w:marBottom w:val="0"/>
      <w:divBdr>
        <w:top w:val="none" w:sz="0" w:space="0" w:color="auto"/>
        <w:left w:val="none" w:sz="0" w:space="0" w:color="auto"/>
        <w:bottom w:val="none" w:sz="0" w:space="0" w:color="auto"/>
        <w:right w:val="none" w:sz="0" w:space="0" w:color="auto"/>
      </w:divBdr>
    </w:div>
    <w:div w:id="1516260313">
      <w:bodyDiv w:val="1"/>
      <w:marLeft w:val="0"/>
      <w:marRight w:val="0"/>
      <w:marTop w:val="0"/>
      <w:marBottom w:val="0"/>
      <w:divBdr>
        <w:top w:val="none" w:sz="0" w:space="0" w:color="auto"/>
        <w:left w:val="none" w:sz="0" w:space="0" w:color="auto"/>
        <w:bottom w:val="none" w:sz="0" w:space="0" w:color="auto"/>
        <w:right w:val="none" w:sz="0" w:space="0" w:color="auto"/>
      </w:divBdr>
    </w:div>
    <w:div w:id="1538201452">
      <w:bodyDiv w:val="1"/>
      <w:marLeft w:val="0"/>
      <w:marRight w:val="0"/>
      <w:marTop w:val="0"/>
      <w:marBottom w:val="0"/>
      <w:divBdr>
        <w:top w:val="none" w:sz="0" w:space="0" w:color="auto"/>
        <w:left w:val="none" w:sz="0" w:space="0" w:color="auto"/>
        <w:bottom w:val="none" w:sz="0" w:space="0" w:color="auto"/>
        <w:right w:val="none" w:sz="0" w:space="0" w:color="auto"/>
      </w:divBdr>
      <w:divsChild>
        <w:div w:id="1346135233">
          <w:marLeft w:val="0"/>
          <w:marRight w:val="0"/>
          <w:marTop w:val="0"/>
          <w:marBottom w:val="0"/>
          <w:divBdr>
            <w:top w:val="none" w:sz="0" w:space="0" w:color="auto"/>
            <w:left w:val="none" w:sz="0" w:space="0" w:color="auto"/>
            <w:bottom w:val="none" w:sz="0" w:space="0" w:color="auto"/>
            <w:right w:val="none" w:sz="0" w:space="0" w:color="auto"/>
          </w:divBdr>
          <w:divsChild>
            <w:div w:id="18009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10044">
      <w:bodyDiv w:val="1"/>
      <w:marLeft w:val="0"/>
      <w:marRight w:val="0"/>
      <w:marTop w:val="0"/>
      <w:marBottom w:val="0"/>
      <w:divBdr>
        <w:top w:val="none" w:sz="0" w:space="0" w:color="auto"/>
        <w:left w:val="none" w:sz="0" w:space="0" w:color="auto"/>
        <w:bottom w:val="none" w:sz="0" w:space="0" w:color="auto"/>
        <w:right w:val="none" w:sz="0" w:space="0" w:color="auto"/>
      </w:divBdr>
    </w:div>
    <w:div w:id="1558472191">
      <w:bodyDiv w:val="1"/>
      <w:marLeft w:val="0"/>
      <w:marRight w:val="0"/>
      <w:marTop w:val="0"/>
      <w:marBottom w:val="0"/>
      <w:divBdr>
        <w:top w:val="none" w:sz="0" w:space="0" w:color="auto"/>
        <w:left w:val="none" w:sz="0" w:space="0" w:color="auto"/>
        <w:bottom w:val="none" w:sz="0" w:space="0" w:color="auto"/>
        <w:right w:val="none" w:sz="0" w:space="0" w:color="auto"/>
      </w:divBdr>
    </w:div>
    <w:div w:id="1571039262">
      <w:bodyDiv w:val="1"/>
      <w:marLeft w:val="0"/>
      <w:marRight w:val="0"/>
      <w:marTop w:val="0"/>
      <w:marBottom w:val="0"/>
      <w:divBdr>
        <w:top w:val="none" w:sz="0" w:space="0" w:color="auto"/>
        <w:left w:val="none" w:sz="0" w:space="0" w:color="auto"/>
        <w:bottom w:val="none" w:sz="0" w:space="0" w:color="auto"/>
        <w:right w:val="none" w:sz="0" w:space="0" w:color="auto"/>
      </w:divBdr>
    </w:div>
    <w:div w:id="1605917883">
      <w:bodyDiv w:val="1"/>
      <w:marLeft w:val="0"/>
      <w:marRight w:val="0"/>
      <w:marTop w:val="0"/>
      <w:marBottom w:val="0"/>
      <w:divBdr>
        <w:top w:val="none" w:sz="0" w:space="0" w:color="auto"/>
        <w:left w:val="none" w:sz="0" w:space="0" w:color="auto"/>
        <w:bottom w:val="none" w:sz="0" w:space="0" w:color="auto"/>
        <w:right w:val="none" w:sz="0" w:space="0" w:color="auto"/>
      </w:divBdr>
    </w:div>
    <w:div w:id="1717463986">
      <w:bodyDiv w:val="1"/>
      <w:marLeft w:val="0"/>
      <w:marRight w:val="0"/>
      <w:marTop w:val="0"/>
      <w:marBottom w:val="0"/>
      <w:divBdr>
        <w:top w:val="none" w:sz="0" w:space="0" w:color="auto"/>
        <w:left w:val="none" w:sz="0" w:space="0" w:color="auto"/>
        <w:bottom w:val="none" w:sz="0" w:space="0" w:color="auto"/>
        <w:right w:val="none" w:sz="0" w:space="0" w:color="auto"/>
      </w:divBdr>
    </w:div>
    <w:div w:id="1720275900">
      <w:bodyDiv w:val="1"/>
      <w:marLeft w:val="0"/>
      <w:marRight w:val="0"/>
      <w:marTop w:val="0"/>
      <w:marBottom w:val="0"/>
      <w:divBdr>
        <w:top w:val="none" w:sz="0" w:space="0" w:color="auto"/>
        <w:left w:val="none" w:sz="0" w:space="0" w:color="auto"/>
        <w:bottom w:val="none" w:sz="0" w:space="0" w:color="auto"/>
        <w:right w:val="none" w:sz="0" w:space="0" w:color="auto"/>
      </w:divBdr>
    </w:div>
    <w:div w:id="1728189902">
      <w:bodyDiv w:val="1"/>
      <w:marLeft w:val="0"/>
      <w:marRight w:val="0"/>
      <w:marTop w:val="0"/>
      <w:marBottom w:val="0"/>
      <w:divBdr>
        <w:top w:val="none" w:sz="0" w:space="0" w:color="auto"/>
        <w:left w:val="none" w:sz="0" w:space="0" w:color="auto"/>
        <w:bottom w:val="none" w:sz="0" w:space="0" w:color="auto"/>
        <w:right w:val="none" w:sz="0" w:space="0" w:color="auto"/>
      </w:divBdr>
    </w:div>
    <w:div w:id="1738238134">
      <w:bodyDiv w:val="1"/>
      <w:marLeft w:val="0"/>
      <w:marRight w:val="120"/>
      <w:marTop w:val="0"/>
      <w:marBottom w:val="0"/>
      <w:divBdr>
        <w:top w:val="none" w:sz="0" w:space="0" w:color="auto"/>
        <w:left w:val="none" w:sz="0" w:space="0" w:color="auto"/>
        <w:bottom w:val="none" w:sz="0" w:space="0" w:color="auto"/>
        <w:right w:val="none" w:sz="0" w:space="0" w:color="auto"/>
      </w:divBdr>
      <w:divsChild>
        <w:div w:id="426929813">
          <w:marLeft w:val="0"/>
          <w:marRight w:val="0"/>
          <w:marTop w:val="0"/>
          <w:marBottom w:val="0"/>
          <w:divBdr>
            <w:top w:val="none" w:sz="0" w:space="0" w:color="auto"/>
            <w:left w:val="none" w:sz="0" w:space="0" w:color="auto"/>
            <w:bottom w:val="none" w:sz="0" w:space="0" w:color="auto"/>
            <w:right w:val="none" w:sz="0" w:space="0" w:color="auto"/>
          </w:divBdr>
        </w:div>
      </w:divsChild>
    </w:div>
    <w:div w:id="1751076872">
      <w:bodyDiv w:val="1"/>
      <w:marLeft w:val="0"/>
      <w:marRight w:val="0"/>
      <w:marTop w:val="0"/>
      <w:marBottom w:val="0"/>
      <w:divBdr>
        <w:top w:val="none" w:sz="0" w:space="0" w:color="auto"/>
        <w:left w:val="none" w:sz="0" w:space="0" w:color="auto"/>
        <w:bottom w:val="none" w:sz="0" w:space="0" w:color="auto"/>
        <w:right w:val="none" w:sz="0" w:space="0" w:color="auto"/>
      </w:divBdr>
    </w:div>
    <w:div w:id="1778720589">
      <w:bodyDiv w:val="1"/>
      <w:marLeft w:val="0"/>
      <w:marRight w:val="0"/>
      <w:marTop w:val="0"/>
      <w:marBottom w:val="0"/>
      <w:divBdr>
        <w:top w:val="none" w:sz="0" w:space="0" w:color="auto"/>
        <w:left w:val="none" w:sz="0" w:space="0" w:color="auto"/>
        <w:bottom w:val="none" w:sz="0" w:space="0" w:color="auto"/>
        <w:right w:val="none" w:sz="0" w:space="0" w:color="auto"/>
      </w:divBdr>
    </w:div>
    <w:div w:id="1793480762">
      <w:bodyDiv w:val="1"/>
      <w:marLeft w:val="0"/>
      <w:marRight w:val="0"/>
      <w:marTop w:val="0"/>
      <w:marBottom w:val="0"/>
      <w:divBdr>
        <w:top w:val="none" w:sz="0" w:space="0" w:color="auto"/>
        <w:left w:val="none" w:sz="0" w:space="0" w:color="auto"/>
        <w:bottom w:val="none" w:sz="0" w:space="0" w:color="auto"/>
        <w:right w:val="none" w:sz="0" w:space="0" w:color="auto"/>
      </w:divBdr>
    </w:div>
    <w:div w:id="1794323536">
      <w:bodyDiv w:val="1"/>
      <w:marLeft w:val="0"/>
      <w:marRight w:val="120"/>
      <w:marTop w:val="0"/>
      <w:marBottom w:val="0"/>
      <w:divBdr>
        <w:top w:val="none" w:sz="0" w:space="0" w:color="auto"/>
        <w:left w:val="none" w:sz="0" w:space="0" w:color="auto"/>
        <w:bottom w:val="none" w:sz="0" w:space="0" w:color="auto"/>
        <w:right w:val="none" w:sz="0" w:space="0" w:color="auto"/>
      </w:divBdr>
      <w:divsChild>
        <w:div w:id="1049525486">
          <w:marLeft w:val="0"/>
          <w:marRight w:val="0"/>
          <w:marTop w:val="0"/>
          <w:marBottom w:val="0"/>
          <w:divBdr>
            <w:top w:val="none" w:sz="0" w:space="0" w:color="auto"/>
            <w:left w:val="none" w:sz="0" w:space="0" w:color="auto"/>
            <w:bottom w:val="none" w:sz="0" w:space="0" w:color="auto"/>
            <w:right w:val="none" w:sz="0" w:space="0" w:color="auto"/>
          </w:divBdr>
        </w:div>
      </w:divsChild>
    </w:div>
    <w:div w:id="1796368173">
      <w:bodyDiv w:val="1"/>
      <w:marLeft w:val="0"/>
      <w:marRight w:val="0"/>
      <w:marTop w:val="0"/>
      <w:marBottom w:val="0"/>
      <w:divBdr>
        <w:top w:val="none" w:sz="0" w:space="0" w:color="auto"/>
        <w:left w:val="none" w:sz="0" w:space="0" w:color="auto"/>
        <w:bottom w:val="none" w:sz="0" w:space="0" w:color="auto"/>
        <w:right w:val="none" w:sz="0" w:space="0" w:color="auto"/>
      </w:divBdr>
    </w:div>
    <w:div w:id="1822234887">
      <w:bodyDiv w:val="1"/>
      <w:marLeft w:val="0"/>
      <w:marRight w:val="0"/>
      <w:marTop w:val="0"/>
      <w:marBottom w:val="0"/>
      <w:divBdr>
        <w:top w:val="none" w:sz="0" w:space="0" w:color="auto"/>
        <w:left w:val="none" w:sz="0" w:space="0" w:color="auto"/>
        <w:bottom w:val="none" w:sz="0" w:space="0" w:color="auto"/>
        <w:right w:val="none" w:sz="0" w:space="0" w:color="auto"/>
      </w:divBdr>
    </w:div>
    <w:div w:id="1830705922">
      <w:bodyDiv w:val="1"/>
      <w:marLeft w:val="0"/>
      <w:marRight w:val="0"/>
      <w:marTop w:val="0"/>
      <w:marBottom w:val="0"/>
      <w:divBdr>
        <w:top w:val="none" w:sz="0" w:space="0" w:color="auto"/>
        <w:left w:val="none" w:sz="0" w:space="0" w:color="auto"/>
        <w:bottom w:val="none" w:sz="0" w:space="0" w:color="auto"/>
        <w:right w:val="none" w:sz="0" w:space="0" w:color="auto"/>
      </w:divBdr>
    </w:div>
    <w:div w:id="1852985710">
      <w:bodyDiv w:val="1"/>
      <w:marLeft w:val="0"/>
      <w:marRight w:val="0"/>
      <w:marTop w:val="0"/>
      <w:marBottom w:val="0"/>
      <w:divBdr>
        <w:top w:val="none" w:sz="0" w:space="0" w:color="auto"/>
        <w:left w:val="none" w:sz="0" w:space="0" w:color="auto"/>
        <w:bottom w:val="none" w:sz="0" w:space="0" w:color="auto"/>
        <w:right w:val="none" w:sz="0" w:space="0" w:color="auto"/>
      </w:divBdr>
      <w:divsChild>
        <w:div w:id="686367413">
          <w:marLeft w:val="0"/>
          <w:marRight w:val="0"/>
          <w:marTop w:val="0"/>
          <w:marBottom w:val="0"/>
          <w:divBdr>
            <w:top w:val="none" w:sz="0" w:space="0" w:color="auto"/>
            <w:left w:val="none" w:sz="0" w:space="0" w:color="auto"/>
            <w:bottom w:val="none" w:sz="0" w:space="0" w:color="auto"/>
            <w:right w:val="none" w:sz="0" w:space="0" w:color="auto"/>
          </w:divBdr>
        </w:div>
        <w:div w:id="264310952">
          <w:marLeft w:val="0"/>
          <w:marRight w:val="0"/>
          <w:marTop w:val="0"/>
          <w:marBottom w:val="0"/>
          <w:divBdr>
            <w:top w:val="none" w:sz="0" w:space="0" w:color="auto"/>
            <w:left w:val="none" w:sz="0" w:space="0" w:color="auto"/>
            <w:bottom w:val="none" w:sz="0" w:space="0" w:color="auto"/>
            <w:right w:val="none" w:sz="0" w:space="0" w:color="auto"/>
          </w:divBdr>
        </w:div>
        <w:div w:id="2109303063">
          <w:marLeft w:val="0"/>
          <w:marRight w:val="0"/>
          <w:marTop w:val="0"/>
          <w:marBottom w:val="0"/>
          <w:divBdr>
            <w:top w:val="none" w:sz="0" w:space="0" w:color="auto"/>
            <w:left w:val="none" w:sz="0" w:space="0" w:color="auto"/>
            <w:bottom w:val="none" w:sz="0" w:space="0" w:color="auto"/>
            <w:right w:val="none" w:sz="0" w:space="0" w:color="auto"/>
          </w:divBdr>
        </w:div>
        <w:div w:id="1107697008">
          <w:marLeft w:val="0"/>
          <w:marRight w:val="0"/>
          <w:marTop w:val="0"/>
          <w:marBottom w:val="0"/>
          <w:divBdr>
            <w:top w:val="none" w:sz="0" w:space="0" w:color="auto"/>
            <w:left w:val="none" w:sz="0" w:space="0" w:color="auto"/>
            <w:bottom w:val="none" w:sz="0" w:space="0" w:color="auto"/>
            <w:right w:val="none" w:sz="0" w:space="0" w:color="auto"/>
          </w:divBdr>
        </w:div>
      </w:divsChild>
    </w:div>
    <w:div w:id="1862012099">
      <w:bodyDiv w:val="1"/>
      <w:marLeft w:val="0"/>
      <w:marRight w:val="0"/>
      <w:marTop w:val="0"/>
      <w:marBottom w:val="0"/>
      <w:divBdr>
        <w:top w:val="none" w:sz="0" w:space="0" w:color="auto"/>
        <w:left w:val="none" w:sz="0" w:space="0" w:color="auto"/>
        <w:bottom w:val="none" w:sz="0" w:space="0" w:color="auto"/>
        <w:right w:val="none" w:sz="0" w:space="0" w:color="auto"/>
      </w:divBdr>
    </w:div>
    <w:div w:id="1911036466">
      <w:bodyDiv w:val="1"/>
      <w:marLeft w:val="0"/>
      <w:marRight w:val="0"/>
      <w:marTop w:val="0"/>
      <w:marBottom w:val="0"/>
      <w:divBdr>
        <w:top w:val="none" w:sz="0" w:space="0" w:color="auto"/>
        <w:left w:val="none" w:sz="0" w:space="0" w:color="auto"/>
        <w:bottom w:val="none" w:sz="0" w:space="0" w:color="auto"/>
        <w:right w:val="none" w:sz="0" w:space="0" w:color="auto"/>
      </w:divBdr>
    </w:div>
    <w:div w:id="1983386365">
      <w:bodyDiv w:val="1"/>
      <w:marLeft w:val="0"/>
      <w:marRight w:val="0"/>
      <w:marTop w:val="0"/>
      <w:marBottom w:val="0"/>
      <w:divBdr>
        <w:top w:val="none" w:sz="0" w:space="0" w:color="auto"/>
        <w:left w:val="none" w:sz="0" w:space="0" w:color="auto"/>
        <w:bottom w:val="none" w:sz="0" w:space="0" w:color="auto"/>
        <w:right w:val="none" w:sz="0" w:space="0" w:color="auto"/>
      </w:divBdr>
      <w:divsChild>
        <w:div w:id="174466468">
          <w:marLeft w:val="0"/>
          <w:marRight w:val="0"/>
          <w:marTop w:val="0"/>
          <w:marBottom w:val="0"/>
          <w:divBdr>
            <w:top w:val="none" w:sz="0" w:space="0" w:color="auto"/>
            <w:left w:val="none" w:sz="0" w:space="0" w:color="auto"/>
            <w:bottom w:val="none" w:sz="0" w:space="0" w:color="auto"/>
            <w:right w:val="none" w:sz="0" w:space="0" w:color="auto"/>
          </w:divBdr>
        </w:div>
        <w:div w:id="513495390">
          <w:marLeft w:val="0"/>
          <w:marRight w:val="0"/>
          <w:marTop w:val="0"/>
          <w:marBottom w:val="0"/>
          <w:divBdr>
            <w:top w:val="none" w:sz="0" w:space="0" w:color="auto"/>
            <w:left w:val="none" w:sz="0" w:space="0" w:color="auto"/>
            <w:bottom w:val="none" w:sz="0" w:space="0" w:color="auto"/>
            <w:right w:val="none" w:sz="0" w:space="0" w:color="auto"/>
          </w:divBdr>
        </w:div>
        <w:div w:id="399518689">
          <w:marLeft w:val="0"/>
          <w:marRight w:val="0"/>
          <w:marTop w:val="0"/>
          <w:marBottom w:val="0"/>
          <w:divBdr>
            <w:top w:val="none" w:sz="0" w:space="0" w:color="auto"/>
            <w:left w:val="none" w:sz="0" w:space="0" w:color="auto"/>
            <w:bottom w:val="none" w:sz="0" w:space="0" w:color="auto"/>
            <w:right w:val="none" w:sz="0" w:space="0" w:color="auto"/>
          </w:divBdr>
        </w:div>
        <w:div w:id="1846820825">
          <w:marLeft w:val="0"/>
          <w:marRight w:val="0"/>
          <w:marTop w:val="0"/>
          <w:marBottom w:val="0"/>
          <w:divBdr>
            <w:top w:val="none" w:sz="0" w:space="0" w:color="auto"/>
            <w:left w:val="none" w:sz="0" w:space="0" w:color="auto"/>
            <w:bottom w:val="none" w:sz="0" w:space="0" w:color="auto"/>
            <w:right w:val="none" w:sz="0" w:space="0" w:color="auto"/>
          </w:divBdr>
        </w:div>
      </w:divsChild>
    </w:div>
    <w:div w:id="2024166413">
      <w:bodyDiv w:val="1"/>
      <w:marLeft w:val="0"/>
      <w:marRight w:val="0"/>
      <w:marTop w:val="0"/>
      <w:marBottom w:val="0"/>
      <w:divBdr>
        <w:top w:val="none" w:sz="0" w:space="0" w:color="auto"/>
        <w:left w:val="none" w:sz="0" w:space="0" w:color="auto"/>
        <w:bottom w:val="none" w:sz="0" w:space="0" w:color="auto"/>
        <w:right w:val="none" w:sz="0" w:space="0" w:color="auto"/>
      </w:divBdr>
    </w:div>
    <w:div w:id="2041931752">
      <w:bodyDiv w:val="1"/>
      <w:marLeft w:val="0"/>
      <w:marRight w:val="0"/>
      <w:marTop w:val="0"/>
      <w:marBottom w:val="0"/>
      <w:divBdr>
        <w:top w:val="none" w:sz="0" w:space="0" w:color="auto"/>
        <w:left w:val="none" w:sz="0" w:space="0" w:color="auto"/>
        <w:bottom w:val="none" w:sz="0" w:space="0" w:color="auto"/>
        <w:right w:val="none" w:sz="0" w:space="0" w:color="auto"/>
      </w:divBdr>
    </w:div>
    <w:div w:id="2066173564">
      <w:bodyDiv w:val="1"/>
      <w:marLeft w:val="0"/>
      <w:marRight w:val="0"/>
      <w:marTop w:val="0"/>
      <w:marBottom w:val="0"/>
      <w:divBdr>
        <w:top w:val="none" w:sz="0" w:space="0" w:color="auto"/>
        <w:left w:val="none" w:sz="0" w:space="0" w:color="auto"/>
        <w:bottom w:val="none" w:sz="0" w:space="0" w:color="auto"/>
        <w:right w:val="none" w:sz="0" w:space="0" w:color="auto"/>
      </w:divBdr>
    </w:div>
    <w:div w:id="2113889746">
      <w:bodyDiv w:val="1"/>
      <w:marLeft w:val="0"/>
      <w:marRight w:val="0"/>
      <w:marTop w:val="0"/>
      <w:marBottom w:val="0"/>
      <w:divBdr>
        <w:top w:val="none" w:sz="0" w:space="0" w:color="auto"/>
        <w:left w:val="none" w:sz="0" w:space="0" w:color="auto"/>
        <w:bottom w:val="none" w:sz="0" w:space="0" w:color="auto"/>
        <w:right w:val="none" w:sz="0" w:space="0" w:color="auto"/>
      </w:divBdr>
    </w:div>
    <w:div w:id="2127499961">
      <w:bodyDiv w:val="1"/>
      <w:marLeft w:val="0"/>
      <w:marRight w:val="0"/>
      <w:marTop w:val="0"/>
      <w:marBottom w:val="0"/>
      <w:divBdr>
        <w:top w:val="none" w:sz="0" w:space="0" w:color="auto"/>
        <w:left w:val="none" w:sz="0" w:space="0" w:color="auto"/>
        <w:bottom w:val="none" w:sz="0" w:space="0" w:color="auto"/>
        <w:right w:val="none" w:sz="0" w:space="0" w:color="auto"/>
      </w:divBdr>
    </w:div>
    <w:div w:id="213366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db.czso.cz/vdbvo2/"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3.xml"/><Relationship Id="rId10" Type="http://schemas.openxmlformats.org/officeDocument/2006/relationships/hyperlink" Target="http://www.tridvory.cz"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75ED0-EDDF-4C6C-92AE-FFC4E52E0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70</Pages>
  <Words>31975</Words>
  <Characters>188657</Characters>
  <Application>Microsoft Office Word</Application>
  <DocSecurity>0</DocSecurity>
  <Lines>1572</Lines>
  <Paragraphs>440</Paragraphs>
  <ScaleCrop>false</ScaleCrop>
  <HeadingPairs>
    <vt:vector size="2" baseType="variant">
      <vt:variant>
        <vt:lpstr>Název</vt:lpstr>
      </vt:variant>
      <vt:variant>
        <vt:i4>1</vt:i4>
      </vt:variant>
    </vt:vector>
  </HeadingPairs>
  <TitlesOfParts>
    <vt:vector size="1" baseType="lpstr">
      <vt:lpstr/>
    </vt:vector>
  </TitlesOfParts>
  <Company>Město Dobříš</Company>
  <LinksUpToDate>false</LinksUpToDate>
  <CharactersWithSpaces>220192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Milan Salaba</cp:lastModifiedBy>
  <cp:revision>11</cp:revision>
  <cp:lastPrinted>2024-01-03T14:41:00Z</cp:lastPrinted>
  <dcterms:created xsi:type="dcterms:W3CDTF">2023-12-10T19:21:00Z</dcterms:created>
  <dcterms:modified xsi:type="dcterms:W3CDTF">2024-01-03T14:42:00Z</dcterms:modified>
</cp:coreProperties>
</file>